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MisFinanzas</w:t>
      </w:r>
    </w:p>
    <w:p>
      <w:pPr>
        <w:pStyle w:val="BodyText"/>
      </w:pPr>
      <w:r>
        <w:rPr>
          <w:iCs/>
          <w:i/>
        </w:rPr>
        <w:t xml:space="preserve">Resumen del día — 3 de septiembre de 2026 (Día 7 del Plan de Acción)</w:t>
      </w:r>
    </w:p>
    <w:bookmarkStart w:id="20" w:name="contexto-de-la-sesión"/>
    <w:p>
      <w:pPr>
        <w:pStyle w:val="Heading1"/>
      </w:pPr>
      <w:r>
        <w:t xml:space="preserve">1. Contexto de la sesión</w:t>
      </w:r>
    </w:p>
    <w:p>
      <w:pPr>
        <w:pStyle w:val="FirstParagraph"/>
      </w:pPr>
      <w:r>
        <w:t xml:space="preserve">El Día 7 empezó con una aclaración necesaria: el</w:t>
      </w:r>
      <w:r>
        <w:t xml:space="preserve"> </w:t>
      </w:r>
      <w:r>
        <w:t xml:space="preserve">“</w:t>
      </w:r>
      <w:r>
        <w:t xml:space="preserve">Día 7</w:t>
      </w:r>
      <w:r>
        <w:t xml:space="preserve">”</w:t>
      </w:r>
      <w:r>
        <w:t xml:space="preserve"> </w:t>
      </w:r>
      <w:r>
        <w:t xml:space="preserve">del Plan de Acción v2 dice literalmente</w:t>
      </w:r>
      <w:r>
        <w:t xml:space="preserve"> </w:t>
      </w:r>
      <w:r>
        <w:t xml:space="preserve">“</w:t>
      </w:r>
      <w:r>
        <w:t xml:space="preserve">Aporte manual a una meta</w:t>
      </w:r>
      <w:r>
        <w:t xml:space="preserve">”</w:t>
      </w:r>
      <w:r>
        <w:t xml:space="preserve">, pero el progreso real ya iba muy por delante de la numeración del plan. Revisando el</w:t>
      </w:r>
      <w:r>
        <w:t xml:space="preserve"> </w:t>
      </w:r>
      <w:r>
        <w:rPr>
          <w:rStyle w:val="VerbatimChar"/>
        </w:rPr>
        <w:t xml:space="preserve">index.html</w:t>
      </w:r>
      <w:r>
        <w:t xml:space="preserve"> </w:t>
      </w:r>
      <w:r>
        <w:t xml:space="preserve">del proyecto se confirmó que la Tanda M (fix de Cuotas Pagada/Activa, toggle universal de reversión, totales dinámicos de Historial, campo Nombre) — pendiente según el Resumen del Día 6 — ya estaba implementada en el código, sin necesidad de ejecutarla de nuevo.</w:t>
      </w:r>
    </w:p>
    <w:p>
      <w:pPr>
        <w:pStyle w:val="BodyText"/>
      </w:pPr>
      <w:r>
        <w:t xml:space="preserve">Se evaluó también la idea de login con cuenta de Google (pendiente desde el Día 6, como posible reemplazo del PIN eliminado). Tras comparar dos versiones — bloqueo de acceso simple vs. cuentas reales con sincronización — se decidió no implementar ninguna de las dos por ahora: la primera no resuelve nada que el PIN no resolviera ya, y la segunda pertenece a la Etapa 3 (backend), que no corresponde adelantar antes de pasar por la Etapa 2.</w:t>
      </w:r>
    </w:p>
    <w:p>
      <w:pPr>
        <w:pStyle w:val="BodyText"/>
      </w:pPr>
      <w:r>
        <w:t xml:space="preserve">Con eso resuelto, el usuario dio por cerrada la Etapa 1 y se pasó a la Etapa 2 (validación externa). El resto del día combinó preparar el arranque de esa etapa con una ronda intensa de testing real: la pareja del usuario empezó a usar la app con datos propios, lo que generó varios reportes de bugs y confusiones de UX a lo largo del día — exactamente la señal que la Etapa 2 busca, aunque llegó antes de lo planeado (con la pareja, no con los 5-8 testers externos aún por reclutar).</w:t>
      </w:r>
    </w:p>
    <w:bookmarkEnd w:id="20"/>
    <w:bookmarkStart w:id="21" w:name="arranque-de-la-etapa-2"/>
    <w:p>
      <w:pPr>
        <w:pStyle w:val="Heading1"/>
      </w:pPr>
      <w:r>
        <w:t xml:space="preserve">2. Arranque de la Etapa 2</w:t>
      </w:r>
    </w:p>
    <w:p>
      <w:pPr>
        <w:numPr>
          <w:ilvl w:val="0"/>
          <w:numId w:val="1001"/>
        </w:numPr>
      </w:pPr>
      <w:r>
        <w:t xml:space="preserve">Resumen de cierre de la Etapa 1 entregado al usuario, dejando registrado qué se construyó y qué quedó fuera de alcance (checklist formal de pruebas, Android sin probar explícitamente, asesor financiero completo).</w:t>
      </w:r>
    </w:p>
    <w:p>
      <w:pPr>
        <w:numPr>
          <w:ilvl w:val="0"/>
          <w:numId w:val="1001"/>
        </w:numPr>
      </w:pPr>
      <w:r>
        <w:t xml:space="preserve">Mensaje de invitación para testers redactado (formato WhatsApp), enlazado a un tutorial propio.</w:t>
      </w:r>
    </w:p>
    <w:p>
      <w:pPr>
        <w:numPr>
          <w:ilvl w:val="0"/>
          <w:numId w:val="1001"/>
        </w:numPr>
      </w:pPr>
      <w:r>
        <w:t xml:space="preserve">Tutorial interactivo de instalación y uso creado como artefacto HTML independiente (</w:t>
      </w:r>
      <w:r>
        <w:rPr>
          <w:rStyle w:val="VerbatimChar"/>
        </w:rPr>
        <w:t xml:space="preserve">misfinanzas-tutorial.html</w:t>
      </w:r>
      <w:r>
        <w:t xml:space="preserve">), con la misma identidad visual de la app (fondo oscuro, burdeos, dorado): pasos swipeables, instrucciones diferenciadas iOS/Android para</w:t>
      </w:r>
      <w:r>
        <w:t xml:space="preserve"> </w:t>
      </w:r>
      <w:r>
        <w:t xml:space="preserve">“</w:t>
      </w:r>
      <w:r>
        <w:t xml:space="preserve">Agregar a pantalla de inicio</w:t>
      </w:r>
      <w:r>
        <w:t xml:space="preserve">”</w:t>
      </w:r>
      <w:r>
        <w:t xml:space="preserve">, primer gasto, recorrido de las 4 pestañas, y cierre con expectativas claras para el tester.</w:t>
      </w:r>
    </w:p>
    <w:p>
      <w:pPr>
        <w:numPr>
          <w:ilvl w:val="0"/>
          <w:numId w:val="1001"/>
        </w:numPr>
      </w:pPr>
      <w:r>
        <w:t xml:space="preserve">Publicación resuelta vía GitHub Pages: el tutorial se sube como</w:t>
      </w:r>
      <w:r>
        <w:t xml:space="preserve"> </w:t>
      </w:r>
      <w:r>
        <w:rPr>
          <w:rStyle w:val="VerbatimChar"/>
        </w:rPr>
        <w:t xml:space="preserve">tutorial.html</w:t>
      </w:r>
      <w:r>
        <w:t xml:space="preserve"> </w:t>
      </w:r>
      <w:r>
        <w:t xml:space="preserve">en la misma carpeta que</w:t>
      </w:r>
      <w:r>
        <w:t xml:space="preserve"> </w:t>
      </w:r>
      <w:r>
        <w:rPr>
          <w:rStyle w:val="VerbatimChar"/>
        </w:rPr>
        <w:t xml:space="preserve">index.html</w:t>
      </w:r>
      <w:r>
        <w:t xml:space="preserve">, quedando disponible en</w:t>
      </w:r>
      <w:r>
        <w:t xml:space="preserve"> </w:t>
      </w:r>
      <w:r>
        <w:rPr>
          <w:rStyle w:val="VerbatimChar"/>
        </w:rPr>
        <w:t xml:space="preserve">https://srcarlos01.github.io/MisFinanzas/tutorial.html</w:t>
      </w:r>
      <w:r>
        <w:t xml:space="preserve"> </w:t>
      </w:r>
      <w:r>
        <w:t xml:space="preserve">— mismo hosting ya usado, sin infraestructura nueva.</w:t>
      </w:r>
    </w:p>
    <w:p>
      <w:pPr>
        <w:numPr>
          <w:ilvl w:val="0"/>
          <w:numId w:val="1001"/>
        </w:numPr>
      </w:pPr>
      <w:r>
        <w:t xml:space="preserve">Reclutamiento de los 5-8 testers externos y el link de pago (Flow/Webpay) quedan como tareas pendientes, no iniciadas todavía en la práctica.</w:t>
      </w:r>
    </w:p>
    <w:bookmarkEnd w:id="21"/>
    <w:bookmarkStart w:id="29" w:name="X562f0d6114b9626d1e8ab0896c5f63568f89c6e"/>
    <w:p>
      <w:pPr>
        <w:pStyle w:val="Heading1"/>
      </w:pPr>
      <w:r>
        <w:t xml:space="preserve">3. Testing real con datos de la pareja — hallazgos y correcciones</w:t>
      </w:r>
    </w:p>
    <w:bookmarkStart w:id="22" w:name="bug-de-tamaño-de-letra-en-los-sheets"/>
    <w:p>
      <w:pPr>
        <w:pStyle w:val="Heading2"/>
      </w:pPr>
      <w:r>
        <w:t xml:space="preserve">3.1 Bug de tamaño de letra en los sheets</w:t>
      </w:r>
    </w:p>
    <w:p>
      <w:pPr>
        <w:pStyle w:val="FirstParagraph"/>
      </w:pPr>
      <w:r>
        <w:t xml:space="preserve">Reportado por el usuario antes de empezar el testing con la pareja: cambiar</w:t>
      </w:r>
      <w:r>
        <w:t xml:space="preserve"> </w:t>
      </w:r>
      <w:r>
        <w:t xml:space="preserve">“</w:t>
      </w:r>
      <w:r>
        <w:t xml:space="preserve">Tamaño de letra</w:t>
      </w:r>
      <w:r>
        <w:t xml:space="preserve">”</w:t>
      </w:r>
      <w:r>
        <w:t xml:space="preserve"> </w:t>
      </w:r>
      <w:r>
        <w:t xml:space="preserve">(Normal/Grande/Muy grande) en Configuración no se reflejaba visualmente en el sheet</w:t>
      </w:r>
      <w:r>
        <w:t xml:space="preserve"> </w:t>
      </w:r>
      <w:r>
        <w:t xml:space="preserve">“</w:t>
      </w:r>
      <w:r>
        <w:t xml:space="preserve">Nuevo gasto</w:t>
      </w:r>
      <w:r>
        <w:t xml:space="preserve">”</w:t>
      </w:r>
      <w:r>
        <w:t xml:space="preserve">. Diagnóstico por código: la regla</w:t>
      </w:r>
      <w:r>
        <w:t xml:space="preserve"> </w:t>
      </w:r>
      <w:r>
        <w:rPr>
          <w:rStyle w:val="VerbatimChar"/>
        </w:rPr>
        <w:t xml:space="preserve">zoom: var(--font-scale, 1)</w:t>
      </w:r>
      <w:r>
        <w:t xml:space="preserve"> </w:t>
      </w:r>
      <w:r>
        <w:t xml:space="preserve">se aplica a</w:t>
      </w:r>
      <w:r>
        <w:t xml:space="preserve"> </w:t>
      </w:r>
      <w:r>
        <w:rPr>
          <w:rStyle w:val="VerbatimChar"/>
        </w:rPr>
        <w:t xml:space="preserve">#app</w:t>
      </w:r>
      <w:r>
        <w:t xml:space="preserve"> </w:t>
      </w:r>
      <w:r>
        <w:t xml:space="preserve">y a</w:t>
      </w:r>
      <w:r>
        <w:t xml:space="preserve"> </w:t>
      </w:r>
      <w:r>
        <w:rPr>
          <w:rStyle w:val="VerbatimChar"/>
        </w:rPr>
        <w:t xml:space="preserve">.sheet-overlay</w:t>
      </w:r>
      <w:r>
        <w:t xml:space="preserve">, pero los sheets son hermanos de</w:t>
      </w:r>
      <w:r>
        <w:t xml:space="preserve"> </w:t>
      </w:r>
      <w:r>
        <w:rPr>
          <w:rStyle w:val="VerbatimChar"/>
        </w:rPr>
        <w:t xml:space="preserve">#app</w:t>
      </w:r>
      <w:r>
        <w:t xml:space="preserve"> </w:t>
      </w:r>
      <w:r>
        <w:t xml:space="preserve">en el DOM, no hijos — se armó un prompt de diagnóstico para Claude Code (sin ejecutar en esta sesión; queda pendiente confirmar si se corrió).</w:t>
      </w:r>
    </w:p>
    <w:bookmarkEnd w:id="22"/>
    <w:bookmarkStart w:id="23" w:name="simplificación-de-cuotas-pendientes"/>
    <w:p>
      <w:pPr>
        <w:pStyle w:val="Heading2"/>
      </w:pPr>
      <w:r>
        <w:t xml:space="preserve">3.2 Simplificación de</w:t>
      </w:r>
      <w:r>
        <w:t xml:space="preserve"> </w:t>
      </w:r>
      <w:r>
        <w:t xml:space="preserve">“</w:t>
      </w:r>
      <w:r>
        <w:t xml:space="preserve">Cuotas pendientes</w:t>
      </w:r>
      <w:r>
        <w:t xml:space="preserve">”</w:t>
      </w:r>
    </w:p>
    <w:p>
      <w:pPr>
        <w:pStyle w:val="FirstParagraph"/>
      </w:pPr>
      <w:r>
        <w:t xml:space="preserve">La línea secundaria del Resumen mostraba</w:t>
      </w:r>
      <w:r>
        <w:t xml:space="preserve"> </w:t>
      </w:r>
      <w:r>
        <w:t xml:space="preserve">“</w:t>
      </w:r>
      <w:r>
        <w:t xml:space="preserve">Con cuotas pendientes: $X</w:t>
      </w:r>
      <w:r>
        <w:t xml:space="preserve">”</w:t>
      </w:r>
      <w:r>
        <w:t xml:space="preserve">, una segunda versión del Disponible recalculada — confusa para una usuaria real, que no entendía que era una segunda cifra de Disponible. Se cambió para mostrar el monto simple de cuotas sin confirmar (</w:t>
      </w:r>
      <w:r>
        <w:rPr>
          <w:rStyle w:val="VerbatimChar"/>
        </w:rPr>
        <w:t xml:space="preserve">cuotasPendientesDelMes</w:t>
      </w:r>
      <w:r>
        <w:t xml:space="preserve">), sin tocar el cálculo del Disponible principal.</w:t>
      </w:r>
      <w:r>
        <w:t xml:space="preserve"> </w:t>
      </w:r>
      <w:r>
        <w:rPr>
          <w:bCs/>
          <w:b/>
        </w:rPr>
        <w:t xml:space="preserve">Commit 0ab91e9.</w:t>
      </w:r>
    </w:p>
    <w:p>
      <w:pPr>
        <w:pStyle w:val="BodyText"/>
      </w:pPr>
      <w:r>
        <w:t xml:space="preserve">Aparte, a pedido del usuario, se corrigió que esa cifra se mostrara en negativo y en rojo (mismo patrón visual que el resto de negativos de la tarjeta).</w:t>
      </w:r>
    </w:p>
    <w:bookmarkEnd w:id="23"/>
    <w:bookmarkStart w:id="24" w:name="X8292a95deefe6d9d35b63ae7d6cc509e0aa08cd"/>
    <w:p>
      <w:pPr>
        <w:pStyle w:val="Heading2"/>
      </w:pPr>
      <w:r>
        <w:t xml:space="preserve">3.3 Diagnóstico: desfase en</w:t>
      </w:r>
      <w:r>
        <w:t xml:space="preserve"> </w:t>
      </w:r>
      <w:r>
        <w:t xml:space="preserve">“</w:t>
      </w:r>
      <w:r>
        <w:t xml:space="preserve">Saldo mes anterior</w:t>
      </w:r>
      <w:r>
        <w:t xml:space="preserve">”</w:t>
      </w:r>
    </w:p>
    <w:p>
      <w:pPr>
        <w:pStyle w:val="FirstParagraph"/>
      </w:pPr>
      <w:r>
        <w:t xml:space="preserve">Una usuaria real reportó que el</w:t>
      </w:r>
      <w:r>
        <w:t xml:space="preserve"> </w:t>
      </w:r>
      <w:r>
        <w:t xml:space="preserve">“</w:t>
      </w:r>
      <w:r>
        <w:t xml:space="preserve">Saldo mes anterior</w:t>
      </w:r>
      <w:r>
        <w:t xml:space="preserve">”</w:t>
      </w:r>
      <w:r>
        <w:t xml:space="preserve"> </w:t>
      </w:r>
      <w:r>
        <w:t xml:space="preserve">de septiembre (+$204.141) no le calzaba con lo que sentía que le había quedado en agosto (~$80.000). Se reconstruyó el cálculo directamente desde su respaldo JSON: la identidad matemática</w:t>
      </w:r>
      <w:r>
        <w:t xml:space="preserve"> </w:t>
      </w:r>
      <w:r>
        <w:rPr>
          <w:rStyle w:val="VerbatimChar"/>
        </w:rPr>
        <w:t xml:space="preserve">flujoNetoDelMes(agosto) = saldoAcumuladoHasta(septiembre)</w:t>
      </w:r>
      <w:r>
        <w:t xml:space="preserve"> </w:t>
      </w:r>
      <w:r>
        <w:t xml:space="preserve">se cumplió exacta. La causa del desfase no fue un bug: 6 compras a crédito hechas dentro de agosto (por $612.125 en total) no restaron nada de ese mes, porque el diseño actual hace que la primera cuota de cualquier compra caiga siempre el mes siguiente a la compra, nunca el mismo mes. Queda como decisión de diseño pendiente de conversar (¿avisar de alguna forma sobre compras a cuotas del mismo mes que aún no impactan el número?), no como corrección aplicada.</w:t>
      </w:r>
    </w:p>
    <w:bookmarkEnd w:id="24"/>
    <w:bookmarkStart w:id="25" w:name="batch-de-7-correcciones-tanda-o"/>
    <w:p>
      <w:pPr>
        <w:pStyle w:val="Heading2"/>
      </w:pPr>
      <w:r>
        <w:t xml:space="preserve">3.4 Batch de 7 correcciones (Tanda O)</w:t>
      </w:r>
    </w:p>
    <w:p>
      <w:pPr>
        <w:pStyle w:val="FirstParagraph"/>
      </w:pPr>
      <w:r>
        <w:t xml:space="preserve">Con más reportes reales de la pareja, se armó y ejecutó una tanda de 7 puntos:</w:t>
      </w:r>
    </w:p>
    <w:p>
      <w:pPr>
        <w:numPr>
          <w:ilvl w:val="0"/>
          <w:numId w:val="1002"/>
        </w:numPr>
        <w:pStyle w:val="Compact"/>
      </w:pPr>
      <w:r>
        <w:rPr>
          <w:bCs/>
          <w:b/>
        </w:rPr>
        <w:t xml:space="preserve">Crítico</w:t>
      </w:r>
      <w:r>
        <w:t xml:space="preserve"> </w:t>
      </w:r>
      <w:r>
        <w:t xml:space="preserve">— deudas</w:t>
      </w:r>
      <w:r>
        <w:t xml:space="preserve"> </w:t>
      </w:r>
      <w:r>
        <w:t xml:space="preserve">“</w:t>
      </w:r>
      <w:r>
        <w:t xml:space="preserve">fantasma</w:t>
      </w:r>
      <w:r>
        <w:t xml:space="preserve">”</w:t>
      </w:r>
      <w:r>
        <w:t xml:space="preserve"> </w:t>
      </w:r>
      <w:r>
        <w:t xml:space="preserve">en la pestaña Cuotas: una vez cerrado el ciclo de una deuda,</w:t>
      </w:r>
      <w:r>
        <w:t xml:space="preserve"> </w:t>
      </w:r>
      <w:r>
        <w:rPr>
          <w:rStyle w:val="VerbatimChar"/>
        </w:rPr>
        <w:t xml:space="preserve">debtStatusForMonth()</w:t>
      </w:r>
      <w:r>
        <w:t xml:space="preserve"> </w:t>
      </w:r>
      <w:r>
        <w:t xml:space="preserve">la dejaba en estado</w:t>
      </w:r>
      <w:r>
        <w:t xml:space="preserve"> </w:t>
      </w:r>
      <w:r>
        <w:t xml:space="preserve">‘</w:t>
      </w:r>
      <w:r>
        <w:t xml:space="preserve">pagada</w:t>
      </w:r>
      <w:r>
        <w:t xml:space="preserve">’</w:t>
      </w:r>
      <w:r>
        <w:t xml:space="preserve"> </w:t>
      </w:r>
      <w:r>
        <w:t xml:space="preserve">para siempre, sin tope superior, y los botones de acción seguían escribiendo marcas manuales en meses sin cuota real. Diagnosticado y con un primer intento de corrección (deuda deja de listarse pasado el mes de gracia).</w:t>
      </w:r>
    </w:p>
    <w:p>
      <w:pPr>
        <w:numPr>
          <w:ilvl w:val="0"/>
          <w:numId w:val="1002"/>
        </w:numPr>
        <w:pStyle w:val="Compact"/>
      </w:pPr>
      <w:r>
        <w:t xml:space="preserve">Historial: el total de arriba pasa a responder a los filtros activos (búsqueda, categoría, Cuotas/Contado/Crédito), no solo al mes completo.</w:t>
      </w:r>
    </w:p>
    <w:p>
      <w:pPr>
        <w:numPr>
          <w:ilvl w:val="0"/>
          <w:numId w:val="1002"/>
        </w:numPr>
        <w:pStyle w:val="Compact"/>
      </w:pPr>
      <w:r>
        <w:t xml:space="preserve">Filtro</w:t>
      </w:r>
      <w:r>
        <w:t xml:space="preserve"> </w:t>
      </w:r>
      <w:r>
        <w:t xml:space="preserve">“</w:t>
      </w:r>
      <w:r>
        <w:t xml:space="preserve">Crédito</w:t>
      </w:r>
      <w:r>
        <w:t xml:space="preserve">”</w:t>
      </w:r>
      <w:r>
        <w:t xml:space="preserve"> </w:t>
      </w:r>
      <w:r>
        <w:t xml:space="preserve">agregado al Historial;</w:t>
      </w:r>
      <w:r>
        <w:t xml:space="preserve"> </w:t>
      </w:r>
      <w:r>
        <w:t xml:space="preserve">“</w:t>
      </w:r>
      <w:r>
        <w:t xml:space="preserve">Normales</w:t>
      </w:r>
      <w:r>
        <w:t xml:space="preserve">”</w:t>
      </w:r>
      <w:r>
        <w:t xml:space="preserve"> </w:t>
      </w:r>
      <w:r>
        <w:t xml:space="preserve">renombrado a</w:t>
      </w:r>
      <w:r>
        <w:t xml:space="preserve"> </w:t>
      </w:r>
      <w:r>
        <w:t xml:space="preserve">“</w:t>
      </w:r>
      <w:r>
        <w:t xml:space="preserve">Contado</w:t>
      </w:r>
      <w:r>
        <w:t xml:space="preserve">”</w:t>
      </w:r>
      <w:r>
        <w:t xml:space="preserve">.</w:t>
      </w:r>
    </w:p>
    <w:p>
      <w:pPr>
        <w:numPr>
          <w:ilvl w:val="0"/>
          <w:numId w:val="1002"/>
        </w:numPr>
        <w:pStyle w:val="Compact"/>
      </w:pPr>
      <w:r>
        <w:t xml:space="preserve">“</w:t>
      </w:r>
      <w:r>
        <w:t xml:space="preserve">Gastos</w:t>
      </w:r>
      <w:r>
        <w:t xml:space="preserve">”</w:t>
      </w:r>
      <w:r>
        <w:t xml:space="preserve"> </w:t>
      </w:r>
      <w:r>
        <w:t xml:space="preserve">del Resumen y de Insights pasa a incluir cuotas (el crédito es un gasto real, solo que se refleja distinto en el tiempo), con una línea</w:t>
      </w:r>
      <w:r>
        <w:t xml:space="preserve"> </w:t>
      </w:r>
      <w:r>
        <w:t xml:space="preserve">“</w:t>
      </w:r>
      <w:r>
        <w:t xml:space="preserve">Contado $X</w:t>
      </w:r>
      <w:r>
        <w:t xml:space="preserve">”</w:t>
      </w:r>
      <w:r>
        <w:t xml:space="preserve"> </w:t>
      </w:r>
      <w:r>
        <w:t xml:space="preserve">para no perder el desglose.</w:t>
      </w:r>
    </w:p>
    <w:p>
      <w:pPr>
        <w:numPr>
          <w:ilvl w:val="0"/>
          <w:numId w:val="1002"/>
        </w:numPr>
        <w:pStyle w:val="Compact"/>
      </w:pPr>
      <w:r>
        <w:t xml:space="preserve">Mensaje</w:t>
      </w:r>
      <w:r>
        <w:t xml:space="preserve"> </w:t>
      </w:r>
      <w:r>
        <w:t xml:space="preserve">“</w:t>
      </w:r>
      <w:r>
        <w:t xml:space="preserve">Confirmaste el pago de todas las cuotas</w:t>
      </w:r>
      <w:r>
        <w:t xml:space="preserve">”</w:t>
      </w:r>
      <w:r>
        <w:t xml:space="preserve"> </w:t>
      </w:r>
      <w:r>
        <w:t xml:space="preserve">simplificado a</w:t>
      </w:r>
      <w:r>
        <w:t xml:space="preserve"> </w:t>
      </w:r>
      <w:r>
        <w:t xml:space="preserve">“</w:t>
      </w:r>
      <w:r>
        <w:t xml:space="preserve">Pago confirmado.</w:t>
      </w:r>
      <w:r>
        <w:t xml:space="preserve">”</w:t>
      </w:r>
    </w:p>
    <w:p>
      <w:pPr>
        <w:numPr>
          <w:ilvl w:val="0"/>
          <w:numId w:val="1002"/>
        </w:numPr>
        <w:pStyle w:val="Compact"/>
      </w:pPr>
      <w:r>
        <w:t xml:space="preserve">Botón redundante eliminado en el caso de una cuota revertida (queda solo</w:t>
      </w:r>
      <w:r>
        <w:t xml:space="preserve"> </w:t>
      </w:r>
      <w:r>
        <w:t xml:space="preserve">“</w:t>
      </w:r>
      <w:r>
        <w:t xml:space="preserve">Marcar como pagada este mes</w:t>
      </w:r>
      <w:r>
        <w:t xml:space="preserve">”</w:t>
      </w:r>
      <w:r>
        <w:t xml:space="preserve">).</w:t>
      </w:r>
    </w:p>
    <w:p>
      <w:pPr>
        <w:numPr>
          <w:ilvl w:val="0"/>
          <w:numId w:val="1002"/>
        </w:numPr>
        <w:pStyle w:val="Compact"/>
      </w:pPr>
      <w:r>
        <w:t xml:space="preserve">Botón</w:t>
      </w:r>
      <w:r>
        <w:t xml:space="preserve"> </w:t>
      </w:r>
      <w:r>
        <w:t xml:space="preserve">“</w:t>
      </w:r>
      <w:r>
        <w:t xml:space="preserve">Ir a la compra original</w:t>
      </w:r>
      <w:r>
        <w:t xml:space="preserve">”</w:t>
      </w:r>
      <w:r>
        <w:t xml:space="preserve"> </w:t>
      </w:r>
      <w:r>
        <w:t xml:space="preserve">agregado a la tarjeta de deuda en Cuotas (ya existía en Historial).</w:t>
      </w:r>
    </w:p>
    <w:p>
      <w:pPr>
        <w:pStyle w:val="FirstParagraph"/>
      </w:pPr>
      <w:r>
        <w:rPr>
          <w:bCs/>
          <w:b/>
        </w:rPr>
        <w:t xml:space="preserve">Commit 235c217.</w:t>
      </w:r>
    </w:p>
    <w:bookmarkEnd w:id="25"/>
    <w:bookmarkStart w:id="26" w:name="X494977f742299d947e30c0ee16035cc6232dda1"/>
    <w:p>
      <w:pPr>
        <w:pStyle w:val="Heading2"/>
      </w:pPr>
      <w:r>
        <w:t xml:space="preserve">3.5 Testing post-Tanda O: 2 de los 7 puntos no quedaron resueltos del todo</w:t>
      </w:r>
    </w:p>
    <w:p>
      <w:pPr>
        <w:pStyle w:val="FirstParagraph"/>
      </w:pPr>
      <w:r>
        <w:t xml:space="preserve">Al retomar el testing, la pareja encontró que el punto crítico (deudas fantasma) seguía ocurriendo — la deuda</w:t>
      </w:r>
      <w:r>
        <w:t xml:space="preserve"> </w:t>
      </w:r>
      <w:r>
        <w:t xml:space="preserve">“</w:t>
      </w:r>
      <w:r>
        <w:t xml:space="preserve">Mitad torta cumple</w:t>
      </w:r>
      <w:r>
        <w:t xml:space="preserve">”</w:t>
      </w:r>
      <w:r>
        <w:t xml:space="preserve"> </w:t>
      </w:r>
      <w:r>
        <w:t xml:space="preserve">(1 cuota, cerrada en agosto) seguía apareciendo en Cuotas de septiembre como</w:t>
      </w:r>
      <w:r>
        <w:t xml:space="preserve"> </w:t>
      </w:r>
      <w:r>
        <w:t xml:space="preserve">“</w:t>
      </w:r>
      <w:r>
        <w:t xml:space="preserve">revertida a activa</w:t>
      </w:r>
      <w:r>
        <w:t xml:space="preserve">”</w:t>
      </w:r>
      <w:r>
        <w:t xml:space="preserve">. El filtro</w:t>
      </w:r>
      <w:r>
        <w:t xml:space="preserve"> </w:t>
      </w:r>
      <w:r>
        <w:t xml:space="preserve">“</w:t>
      </w:r>
      <w:r>
        <w:t xml:space="preserve">Crédito</w:t>
      </w:r>
      <w:r>
        <w:t xml:space="preserve">”</w:t>
      </w:r>
      <w:r>
        <w:t xml:space="preserve"> </w:t>
      </w:r>
      <w:r>
        <w:t xml:space="preserve">tampoco funcionaba como se esperaba: el usuario esperaba que mostrara todos los pagos hechos a crédito, incluyendo cuotas, pero el diseño de la Tanda O las trataba como categorías excluyentes.</w:t>
      </w:r>
    </w:p>
    <w:p>
      <w:pPr>
        <w:pStyle w:val="BodyText"/>
      </w:pPr>
      <w:r>
        <w:t xml:space="preserve">Aparte, se recalculó a mano el Disponible de septiembre para verificar un desfase que el usuario no lograba cuadrar ($-35.671 mostrado vs. $38.996 calculado a mano). Usando el export real, se reconstruyó el cálculo cuota por cuota: el usuario solo había contado 2 de las 4 cuotas que efectivamente cuentan como pagadas este mes — le faltaban 2 cuotas (Diplo Exégesis y Pizzas cumple, ambas compradas el 1 de agosto) que se auto-marcan como pagadas porque su fecha de vencimiento ya pasó, sin que nadie las haya confirmado a mano. El cálculo de la app estaba correcto, calzó exacto al peso.</w:t>
      </w:r>
    </w:p>
    <w:bookmarkEnd w:id="26"/>
    <w:bookmarkStart w:id="27" w:name="Xf527ea647557f227011d5aa9c2811ea70388757"/>
    <w:p>
      <w:pPr>
        <w:pStyle w:val="Heading2"/>
      </w:pPr>
      <w:r>
        <w:t xml:space="preserve">3.6 Decisión de diseño: solo la confirmación manual cuenta como pagada (Tanda P v2)</w:t>
      </w:r>
    </w:p>
    <w:p>
      <w:pPr>
        <w:pStyle w:val="FirstParagraph"/>
      </w:pPr>
      <w:r>
        <w:t xml:space="preserve">A partir de la confusión anterior, el usuario decidió revertir a propósito una parte del comportamiento definido desde la Corrección Tanda I / Tanda M: una cuota vencida sin confirmar deja de contar como pagada en cualquier cálculo (Disponible, Cuotas pendientes, clasificación Activas/Pagadas). Se queda en Activas con aviso</w:t>
      </w:r>
      <w:r>
        <w:t xml:space="preserve"> </w:t>
      </w:r>
      <w:r>
        <w:t xml:space="preserve">“</w:t>
      </w:r>
      <w:r>
        <w:t xml:space="preserve">Por confirmar</w:t>
      </w:r>
      <w:r>
        <w:t xml:space="preserve">”</w:t>
      </w:r>
      <w:r>
        <w:t xml:space="preserve"> </w:t>
      </w:r>
      <w:r>
        <w:t xml:space="preserve">hasta que el usuario la confirme a mano — sin importar cuánto tiempo pase.</w:t>
      </w:r>
    </w:p>
    <w:p>
      <w:pPr>
        <w:pStyle w:val="BodyText"/>
      </w:pPr>
      <w:r>
        <w:t xml:space="preserve">Se diseñó una Tanda P (v2) que reemplaza el intento de fix anterior, en vez de parchar dos veces: simplifica</w:t>
      </w:r>
      <w:r>
        <w:t xml:space="preserve"> </w:t>
      </w:r>
      <w:r>
        <w:rPr>
          <w:rStyle w:val="VerbatimChar"/>
        </w:rPr>
        <w:t xml:space="preserve">cuotaPagadaDelMes</w:t>
      </w:r>
      <w:r>
        <w:t xml:space="preserve"> </w:t>
      </w:r>
      <w:r>
        <w:t xml:space="preserve">y</w:t>
      </w:r>
      <w:r>
        <w:t xml:space="preserve"> </w:t>
      </w:r>
      <w:r>
        <w:rPr>
          <w:rStyle w:val="VerbatimChar"/>
        </w:rPr>
        <w:t xml:space="preserve">cuotaEstadoMes</w:t>
      </w:r>
      <w:r>
        <w:t xml:space="preserve"> </w:t>
      </w:r>
      <w:r>
        <w:t xml:space="preserve">a un solo criterio manual, retira el mecanismo</w:t>
      </w:r>
      <w:r>
        <w:t xml:space="preserve"> </w:t>
      </w:r>
      <w:r>
        <w:rPr>
          <w:rStyle w:val="VerbatimChar"/>
        </w:rPr>
        <w:t xml:space="preserve">manualUnpaidMonthKeys</w:t>
      </w:r>
      <w:r>
        <w:t xml:space="preserve"> </w:t>
      </w:r>
      <w:r>
        <w:t xml:space="preserve">(que era la pieza detrás del bug de deudas fantasma — la corrección de fondo probablemente resuelve las dos cosas a la vez), agrega la fecha de compra a la tarjeta de deuda, y rediseña el filtro</w:t>
      </w:r>
      <w:r>
        <w:t xml:space="preserve"> </w:t>
      </w:r>
      <w:r>
        <w:t xml:space="preserve">“</w:t>
      </w:r>
      <w:r>
        <w:t xml:space="preserve">Crédito</w:t>
      </w:r>
      <w:r>
        <w:t xml:space="preserve">”</w:t>
      </w:r>
      <w:r>
        <w:t xml:space="preserve"> </w:t>
      </w:r>
      <w:r>
        <w:t xml:space="preserve">como el conjunto amplio que incluye tanto pagos únicos a crédito como todas las cuotas (dejando</w:t>
      </w:r>
      <w:r>
        <w:t xml:space="preserve"> </w:t>
      </w:r>
      <w:r>
        <w:t xml:space="preserve">“</w:t>
      </w:r>
      <w:r>
        <w:t xml:space="preserve">Cuotas</w:t>
      </w:r>
      <w:r>
        <w:t xml:space="preserve">”</w:t>
      </w:r>
      <w:r>
        <w:t xml:space="preserve"> </w:t>
      </w:r>
      <w:r>
        <w:t xml:space="preserve">como el subconjunto específico).</w:t>
      </w:r>
      <w:r>
        <w:t xml:space="preserve"> </w:t>
      </w:r>
      <w:r>
        <w:rPr>
          <w:bCs/>
          <w:b/>
        </w:rPr>
        <w:t xml:space="preserve">Diseñada y entregada al final del día — el usuario decidió ejecutarla en la misma sesión de Claude Code que la Tanda O y llevar el commit manualmente él mismo; queda pendiente confirmar el resultado.</w:t>
      </w:r>
    </w:p>
    <w:bookmarkEnd w:id="27"/>
    <w:bookmarkStart w:id="28" w:name="pendiente-de-revisión-manual"/>
    <w:p>
      <w:pPr>
        <w:pStyle w:val="Heading2"/>
      </w:pPr>
      <w:r>
        <w:t xml:space="preserve">3.7 Pendiente de revisión manual</w:t>
      </w:r>
    </w:p>
    <w:p>
      <w:pPr>
        <w:pStyle w:val="FirstParagraph"/>
      </w:pPr>
      <w:r>
        <w:t xml:space="preserve">Se detectó (sin confirmar si es bug o coincidencia) un gasto normal</w:t>
      </w:r>
      <w:r>
        <w:t xml:space="preserve"> </w:t>
      </w:r>
      <w:r>
        <w:t xml:space="preserve">“</w:t>
      </w:r>
      <w:r>
        <w:t xml:space="preserve">Sensor</w:t>
      </w:r>
      <w:r>
        <w:t xml:space="preserve">”</w:t>
      </w:r>
      <w:r>
        <w:t xml:space="preserve"> </w:t>
      </w:r>
      <w:r>
        <w:t xml:space="preserve">de $34.945 registrado en septiembre, con el mismo monto exacto que la cuota de la deuda</w:t>
      </w:r>
      <w:r>
        <w:t xml:space="preserve"> </w:t>
      </w:r>
      <w:r>
        <w:t xml:space="preserve">“</w:t>
      </w:r>
      <w:r>
        <w:t xml:space="preserve">Sensor</w:t>
      </w:r>
      <w:r>
        <w:t xml:space="preserve">”</w:t>
      </w:r>
      <w:r>
        <w:t xml:space="preserve"> </w:t>
      </w:r>
      <w:r>
        <w:t xml:space="preserve">que vence ese mismo mes — posible doble registro del mismo gasto. Queda para que el usuario lo revise directamente, ya que no hay forma de saber cuál de los dos es la intención real sin preguntarle a la pareja.</w:t>
      </w:r>
    </w:p>
    <w:bookmarkEnd w:id="28"/>
    <w:bookmarkEnd w:id="29"/>
    <w:bookmarkStart w:id="30" w:name="estado-del-repositorio"/>
    <w:p>
      <w:pPr>
        <w:pStyle w:val="Heading1"/>
      </w:pPr>
      <w:r>
        <w:t xml:space="preserve">4. Estado del repositorio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Commit</w:t>
            </w:r>
          </w:p>
        </w:tc>
        <w:tc>
          <w:tcPr/>
          <w:p>
            <w:pPr>
              <w:pStyle w:val="Compact"/>
              <w:jc w:val="left"/>
            </w:pPr>
            <w:r>
              <w:rPr>
                <w:bCs/>
                <w:b/>
              </w:rPr>
              <w:t xml:space="preserve">Contenido</w:t>
            </w:r>
          </w:p>
        </w:tc>
      </w:tr>
      <w:tr>
        <w:tc>
          <w:tcPr/>
          <w:p>
            <w:pPr>
              <w:pStyle w:val="Compact"/>
              <w:jc w:val="left"/>
            </w:pPr>
            <w:r>
              <w:rPr>
                <w:bCs/>
                <w:b/>
              </w:rPr>
              <w:t xml:space="preserve">0ab91e9</w:t>
            </w:r>
          </w:p>
        </w:tc>
        <w:tc>
          <w:tcPr/>
          <w:p>
            <w:pPr>
              <w:pStyle w:val="Compact"/>
              <w:jc w:val="left"/>
            </w:pPr>
            <w:r>
              <w:t xml:space="preserve">Simplifica</w:t>
            </w:r>
            <w:r>
              <w:t xml:space="preserve"> </w:t>
            </w:r>
            <w:r>
              <w:t xml:space="preserve">“</w:t>
            </w:r>
            <w:r>
              <w:t xml:space="preserve">Con cuotas pendientes</w:t>
            </w:r>
            <w:r>
              <w:t xml:space="preserve">”</w:t>
            </w:r>
            <w:r>
              <w:t xml:space="preserve"> </w:t>
            </w:r>
            <w:r>
              <w:t xml:space="preserve">→</w:t>
            </w:r>
            <w:r>
              <w:t xml:space="preserve"> </w:t>
            </w:r>
            <w:r>
              <w:t xml:space="preserve">“</w:t>
            </w:r>
            <w:r>
              <w:t xml:space="preserve">Cuotas pendientes</w:t>
            </w:r>
            <w:r>
              <w:t xml:space="preserve">”</w:t>
            </w:r>
            <w:r>
              <w:t xml:space="preserve"> </w:t>
            </w:r>
            <w:r>
              <w:t xml:space="preserve">(monto simple, sin recalcular Disponible)</w:t>
            </w:r>
          </w:p>
        </w:tc>
      </w:tr>
      <w:tr>
        <w:tc>
          <w:tcPr/>
          <w:p>
            <w:pPr>
              <w:pStyle w:val="Compact"/>
              <w:jc w:val="left"/>
            </w:pPr>
            <w:r>
              <w:rPr>
                <w:bCs/>
                <w:b/>
              </w:rPr>
              <w:t xml:space="preserve">235c217</w:t>
            </w:r>
          </w:p>
        </w:tc>
        <w:tc>
          <w:tcPr/>
          <w:p>
            <w:pPr>
              <w:pStyle w:val="Compact"/>
              <w:jc w:val="left"/>
            </w:pPr>
            <w:r>
              <w:t xml:space="preserve">Tanda O: fix (parcial) de deudas fantasma en Cuotas, total de Historial responsivo a filtros, filtro Crédito + renombre a Contado, Gastos incluye cuotas con desglose, mensaje de confirmación simplificado, botón redundante eliminado,</w:t>
            </w:r>
            <w:r>
              <w:t xml:space="preserve"> </w:t>
            </w:r>
            <w:r>
              <w:t xml:space="preserve">“</w:t>
            </w:r>
            <w:r>
              <w:t xml:space="preserve">ir a compra original</w:t>
            </w:r>
            <w:r>
              <w:t xml:space="preserve">”</w:t>
            </w:r>
            <w:r>
              <w:t xml:space="preserve"> </w:t>
            </w:r>
            <w:r>
              <w:t xml:space="preserve">en Cuotas</w:t>
            </w:r>
          </w:p>
        </w:tc>
      </w:tr>
      <w:tr>
        <w:tc>
          <w:tcPr/>
          <w:p>
            <w:pPr>
              <w:pStyle w:val="Compact"/>
              <w:jc w:val="left"/>
            </w:pPr>
            <w:r>
              <w:rPr>
                <w:iCs/>
                <w:i/>
              </w:rPr>
              <w:t xml:space="preserve">(pendiente)</w:t>
            </w:r>
          </w:p>
        </w:tc>
        <w:tc>
          <w:tcPr/>
          <w:p>
            <w:pPr>
              <w:pStyle w:val="Compact"/>
              <w:jc w:val="left"/>
            </w:pPr>
            <w:r>
              <w:t xml:space="preserve">Tanda P (v2): cuota pagada depende solo de confirmación manual — commit a cargo del usuario, mensaje ya preparado</w:t>
            </w:r>
          </w:p>
        </w:tc>
      </w:tr>
    </w:tbl>
    <w:p>
      <w:pPr>
        <w:pStyle w:val="BodyText"/>
      </w:pPr>
      <w:r>
        <w:rPr>
          <w:iCs/>
          <w:i/>
        </w:rPr>
        <w:t xml:space="preserve">Nota: el prompt de corrección del bug de tamaño de letra (sección 3.1) no tiene commit confirmado — verificar al empezar el Día 8 si se llegó a ejecutar.</w:t>
      </w:r>
    </w:p>
    <w:bookmarkEnd w:id="30"/>
    <w:bookmarkStart w:id="34" w:name="próximos-pasos-para-empezar-mañana-día-8"/>
    <w:p>
      <w:pPr>
        <w:pStyle w:val="Heading1"/>
      </w:pPr>
      <w:r>
        <w:t xml:space="preserve">5. Próximos pasos — para empezar mañana (Día 8)</w:t>
      </w:r>
    </w:p>
    <w:bookmarkStart w:id="31" w:name="con-claude"/>
    <w:p>
      <w:pPr>
        <w:pStyle w:val="Heading2"/>
      </w:pPr>
      <w:r>
        <w:t xml:space="preserve">Con Claude</w:t>
      </w:r>
    </w:p>
    <w:p>
      <w:pPr>
        <w:pStyle w:val="FirstParagraph"/>
      </w:pPr>
      <w:r>
        <w:t xml:space="preserve">☐ Revisar el resultado de la Tanda P (v2) apenas el usuario tenga el resumen de Claude Code, punto por punto — especialmente si el bug de deudas fantasma quedó resuelto de verdad esta vez.</w:t>
      </w:r>
    </w:p>
    <w:p>
      <w:pPr>
        <w:pStyle w:val="BodyText"/>
      </w:pPr>
      <w:r>
        <w:t xml:space="preserve">☐ Confirmar si el fix del tamaño de letra (sección 3.1) se ejecutó; si no, retomarlo.</w:t>
      </w:r>
    </w:p>
    <w:p>
      <w:pPr>
        <w:pStyle w:val="BodyText"/>
      </w:pPr>
      <w:r>
        <w:t xml:space="preserve">☐ Revisar con el usuario si</w:t>
      </w:r>
      <w:r>
        <w:t xml:space="preserve"> </w:t>
      </w:r>
      <w:r>
        <w:t xml:space="preserve">“</w:t>
      </w:r>
      <w:r>
        <w:t xml:space="preserve">Sensor</w:t>
      </w:r>
      <w:r>
        <w:t xml:space="preserve">”</w:t>
      </w:r>
      <w:r>
        <w:t xml:space="preserve"> </w:t>
      </w:r>
      <w:r>
        <w:t xml:space="preserve">está duplicado en los datos reales de septiembre (sección 3.7).</w:t>
      </w:r>
    </w:p>
    <w:p>
      <w:pPr>
        <w:pStyle w:val="BodyText"/>
      </w:pPr>
      <w:r>
        <w:t xml:space="preserve">☐ Conversar la decisión pendiente de la sección 3.3: ¿avisar de alguna forma sobre compras a crédito hechas el mismo mes que aún no impactan el Disponible?</w:t>
      </w:r>
    </w:p>
    <w:p>
      <w:pPr>
        <w:pStyle w:val="BodyText"/>
      </w:pPr>
      <w:r>
        <w:t xml:space="preserve">☐ Retomar el arranque de la Etapa 2: reclutar los 5-8 testers externos y dejar listo el link de pago (Flow/Webpay), ninguno de los dos se hizo todavía en la práctica.</w:t>
      </w:r>
    </w:p>
    <w:bookmarkEnd w:id="31"/>
    <w:bookmarkStart w:id="32" w:name="Xe842f6fe7873c40b3e1f0c420972a7db392e09c"/>
    <w:p>
      <w:pPr>
        <w:pStyle w:val="Heading2"/>
      </w:pPr>
      <w:r>
        <w:t xml:space="preserve">Con Claude Code (mismo chat o uno nuevo, mismo criterio de tandas chicas)</w:t>
      </w:r>
    </w:p>
    <w:p>
      <w:pPr>
        <w:pStyle w:val="FirstParagraph"/>
      </w:pPr>
      <w:r>
        <w:t xml:space="preserve">☐ Ejecutar o confirmar la Tanda P (v2) si aún no corrió.</w:t>
      </w:r>
    </w:p>
    <w:p>
      <w:pPr>
        <w:pStyle w:val="BodyText"/>
      </w:pPr>
      <w:r>
        <w:t xml:space="preserve">☐ Sin tareas nuevas de código hasta cerrar los puntos pendientes de esta lista.</w:t>
      </w:r>
    </w:p>
    <w:p>
      <w:pPr>
        <w:pStyle w:val="BodyText"/>
      </w:pPr>
      <w:r>
        <w:t xml:space="preserve">☐ Recordatorio de flujo: cada tanda termina con</w:t>
      </w:r>
      <w:r>
        <w:t xml:space="preserve"> </w:t>
      </w:r>
      <w:r>
        <w:rPr>
          <w:rStyle w:val="VerbatimChar"/>
        </w:rPr>
        <w:t xml:space="preserve">git add -A</w:t>
      </w:r>
      <w:r>
        <w:t xml:space="preserve"> </w:t>
      </w:r>
      <w:r>
        <w:t xml:space="preserve">→</w:t>
      </w:r>
      <w:r>
        <w:t xml:space="preserve"> </w:t>
      </w:r>
      <w:r>
        <w:rPr>
          <w:rStyle w:val="VerbatimChar"/>
        </w:rPr>
        <w:t xml:space="preserve">git commit -m '...'</w:t>
      </w:r>
      <w:r>
        <w:t xml:space="preserve"> </w:t>
      </w:r>
      <w:r>
        <w:t xml:space="preserve">→</w:t>
      </w:r>
      <w:r>
        <w:t xml:space="preserve"> </w:t>
      </w:r>
      <w:r>
        <w:rPr>
          <w:rStyle w:val="VerbatimChar"/>
        </w:rPr>
        <w:t xml:space="preserve">git push origin main</w:t>
      </w:r>
      <w:r>
        <w:t xml:space="preserve"> </w:t>
      </w:r>
      <w:r>
        <w:t xml:space="preserve">→ esperar 1-3 min → verificar en https://srcarlos01.github.io/MisFinanzas/ con Ctrl+F5 — salvo que el usuario pida dejar el commit para él mismo, como en la Tanda P (v2) de hoy.</w:t>
      </w:r>
    </w:p>
    <w:bookmarkEnd w:id="32"/>
    <w:bookmarkStart w:id="33" w:name="nota-de-método-para-el-día-8"/>
    <w:p>
      <w:pPr>
        <w:pStyle w:val="Heading2"/>
      </w:pPr>
      <w:r>
        <w:t xml:space="preserve">Nota de método para el Día 8</w:t>
      </w:r>
    </w:p>
    <w:p>
      <w:pPr>
        <w:pStyle w:val="FirstParagraph"/>
      </w:pPr>
      <w:r>
        <w:rPr>
          <w:iCs/>
          <w:i/>
        </w:rPr>
        <w:t xml:space="preserve">El punto crítico de la Tanda O (deudas fantasma) no quedó resuelto en el primer intento — quedó demostrado con evidencia real de la pareja usando la app, no con una sospecha. Vale la pena mantener el hábito de pedir</w:t>
      </w:r>
      <w:r>
        <w:rPr>
          <w:iCs/>
          <w:i/>
        </w:rPr>
        <w:t xml:space="preserve"> </w:t>
      </w:r>
      <w:r>
        <w:rPr>
          <w:iCs/>
          <w:i/>
        </w:rPr>
        <w:t xml:space="preserve">“</w:t>
      </w:r>
      <w:r>
        <w:rPr>
          <w:iCs/>
          <w:i/>
        </w:rPr>
        <w:t xml:space="preserve">resumen por punto</w:t>
      </w:r>
      <w:r>
        <w:rPr>
          <w:iCs/>
          <w:i/>
        </w:rPr>
        <w:t xml:space="preserve">”</w:t>
      </w:r>
      <w:r>
        <w:rPr>
          <w:iCs/>
          <w:i/>
        </w:rPr>
        <w:t xml:space="preserve"> </w:t>
      </w:r>
      <w:r>
        <w:rPr>
          <w:iCs/>
          <w:i/>
        </w:rPr>
        <w:t xml:space="preserve">en cada tanda y de verificar cada punto crítico con un caso real después del deploy, en vez de darlo por cerrado solo porque Claude Code reportó éxito. La decisión de la sección 3.6 (revertir el criterio de</w:t>
      </w:r>
      <w:r>
        <w:rPr>
          <w:iCs/>
          <w:i/>
        </w:rPr>
        <w:t xml:space="preserve"> </w:t>
      </w:r>
      <w:r>
        <w:rPr>
          <w:iCs/>
          <w:i/>
        </w:rPr>
        <w:t xml:space="preserve">“</w:t>
      </w:r>
      <w:r>
        <w:rPr>
          <w:iCs/>
          <w:i/>
        </w:rPr>
        <w:t xml:space="preserve">vencida = pagada</w:t>
      </w:r>
      <w:r>
        <w:rPr>
          <w:iCs/>
          <w:i/>
        </w:rPr>
        <w:t xml:space="preserve">”</w:t>
      </w:r>
      <w:r>
        <w:rPr>
          <w:iCs/>
          <w:i/>
        </w:rPr>
        <w:t xml:space="preserve">) es un buen ejemplo de que el feedback de la Etapa 2 puede — y probablemente va a seguir — cambiando decisiones de diseño ya tomadas en etapas anteriores; vale la pena documentarlas como decisiones conscientes, no como bugs corregidos.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2026-09-03T16:28:25Z</dcterms:created>
  <dcterms:modified xsi:type="dcterms:W3CDTF">2026-09-03T16:28:25Z</dcterms:modified>
</cp:coreProperties>
</file>

<file path=docProps/custom.xml><?xml version="1.0" encoding="utf-8"?>
<Properties xmlns="http://schemas.openxmlformats.org/officeDocument/2006/custom-properties" xmlns:vt="http://schemas.openxmlformats.org/officeDocument/2006/docPropsVTypes"/>
</file>