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Georgia" w:cs="Georgia" w:eastAsia="Georgia" w:hAnsi="Georgia"/>
          <w:b/>
          <w:bCs/>
          <w:color w:val="5C1F2E"/>
          <w:sz w:val="60"/>
          <w:szCs w:val="60"/>
        </w:rPr>
        <w:t xml:space="preserve">MisFinanzas</w:t>
      </w:r>
    </w:p>
    <w:p>
      <w:pPr>
        <w:spacing w:after="500"/>
        <w:jc w:val="center"/>
      </w:pPr>
      <w:r>
        <w:rPr>
          <w:rFonts w:ascii="Georgia" w:cs="Georgia" w:eastAsia="Georgia" w:hAnsi="Georgia"/>
          <w:i/>
          <w:iCs/>
          <w:color w:val="8A6A55"/>
          <w:sz w:val="30"/>
          <w:szCs w:val="30"/>
        </w:rPr>
        <w:t xml:space="preserve">Estudio exhaustivo de producto, arquitectura y negocio</w:t>
      </w:r>
    </w:p>
    <w:p>
      <w:pPr>
        <w:spacing w:after="120"/>
        <w:jc w:val="center"/>
      </w:pPr>
      <w:r>
        <w:rPr>
          <w:b w:val="false"/>
          <w:bCs w:val="false"/>
          <w:i/>
          <w:iCs/>
          <w:color w:val="666666"/>
          <w:sz w:val="21"/>
          <w:szCs w:val="21"/>
        </w:rPr>
        <w:t xml:space="preserve">Auditoría técnica del código en producción · Diagnóstico de experiencia y retención · Revisión de modelo de negocio · 41 oportunidades de mejora priorizadas</w:t>
      </w:r>
    </w:p>
    <w:p>
      <w:pPr>
        <w:spacing w:after="100"/>
      </w:pPr>
    </w:p>
    <w:p>
      <w:pPr>
        <w:spacing w:after="120"/>
        <w:jc w:val="center"/>
      </w:pPr>
      <w:r>
        <w:rPr>
          <w:b w:val="false"/>
          <w:bCs w:val="false"/>
          <w:i w:val="false"/>
          <w:iCs w:val="false"/>
          <w:color w:val="666666"/>
          <w:sz w:val="20"/>
          <w:szCs w:val="20"/>
        </w:rPr>
        <w:t xml:space="preserve">2 de septiembre de 2026 · Elaborado tras el cierre del Día 6 del Plan de Acción</w:t>
      </w:r>
    </w:p>
    <w:p>
      <w:pPr>
        <w:spacing w:after="100"/>
      </w:pP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F5F0EB" w:color="auto" w:val="clear"/>
            <w:tcMar>
              <w:top w:type="dxa" w:w="60"/>
              <w:left w:type="dxa" w:w="90"/>
              <w:bottom w:type="dxa" w:w="60"/>
              <w:right w:type="dxa" w:w="90"/>
            </w:tcMar>
          </w:tcPr>
          <w:p>
            <w:pPr>
              <w:jc w:val="left"/>
            </w:pPr>
            <w:r>
              <w:rPr>
                <w:b/>
                <w:bCs/>
                <w:color w:val="1A1A1A"/>
                <w:sz w:val="19"/>
                <w:szCs w:val="19"/>
              </w:rPr>
              <w:t xml:space="preserve">Base revisada</w:t>
            </w:r>
          </w:p>
        </w:tc>
        <w:tc>
          <w:tcPr>
            <w:tcW w:type="dxa" w:w="6400"/>
            <w:tcMar>
              <w:top w:type="dxa" w:w="60"/>
              <w:left w:type="dxa" w:w="90"/>
              <w:bottom w:type="dxa" w:w="60"/>
              <w:right w:type="dxa" w:w="90"/>
            </w:tcMar>
          </w:tcPr>
          <w:p>
            <w:pPr>
              <w:jc w:val="left"/>
            </w:pPr>
            <w:r>
              <w:rPr>
                <w:b w:val="false"/>
                <w:bCs w:val="false"/>
                <w:color w:val="1A1A1A"/>
                <w:sz w:val="19"/>
                <w:szCs w:val="19"/>
              </w:rPr>
              <w:t xml:space="preserve">index.html en producción (6.225 líneas, 320 KB), 6 resúmenes de día, Especificación v1.1, Addendum 1.2, Plan de Acción v2, Modelo de Costos.</w:t>
            </w:r>
          </w:p>
        </w:tc>
      </w:tr>
      <w:tr>
        <w:tc>
          <w:tcPr>
            <w:tcW w:type="dxa" w:w="2600"/>
            <w:shd w:fill="F5F0EB" w:color="auto" w:val="clear"/>
            <w:tcMar>
              <w:top w:type="dxa" w:w="60"/>
              <w:left w:type="dxa" w:w="90"/>
              <w:bottom w:type="dxa" w:w="60"/>
              <w:right w:type="dxa" w:w="90"/>
            </w:tcMar>
          </w:tcPr>
          <w:p>
            <w:pPr>
              <w:jc w:val="left"/>
            </w:pPr>
            <w:r>
              <w:rPr>
                <w:b/>
                <w:bCs/>
                <w:color w:val="1A1A1A"/>
                <w:sz w:val="19"/>
                <w:szCs w:val="19"/>
              </w:rPr>
              <w:t xml:space="preserve">Perspectivas aplicadas</w:t>
            </w:r>
          </w:p>
        </w:tc>
        <w:tc>
          <w:tcPr>
            <w:tcW w:type="dxa" w:w="6400"/>
            <w:tcMar>
              <w:top w:type="dxa" w:w="60"/>
              <w:left w:type="dxa" w:w="90"/>
              <w:bottom w:type="dxa" w:w="60"/>
              <w:right w:type="dxa" w:w="90"/>
            </w:tcMar>
          </w:tcPr>
          <w:p>
            <w:pPr>
              <w:jc w:val="left"/>
            </w:pPr>
            <w:r>
              <w:rPr>
                <w:b w:val="false"/>
                <w:bCs w:val="false"/>
                <w:color w:val="1A1A1A"/>
                <w:sz w:val="19"/>
                <w:szCs w:val="19"/>
              </w:rPr>
              <w:t xml:space="preserve">Ingeniería de software, producto fintech, diseño de retención y economía de suscripción.</w:t>
            </w:r>
          </w:p>
        </w:tc>
      </w:tr>
      <w:tr>
        <w:tc>
          <w:tcPr>
            <w:tcW w:type="dxa" w:w="2600"/>
            <w:shd w:fill="F5F0EB" w:color="auto" w:val="clear"/>
            <w:tcMar>
              <w:top w:type="dxa" w:w="60"/>
              <w:left w:type="dxa" w:w="90"/>
              <w:bottom w:type="dxa" w:w="60"/>
              <w:right w:type="dxa" w:w="90"/>
            </w:tcMar>
          </w:tcPr>
          <w:p>
            <w:pPr>
              <w:jc w:val="left"/>
            </w:pPr>
            <w:r>
              <w:rPr>
                <w:b/>
                <w:bCs/>
                <w:color w:val="1A1A1A"/>
                <w:sz w:val="19"/>
                <w:szCs w:val="19"/>
              </w:rPr>
              <w:t xml:space="preserve">Pregunta central</w:t>
            </w:r>
          </w:p>
        </w:tc>
        <w:tc>
          <w:tcPr>
            <w:tcW w:type="dxa" w:w="6400"/>
            <w:tcMar>
              <w:top w:type="dxa" w:w="60"/>
              <w:left w:type="dxa" w:w="90"/>
              <w:bottom w:type="dxa" w:w="60"/>
              <w:right w:type="dxa" w:w="90"/>
            </w:tcMar>
          </w:tcPr>
          <w:p>
            <w:pPr>
              <w:jc w:val="left"/>
            </w:pPr>
            <w:r>
              <w:rPr>
                <w:b w:val="false"/>
                <w:bCs w:val="false"/>
                <w:color w:val="1A1A1A"/>
                <w:sz w:val="19"/>
                <w:szCs w:val="19"/>
              </w:rPr>
              <w:t xml:space="preserve">¿Qué hace que una persona mantenga esta app instalada y pagando dentro de doce meses?</w:t>
            </w:r>
          </w:p>
        </w:tc>
      </w:tr>
    </w:tbl>
    <w:p>
      <w:r>
        <w:br w:type="page"/>
      </w:r>
    </w:p>
    <w:p>
      <w:pPr>
        <w:pStyle w:val="Heading1"/>
        <w:spacing w:after="160" w:before="360"/>
      </w:pPr>
      <w:r>
        <w:rPr>
          <w:b/>
          <w:bCs/>
          <w:color w:val="5C1F2E"/>
        </w:rPr>
        <w:t xml:space="preserve">0. Resumen ejecutivo</w:t>
      </w:r>
    </w:p>
    <w:p>
      <w:pPr>
        <w:spacing w:after="120"/>
        <w:jc w:val="left"/>
      </w:pPr>
      <w:r>
        <w:rPr>
          <w:b w:val="false"/>
          <w:bCs w:val="false"/>
          <w:i w:val="false"/>
          <w:iCs w:val="false"/>
          <w:color w:val="1A1A1A"/>
          <w:sz w:val="22"/>
          <w:szCs w:val="22"/>
        </w:rPr>
        <w:t xml:space="preserve">MisFinanzas está mucho más avanzada de lo que suele estar un proyecto en su día 6. Hay lógica financiera real y probada contra datos reales, una estética coherente, accesibilidad trabajada en serio, insights determinísticos, y disciplina de versionado. Eso no es común y hay que decirlo antes de la lista de problemas: la base es buena.</w:t>
      </w:r>
    </w:p>
    <w:p>
      <w:pPr>
        <w:spacing w:after="120"/>
        <w:jc w:val="left"/>
      </w:pPr>
      <w:r>
        <w:rPr>
          <w:b w:val="false"/>
          <w:bCs w:val="false"/>
          <w:i w:val="false"/>
          <w:iCs w:val="false"/>
          <w:color w:val="1A1A1A"/>
          <w:sz w:val="22"/>
          <w:szCs w:val="22"/>
        </w:rPr>
        <w:t xml:space="preserve">Dicho eso, el estudio encontró tres cosas que, si no se resuelven, van a limitar el techo del producto sin importar cuántas funciones se agreguen encima.</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c>
          <w:tcPr>
            <w:tcW w:type="dxa" w:w="500"/>
            <w:shd w:fill="B4261F" w:color="auto" w:val="clear"/>
            <w:tcMar>
              <w:top w:type="dxa" w:w="60"/>
              <w:left w:type="dxa" w:w="90"/>
              <w:bottom w:type="dxa" w:w="60"/>
              <w:right w:type="dxa" w:w="90"/>
            </w:tcMar>
          </w:tcPr>
          <w:p>
            <w:pPr>
              <w:jc w:val="center"/>
            </w:pPr>
            <w:r>
              <w:rPr>
                <w:b/>
                <w:bCs/>
                <w:color w:val="1A1A1A"/>
                <w:sz w:val="19"/>
                <w:szCs w:val="19"/>
              </w:rPr>
              <w:t xml:space="preserve">1</w:t>
            </w:r>
          </w:p>
        </w:tc>
        <w:tc>
          <w:tcPr>
            <w:tcW w:type="dxa" w:w="8500"/>
            <w:tcMar>
              <w:top w:type="dxa" w:w="60"/>
              <w:left w:type="dxa" w:w="90"/>
              <w:bottom w:type="dxa" w:w="60"/>
              <w:right w:type="dxa" w:w="90"/>
            </w:tcMar>
          </w:tcPr>
          <w:p>
            <w:pPr>
              <w:jc w:val="left"/>
            </w:pPr>
            <w:r>
              <w:rPr>
                <w:b w:val="false"/>
                <w:bCs w:val="false"/>
                <w:color w:val="1A1A1A"/>
                <w:sz w:val="19"/>
                <w:szCs w:val="19"/>
              </w:rPr>
              <w:t xml:space="preserve">La app puede perder todos los datos de un usuario sin que nadie se entere. localStorage en Safari iOS es purgable, saveState() no captura errores de cuota, y el único respaldo es manual. En una app de finanzas, perder datos una vez es perder al usuario para siempre.</w:t>
            </w:r>
          </w:p>
        </w:tc>
      </w:tr>
      <w:tr>
        <w:tc>
          <w:tcPr>
            <w:tcW w:type="dxa" w:w="500"/>
            <w:shd w:fill="B4261F" w:color="auto" w:val="clear"/>
            <w:tcMar>
              <w:top w:type="dxa" w:w="60"/>
              <w:left w:type="dxa" w:w="90"/>
              <w:bottom w:type="dxa" w:w="60"/>
              <w:right w:type="dxa" w:w="90"/>
            </w:tcMar>
          </w:tcPr>
          <w:p>
            <w:pPr>
              <w:jc w:val="center"/>
            </w:pPr>
            <w:r>
              <w:rPr>
                <w:b/>
                <w:bCs/>
                <w:color w:val="1A1A1A"/>
                <w:sz w:val="19"/>
                <w:szCs w:val="19"/>
              </w:rPr>
              <w:t xml:space="preserve">2</w:t>
            </w:r>
          </w:p>
        </w:tc>
        <w:tc>
          <w:tcPr>
            <w:tcW w:type="dxa" w:w="8500"/>
            <w:tcMar>
              <w:top w:type="dxa" w:w="60"/>
              <w:left w:type="dxa" w:w="90"/>
              <w:bottom w:type="dxa" w:w="60"/>
              <w:right w:type="dxa" w:w="90"/>
            </w:tcMar>
          </w:tcPr>
          <w:p>
            <w:pPr>
              <w:jc w:val="left"/>
            </w:pPr>
            <w:r>
              <w:rPr>
                <w:b w:val="false"/>
                <w:bCs w:val="false"/>
                <w:color w:val="1A1A1A"/>
                <w:sz w:val="19"/>
                <w:szCs w:val="19"/>
              </w:rPr>
              <w:t xml:space="preserve">El producto pide mucho y devuelve poco por iniciativa propia. Todo el valor depende de que la persona tipee cada gasto, todos los días, para siempre. Ese es el motivo número uno por el que se abandonan las apps de presupuesto, y hoy no hay ninguna función que ataque ese problema directamente.</w:t>
            </w:r>
          </w:p>
        </w:tc>
      </w:tr>
      <w:tr>
        <w:tc>
          <w:tcPr>
            <w:tcW w:type="dxa" w:w="500"/>
            <w:shd w:fill="B4261F" w:color="auto" w:val="clear"/>
            <w:tcMar>
              <w:top w:type="dxa" w:w="60"/>
              <w:left w:type="dxa" w:w="90"/>
              <w:bottom w:type="dxa" w:w="60"/>
              <w:right w:type="dxa" w:w="90"/>
            </w:tcMar>
          </w:tcPr>
          <w:p>
            <w:pPr>
              <w:jc w:val="center"/>
            </w:pPr>
            <w:r>
              <w:rPr>
                <w:b/>
                <w:bCs/>
                <w:color w:val="1A1A1A"/>
                <w:sz w:val="19"/>
                <w:szCs w:val="19"/>
              </w:rPr>
              <w:t xml:space="preserve">3</w:t>
            </w:r>
          </w:p>
        </w:tc>
        <w:tc>
          <w:tcPr>
            <w:tcW w:type="dxa" w:w="8500"/>
            <w:tcMar>
              <w:top w:type="dxa" w:w="60"/>
              <w:left w:type="dxa" w:w="90"/>
              <w:bottom w:type="dxa" w:w="60"/>
              <w:right w:type="dxa" w:w="90"/>
            </w:tcMar>
          </w:tcPr>
          <w:p>
            <w:pPr>
              <w:jc w:val="left"/>
            </w:pPr>
            <w:r>
              <w:rPr>
                <w:b w:val="false"/>
                <w:bCs w:val="false"/>
                <w:color w:val="1A1A1A"/>
                <w:sz w:val="19"/>
                <w:szCs w:val="19"/>
              </w:rPr>
              <w:t xml:space="preserve">El modelo de costos no incluye el gasto variable de las dos funciones que la encuesta identificó como las que hacen pagar: el asesor IA y el OCR de boletas. A $2.990 mensuales, después de la comisión de tienda quedan unos US$2,7 por usuario. Ese margen se puede evaporar sin un diseño de costos explícito.</w:t>
            </w:r>
          </w:p>
        </w:tc>
      </w:tr>
    </w:tbl>
    <w:p>
      <w:pPr>
        <w:spacing w:after="100"/>
      </w:pPr>
    </w:p>
    <w:p>
      <w:pPr>
        <w:pStyle w:val="Heading2"/>
        <w:spacing w:after="100" w:before="260"/>
      </w:pPr>
      <w:r>
        <w:rPr>
          <w:b/>
          <w:bCs/>
          <w:color w:val="2B1E1B"/>
        </w:rPr>
        <w:t xml:space="preserve">Las cinco recomendaciones de mayor impacto</w:t>
      </w:r>
    </w:p>
    <w:p>
      <w:pPr>
        <w:spacing w:after="120"/>
        <w:jc w:val="left"/>
      </w:pPr>
      <w:r>
        <w:rPr>
          <w:b w:val="false"/>
          <w:bCs w:val="false"/>
          <w:i w:val="false"/>
          <w:iCs w:val="false"/>
          <w:color w:val="1A1A1A"/>
          <w:sz w:val="22"/>
          <w:szCs w:val="22"/>
        </w:rPr>
        <w:t xml:space="preserve">De las 41 oportunidades detalladas en este documento, estas cinco concentran la mayor parte del efecto esperado sobre retención y valor percibido:</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700"/>
        <w:gridCol w:w="1400"/>
      </w:tblGrid>
      <w:tr>
        <w:trPr>
          <w:tblHeader/>
        </w:trPr>
        <w:tc>
          <w:tcPr>
            <w:tcW w:type="dxa" w:w="500"/>
            <w:shd w:fill="5C1F2E" w:color="auto" w:val="clear"/>
            <w:tcMar>
              <w:top w:type="dxa" w:w="60"/>
              <w:left w:type="dxa" w:w="90"/>
              <w:bottom w:type="dxa" w:w="60"/>
              <w:right w:type="dxa" w:w="90"/>
            </w:tcMar>
          </w:tcPr>
          <w:p>
            <w:pPr>
              <w:jc w:val="left"/>
            </w:pPr>
            <w:r>
              <w:rPr>
                <w:b/>
                <w:bCs/>
                <w:color w:val="FFFFFF"/>
                <w:sz w:val="19"/>
                <w:szCs w:val="19"/>
              </w:rPr>
              <w:t xml:space="preserve">#</w:t>
            </w:r>
          </w:p>
        </w:tc>
        <w:tc>
          <w:tcPr>
            <w:tcW w:type="dxa" w:w="2400"/>
            <w:shd w:fill="5C1F2E" w:color="auto" w:val="clear"/>
            <w:tcMar>
              <w:top w:type="dxa" w:w="60"/>
              <w:left w:type="dxa" w:w="90"/>
              <w:bottom w:type="dxa" w:w="60"/>
              <w:right w:type="dxa" w:w="90"/>
            </w:tcMar>
          </w:tcPr>
          <w:p>
            <w:pPr>
              <w:jc w:val="left"/>
            </w:pPr>
            <w:r>
              <w:rPr>
                <w:b/>
                <w:bCs/>
                <w:color w:val="FFFFFF"/>
                <w:sz w:val="19"/>
                <w:szCs w:val="19"/>
              </w:rPr>
              <w:t xml:space="preserve">Recomendación</w:t>
            </w:r>
          </w:p>
        </w:tc>
        <w:tc>
          <w:tcPr>
            <w:tcW w:type="dxa" w:w="4700"/>
            <w:shd w:fill="5C1F2E" w:color="auto" w:val="clear"/>
            <w:tcMar>
              <w:top w:type="dxa" w:w="60"/>
              <w:left w:type="dxa" w:w="90"/>
              <w:bottom w:type="dxa" w:w="60"/>
              <w:right w:type="dxa" w:w="90"/>
            </w:tcMar>
          </w:tcPr>
          <w:p>
            <w:pPr>
              <w:jc w:val="left"/>
            </w:pPr>
            <w:r>
              <w:rPr>
                <w:b/>
                <w:bCs/>
                <w:color w:val="FFFFFF"/>
                <w:sz w:val="19"/>
                <w:szCs w:val="19"/>
              </w:rPr>
              <w:t xml:space="preserve">Por qué</w:t>
            </w:r>
          </w:p>
        </w:tc>
        <w:tc>
          <w:tcPr>
            <w:tcW w:type="dxa" w:w="1400"/>
            <w:shd w:fill="5C1F2E" w:color="auto" w:val="clear"/>
            <w:tcMar>
              <w:top w:type="dxa" w:w="60"/>
              <w:left w:type="dxa" w:w="90"/>
              <w:bottom w:type="dxa" w:w="60"/>
              <w:right w:type="dxa" w:w="90"/>
            </w:tcMar>
          </w:tcPr>
          <w:p>
            <w:pPr>
              <w:jc w:val="left"/>
            </w:pPr>
            <w:r>
              <w:rPr>
                <w:b/>
                <w:bCs/>
                <w:color w:val="FFFFFF"/>
                <w:sz w:val="19"/>
                <w:szCs w:val="19"/>
              </w:rPr>
              <w:t xml:space="preserve">Esfuerzo</w:t>
            </w:r>
          </w:p>
        </w:tc>
      </w:tr>
      <w:tr>
        <w:tc>
          <w:tcPr>
            <w:tcW w:type="dxa" w:w="500"/>
            <w:tcMar>
              <w:top w:type="dxa" w:w="60"/>
              <w:left w:type="dxa" w:w="90"/>
              <w:bottom w:type="dxa" w:w="60"/>
              <w:right w:type="dxa" w:w="90"/>
            </w:tcMar>
          </w:tcPr>
          <w:p>
            <w:pPr>
              <w:jc w:val="left"/>
            </w:pPr>
            <w:r>
              <w:rPr>
                <w:b w:val="false"/>
                <w:bCs w:val="false"/>
                <w:color w:val="1A1A1A"/>
                <w:sz w:val="19"/>
                <w:szCs w:val="19"/>
              </w:rPr>
              <w:t xml:space="preserve">1</w:t>
            </w:r>
          </w:p>
        </w:tc>
        <w:tc>
          <w:tcPr>
            <w:tcW w:type="dxa" w:w="2400"/>
            <w:tcMar>
              <w:top w:type="dxa" w:w="60"/>
              <w:left w:type="dxa" w:w="90"/>
              <w:bottom w:type="dxa" w:w="60"/>
              <w:right w:type="dxa" w:w="90"/>
            </w:tcMar>
          </w:tcPr>
          <w:p>
            <w:pPr>
              <w:jc w:val="left"/>
            </w:pPr>
            <w:r>
              <w:rPr>
                <w:b w:val="false"/>
                <w:bCs w:val="false"/>
                <w:color w:val="1A1A1A"/>
                <w:sz w:val="19"/>
                <w:szCs w:val="19"/>
              </w:rPr>
              <w:t xml:space="preserve">Importar cartola bancaria (CSV/XLSX)</w:t>
            </w:r>
          </w:p>
        </w:tc>
        <w:tc>
          <w:tcPr>
            <w:tcW w:type="dxa" w:w="4700"/>
            <w:tcMar>
              <w:top w:type="dxa" w:w="60"/>
              <w:left w:type="dxa" w:w="90"/>
              <w:bottom w:type="dxa" w:w="60"/>
              <w:right w:type="dxa" w:w="90"/>
            </w:tcMar>
          </w:tcPr>
          <w:p>
            <w:pPr>
              <w:jc w:val="left"/>
            </w:pPr>
            <w:r>
              <w:rPr>
                <w:b w:val="false"/>
                <w:bCs w:val="false"/>
                <w:color w:val="1A1A1A"/>
                <w:sz w:val="19"/>
                <w:szCs w:val="19"/>
              </w:rPr>
              <w:t xml:space="preserve">Elimina el 70–80% del tipeo manual sin necesitar integración bancaria, sin regulación y sin costo variable. Es la mejora de mayor retorno de todo el estudio.</w:t>
            </w:r>
          </w:p>
        </w:tc>
        <w:tc>
          <w:tcPr>
            <w:tcW w:type="dxa" w:w="1400"/>
            <w:tcMar>
              <w:top w:type="dxa" w:w="60"/>
              <w:left w:type="dxa" w:w="90"/>
              <w:bottom w:type="dxa" w:w="60"/>
              <w:right w:type="dxa" w:w="90"/>
            </w:tcMar>
          </w:tcPr>
          <w:p>
            <w:pPr>
              <w:jc w:val="left"/>
            </w:pPr>
            <w:r>
              <w:rPr>
                <w:b w:val="false"/>
                <w:bCs w:val="false"/>
                <w:color w:val="1A1A1A"/>
                <w:sz w:val="19"/>
                <w:szCs w:val="19"/>
              </w:rPr>
              <w:t xml:space="preserve">3–5 días</w:t>
            </w:r>
          </w:p>
        </w:tc>
      </w:tr>
      <w:tr>
        <w:tc>
          <w:tcPr>
            <w:tcW w:type="dxa" w:w="500"/>
            <w:shd w:fill="F5F0EB" w:color="auto" w:val="clear"/>
            <w:tcMar>
              <w:top w:type="dxa" w:w="60"/>
              <w:left w:type="dxa" w:w="90"/>
              <w:bottom w:type="dxa" w:w="60"/>
              <w:right w:type="dxa" w:w="90"/>
            </w:tcMar>
          </w:tcPr>
          <w:p>
            <w:pPr>
              <w:jc w:val="left"/>
            </w:pPr>
            <w:r>
              <w:rPr>
                <w:b w:val="false"/>
                <w:bCs w:val="false"/>
                <w:color w:val="1A1A1A"/>
                <w:sz w:val="19"/>
                <w:szCs w:val="19"/>
              </w:rPr>
              <w:t xml:space="preserve">2</w:t>
            </w:r>
          </w:p>
        </w:tc>
        <w:tc>
          <w:tcPr>
            <w:tcW w:type="dxa" w:w="2400"/>
            <w:shd w:fill="F5F0EB" w:color="auto" w:val="clear"/>
            <w:tcMar>
              <w:top w:type="dxa" w:w="60"/>
              <w:left w:type="dxa" w:w="90"/>
              <w:bottom w:type="dxa" w:w="60"/>
              <w:right w:type="dxa" w:w="90"/>
            </w:tcMar>
          </w:tcPr>
          <w:p>
            <w:pPr>
              <w:jc w:val="left"/>
            </w:pPr>
            <w:r>
              <w:rPr>
                <w:b w:val="false"/>
                <w:bCs w:val="false"/>
                <w:color w:val="1A1A1A"/>
                <w:sz w:val="19"/>
                <w:szCs w:val="19"/>
              </w:rPr>
              <w:t xml:space="preserve">Onboarding de 90 segundos</w:t>
            </w:r>
          </w:p>
        </w:tc>
        <w:tc>
          <w:tcPr>
            <w:tcW w:type="dxa" w:w="4700"/>
            <w:shd w:fill="F5F0EB" w:color="auto" w:val="clear"/>
            <w:tcMar>
              <w:top w:type="dxa" w:w="60"/>
              <w:left w:type="dxa" w:w="90"/>
              <w:bottom w:type="dxa" w:w="60"/>
              <w:right w:type="dxa" w:w="90"/>
            </w:tcMar>
          </w:tcPr>
          <w:p>
            <w:pPr>
              <w:jc w:val="left"/>
            </w:pPr>
            <w:r>
              <w:rPr>
                <w:b w:val="false"/>
                <w:bCs w:val="false"/>
                <w:color w:val="1A1A1A"/>
                <w:sz w:val="19"/>
                <w:szCs w:val="19"/>
              </w:rPr>
              <w:t xml:space="preserve">Hoy la primera pantalla está vacía. Quien completa una acción significativa en su primera sesión retiene 2–3 veces más a 30 días.</w:t>
            </w:r>
          </w:p>
        </w:tc>
        <w:tc>
          <w:tcPr>
            <w:tcW w:type="dxa" w:w="1400"/>
            <w:shd w:fill="F5F0EB" w:color="auto" w:val="clear"/>
            <w:tcMar>
              <w:top w:type="dxa" w:w="60"/>
              <w:left w:type="dxa" w:w="90"/>
              <w:bottom w:type="dxa" w:w="60"/>
              <w:right w:type="dxa" w:w="90"/>
            </w:tcMar>
          </w:tcPr>
          <w:p>
            <w:pPr>
              <w:jc w:val="left"/>
            </w:pPr>
            <w:r>
              <w:rPr>
                <w:b w:val="false"/>
                <w:bCs w:val="false"/>
                <w:color w:val="1A1A1A"/>
                <w:sz w:val="19"/>
                <w:szCs w:val="19"/>
              </w:rPr>
              <w:t xml:space="preserve">2–3 días</w:t>
            </w:r>
          </w:p>
        </w:tc>
      </w:tr>
      <w:tr>
        <w:tc>
          <w:tcPr>
            <w:tcW w:type="dxa" w:w="500"/>
            <w:tcMar>
              <w:top w:type="dxa" w:w="60"/>
              <w:left w:type="dxa" w:w="90"/>
              <w:bottom w:type="dxa" w:w="60"/>
              <w:right w:type="dxa" w:w="90"/>
            </w:tcMar>
          </w:tcPr>
          <w:p>
            <w:pPr>
              <w:jc w:val="left"/>
            </w:pPr>
            <w:r>
              <w:rPr>
                <w:b w:val="false"/>
                <w:bCs w:val="false"/>
                <w:color w:val="1A1A1A"/>
                <w:sz w:val="19"/>
                <w:szCs w:val="19"/>
              </w:rPr>
              <w:t xml:space="preserve">3</w:t>
            </w:r>
          </w:p>
        </w:tc>
        <w:tc>
          <w:tcPr>
            <w:tcW w:type="dxa" w:w="2400"/>
            <w:tcMar>
              <w:top w:type="dxa" w:w="60"/>
              <w:left w:type="dxa" w:w="90"/>
              <w:bottom w:type="dxa" w:w="60"/>
              <w:right w:type="dxa" w:w="90"/>
            </w:tcMar>
          </w:tcPr>
          <w:p>
            <w:pPr>
              <w:jc w:val="left"/>
            </w:pPr>
            <w:r>
              <w:rPr>
                <w:b w:val="false"/>
                <w:bCs w:val="false"/>
                <w:color w:val="1A1A1A"/>
                <w:sz w:val="19"/>
                <w:szCs w:val="19"/>
              </w:rPr>
              <w:t xml:space="preserve">Blindaje de datos (IndexedDB, respaldo automático, manejo de cuota)</w:t>
            </w:r>
          </w:p>
        </w:tc>
        <w:tc>
          <w:tcPr>
            <w:tcW w:type="dxa" w:w="4700"/>
            <w:tcMar>
              <w:top w:type="dxa" w:w="60"/>
              <w:left w:type="dxa" w:w="90"/>
              <w:bottom w:type="dxa" w:w="60"/>
              <w:right w:type="dxa" w:w="90"/>
            </w:tcMar>
          </w:tcPr>
          <w:p>
            <w:pPr>
              <w:jc w:val="left"/>
            </w:pPr>
            <w:r>
              <w:rPr>
                <w:b w:val="false"/>
                <w:bCs w:val="false"/>
                <w:color w:val="1A1A1A"/>
                <w:sz w:val="19"/>
                <w:szCs w:val="19"/>
              </w:rPr>
              <w:t xml:space="preserve">Cierra el riesgo crítico de pérdida silenciosa de datos antes de que haya usuarios reales que perder.</w:t>
            </w:r>
          </w:p>
        </w:tc>
        <w:tc>
          <w:tcPr>
            <w:tcW w:type="dxa" w:w="1400"/>
            <w:tcMar>
              <w:top w:type="dxa" w:w="60"/>
              <w:left w:type="dxa" w:w="90"/>
              <w:bottom w:type="dxa" w:w="60"/>
              <w:right w:type="dxa" w:w="90"/>
            </w:tcMar>
          </w:tcPr>
          <w:p>
            <w:pPr>
              <w:jc w:val="left"/>
            </w:pPr>
            <w:r>
              <w:rPr>
                <w:b w:val="false"/>
                <w:bCs w:val="false"/>
                <w:color w:val="1A1A1A"/>
                <w:sz w:val="19"/>
                <w:szCs w:val="19"/>
              </w:rPr>
              <w:t xml:space="preserve">2–4 días</w:t>
            </w:r>
          </w:p>
        </w:tc>
      </w:tr>
      <w:tr>
        <w:tc>
          <w:tcPr>
            <w:tcW w:type="dxa" w:w="500"/>
            <w:shd w:fill="F5F0EB" w:color="auto" w:val="clear"/>
            <w:tcMar>
              <w:top w:type="dxa" w:w="60"/>
              <w:left w:type="dxa" w:w="90"/>
              <w:bottom w:type="dxa" w:w="60"/>
              <w:right w:type="dxa" w:w="90"/>
            </w:tcMar>
          </w:tcPr>
          <w:p>
            <w:pPr>
              <w:jc w:val="left"/>
            </w:pPr>
            <w:r>
              <w:rPr>
                <w:b w:val="false"/>
                <w:bCs w:val="false"/>
                <w:color w:val="1A1A1A"/>
                <w:sz w:val="19"/>
                <w:szCs w:val="19"/>
              </w:rPr>
              <w:t xml:space="preserve">4</w:t>
            </w:r>
          </w:p>
        </w:tc>
        <w:tc>
          <w:tcPr>
            <w:tcW w:type="dxa" w:w="2400"/>
            <w:shd w:fill="F5F0EB" w:color="auto" w:val="clear"/>
            <w:tcMar>
              <w:top w:type="dxa" w:w="60"/>
              <w:left w:type="dxa" w:w="90"/>
              <w:bottom w:type="dxa" w:w="60"/>
              <w:right w:type="dxa" w:w="90"/>
            </w:tcMar>
          </w:tcPr>
          <w:p>
            <w:pPr>
              <w:jc w:val="left"/>
            </w:pPr>
            <w:r>
              <w:rPr>
                <w:b w:val="false"/>
                <w:bCs w:val="false"/>
                <w:color w:val="1A1A1A"/>
                <w:sz w:val="19"/>
                <w:szCs w:val="19"/>
              </w:rPr>
              <w:t xml:space="preserve">Modo pareja / finanzas compartidas</w:t>
            </w:r>
          </w:p>
        </w:tc>
        <w:tc>
          <w:tcPr>
            <w:tcW w:type="dxa" w:w="4700"/>
            <w:shd w:fill="F5F0EB" w:color="auto" w:val="clear"/>
            <w:tcMar>
              <w:top w:type="dxa" w:w="60"/>
              <w:left w:type="dxa" w:w="90"/>
              <w:bottom w:type="dxa" w:w="60"/>
              <w:right w:type="dxa" w:w="90"/>
            </w:tcMar>
          </w:tcPr>
          <w:p>
            <w:pPr>
              <w:jc w:val="left"/>
            </w:pPr>
            <w:r>
              <w:rPr>
                <w:b w:val="false"/>
                <w:bCs w:val="false"/>
                <w:color w:val="1A1A1A"/>
                <w:sz w:val="19"/>
                <w:szCs w:val="19"/>
              </w:rPr>
              <w:t xml:space="preserve">Es el mecanismo de retención más fuerte que existe: cuando dos personas dependen de la app, ninguna la abandona sola. Y justifica el Premium mucho mejor que el límite de 3 metas.</w:t>
            </w:r>
          </w:p>
        </w:tc>
        <w:tc>
          <w:tcPr>
            <w:tcW w:type="dxa" w:w="1400"/>
            <w:shd w:fill="F5F0EB" w:color="auto" w:val="clear"/>
            <w:tcMar>
              <w:top w:type="dxa" w:w="60"/>
              <w:left w:type="dxa" w:w="90"/>
              <w:bottom w:type="dxa" w:w="60"/>
              <w:right w:type="dxa" w:w="90"/>
            </w:tcMar>
          </w:tcPr>
          <w:p>
            <w:pPr>
              <w:jc w:val="left"/>
            </w:pPr>
            <w:r>
              <w:rPr>
                <w:b w:val="false"/>
                <w:bCs w:val="false"/>
                <w:color w:val="1A1A1A"/>
                <w:sz w:val="19"/>
                <w:szCs w:val="19"/>
              </w:rPr>
              <w:t xml:space="preserve">Etapa 3+</w:t>
            </w:r>
          </w:p>
        </w:tc>
      </w:tr>
      <w:tr>
        <w:tc>
          <w:tcPr>
            <w:tcW w:type="dxa" w:w="500"/>
            <w:tcMar>
              <w:top w:type="dxa" w:w="60"/>
              <w:left w:type="dxa" w:w="90"/>
              <w:bottom w:type="dxa" w:w="60"/>
              <w:right w:type="dxa" w:w="90"/>
            </w:tcMar>
          </w:tcPr>
          <w:p>
            <w:pPr>
              <w:jc w:val="left"/>
            </w:pPr>
            <w:r>
              <w:rPr>
                <w:b w:val="false"/>
                <w:bCs w:val="false"/>
                <w:color w:val="1A1A1A"/>
                <w:sz w:val="19"/>
                <w:szCs w:val="19"/>
              </w:rPr>
              <w:t xml:space="preserve">5</w:t>
            </w:r>
          </w:p>
        </w:tc>
        <w:tc>
          <w:tcPr>
            <w:tcW w:type="dxa" w:w="2400"/>
            <w:tcMar>
              <w:top w:type="dxa" w:w="60"/>
              <w:left w:type="dxa" w:w="90"/>
              <w:bottom w:type="dxa" w:w="60"/>
              <w:right w:type="dxa" w:w="90"/>
            </w:tcMar>
          </w:tcPr>
          <w:p>
            <w:pPr>
              <w:jc w:val="left"/>
            </w:pPr>
            <w:r>
              <w:rPr>
                <w:b w:val="false"/>
                <w:bCs w:val="false"/>
                <w:color w:val="1A1A1A"/>
                <w:sz w:val="19"/>
                <w:szCs w:val="19"/>
              </w:rPr>
              <w:t xml:space="preserve">Cierre de mes + proyección de flujo a 6 meses</w:t>
            </w:r>
          </w:p>
        </w:tc>
        <w:tc>
          <w:tcPr>
            <w:tcW w:type="dxa" w:w="4700"/>
            <w:tcMar>
              <w:top w:type="dxa" w:w="60"/>
              <w:left w:type="dxa" w:w="90"/>
              <w:bottom w:type="dxa" w:w="60"/>
              <w:right w:type="dxa" w:w="90"/>
            </w:tcMar>
          </w:tcPr>
          <w:p>
            <w:pPr>
              <w:jc w:val="left"/>
            </w:pPr>
            <w:r>
              <w:rPr>
                <w:b w:val="false"/>
                <w:bCs w:val="false"/>
                <w:color w:val="1A1A1A"/>
                <w:sz w:val="19"/>
                <w:szCs w:val="19"/>
              </w:rPr>
              <w:t xml:space="preserve">Convierte la app de registro pasivo en algo que responde una pregunta que el usuario no puede responder solo: ¿cuánto voy a tener libre en marzo?</w:t>
            </w:r>
          </w:p>
        </w:tc>
        <w:tc>
          <w:tcPr>
            <w:tcW w:type="dxa" w:w="1400"/>
            <w:tcMar>
              <w:top w:type="dxa" w:w="60"/>
              <w:left w:type="dxa" w:w="90"/>
              <w:bottom w:type="dxa" w:w="60"/>
              <w:right w:type="dxa" w:w="90"/>
            </w:tcMar>
          </w:tcPr>
          <w:p>
            <w:pPr>
              <w:jc w:val="left"/>
            </w:pPr>
            <w:r>
              <w:rPr>
                <w:b w:val="false"/>
                <w:bCs w:val="false"/>
                <w:color w:val="1A1A1A"/>
                <w:sz w:val="19"/>
                <w:szCs w:val="19"/>
              </w:rPr>
              <w:t xml:space="preserve">4–6 días</w:t>
            </w:r>
          </w:p>
        </w:tc>
      </w:tr>
    </w:tbl>
    <w:p>
      <w:pPr>
        <w:spacing w:after="100"/>
      </w:pPr>
    </w:p>
    <w:p>
      <w:pPr>
        <w:pStyle w:val="Heading2"/>
        <w:spacing w:after="100" w:before="260"/>
      </w:pPr>
      <w:r>
        <w:rPr>
          <w:b/>
          <w:bCs/>
          <w:color w:val="2B1E1B"/>
        </w:rPr>
        <w:t xml:space="preserve">Cambio estructural que se recomienda al plan</w:t>
      </w:r>
    </w:p>
    <w:p>
      <w:pPr>
        <w:spacing w:after="120"/>
        <w:jc w:val="left"/>
      </w:pPr>
      <w:r>
        <w:rPr>
          <w:b w:val="false"/>
          <w:bCs w:val="false"/>
          <w:i w:val="false"/>
          <w:iCs w:val="false"/>
          <w:color w:val="1A1A1A"/>
          <w:sz w:val="22"/>
          <w:szCs w:val="22"/>
        </w:rPr>
        <w:t xml:space="preserve">El Plan de Acción v2 pasa de la Etapa 1 (construcción) directo a la Etapa 2 (validación externa y Go/No-Go). Se recomienda insertar una Etapa 1.5 de 8 a 10 días antes de mostrarle la app a desconocidos, dedicada exclusivamente a: blindaje de datos, onboarding, importación de cartola y telemetría básica. El motivo es simple: si se valida con externos una app que todavía exige tipear todo a mano y que puede perder datos, se va a medir el producto equivocado y la decisión de Go/No-Go va a estar mal informada.</w:t>
      </w:r>
    </w:p>
    <w:p>
      <w:r>
        <w:br w:type="page"/>
      </w:r>
    </w:p>
    <w:p>
      <w:pPr>
        <w:pStyle w:val="Heading1"/>
        <w:spacing w:after="160" w:before="360"/>
      </w:pPr>
      <w:r>
        <w:rPr>
          <w:b/>
          <w:bCs/>
          <w:color w:val="5C1F2E"/>
        </w:rPr>
        <w:t xml:space="preserve">1. Método y alcance de la revisión</w:t>
      </w:r>
    </w:p>
    <w:p>
      <w:pPr>
        <w:spacing w:after="120"/>
        <w:jc w:val="left"/>
      </w:pPr>
      <w:r>
        <w:rPr>
          <w:b w:val="false"/>
          <w:bCs w:val="false"/>
          <w:i w:val="false"/>
          <w:iCs w:val="false"/>
          <w:color w:val="1A1A1A"/>
          <w:sz w:val="22"/>
          <w:szCs w:val="22"/>
        </w:rPr>
        <w:t xml:space="preserve">Este estudio se hizo leyendo el código en producción línea por línea en sus zonas críticas, no solo la documentación. Concretamente se revisó:</w:t>
      </w:r>
    </w:p>
    <w:p>
      <w:pPr>
        <w:pStyle w:val="ListParagraph"/>
        <w:numPr>
          <w:ilvl w:val="0"/>
          <w:numId w:val="1"/>
        </w:numPr>
        <w:spacing w:after="60"/>
      </w:pPr>
      <w:r>
        <w:rPr>
          <w:sz w:val="22"/>
          <w:szCs w:val="22"/>
        </w:rPr>
        <w:t xml:space="preserve">El archivo index.html completo publicado en GitHub Pages: 6.225 líneas, 320 KB, con 54 secciones funcionales identificadas.</w:t>
      </w:r>
    </w:p>
    <w:p>
      <w:pPr>
        <w:pStyle w:val="ListParagraph"/>
        <w:numPr>
          <w:ilvl w:val="0"/>
          <w:numId w:val="1"/>
        </w:numPr>
        <w:spacing w:after="60"/>
      </w:pPr>
      <w:r>
        <w:rPr>
          <w:sz w:val="22"/>
          <w:szCs w:val="22"/>
        </w:rPr>
        <w:t xml:space="preserve">El modelo de datos y las migraciones de loadState(), el motor de cuotas, el cálculo de Disponible dual, las filas virtuales del Historial y el motor de insights.</w:t>
      </w:r>
    </w:p>
    <w:p>
      <w:pPr>
        <w:pStyle w:val="ListParagraph"/>
        <w:numPr>
          <w:ilvl w:val="0"/>
          <w:numId w:val="1"/>
        </w:numPr>
        <w:spacing w:after="60"/>
      </w:pPr>
      <w:r>
        <w:rPr>
          <w:sz w:val="22"/>
          <w:szCs w:val="22"/>
        </w:rPr>
        <w:t xml:space="preserve">Los seis resúmenes de día, para entender qué decisiones ya se tomaron conscientemente y no proponer volver atrás sobre ellas.</w:t>
      </w:r>
    </w:p>
    <w:p>
      <w:pPr>
        <w:pStyle w:val="ListParagraph"/>
        <w:numPr>
          <w:ilvl w:val="0"/>
          <w:numId w:val="1"/>
        </w:numPr>
        <w:spacing w:after="60"/>
      </w:pPr>
      <w:r>
        <w:rPr>
          <w:sz w:val="22"/>
          <w:szCs w:val="22"/>
        </w:rPr>
        <w:t xml:space="preserve">La Especificación v1.1, el Addendum 1.2 y el Plan de Acción v2, para alinear las propuestas con el alcance ya comprometido.</w:t>
      </w:r>
    </w:p>
    <w:p>
      <w:pPr>
        <w:pStyle w:val="ListParagraph"/>
        <w:numPr>
          <w:ilvl w:val="0"/>
          <w:numId w:val="1"/>
        </w:numPr>
        <w:spacing w:after="60"/>
      </w:pPr>
      <w:r>
        <w:rPr>
          <w:sz w:val="22"/>
          <w:szCs w:val="22"/>
        </w:rPr>
        <w:t xml:space="preserve">El Modelo de Costos y Precio, incluyendo sus fórmulas, no solo sus valores.</w:t>
      </w:r>
    </w:p>
    <w:p>
      <w:pPr>
        <w:spacing w:after="100"/>
      </w:pPr>
    </w:p>
    <w:p>
      <w:pPr>
        <w:spacing w:after="120"/>
        <w:jc w:val="left"/>
      </w:pPr>
      <w:r>
        <w:rPr>
          <w:b w:val="false"/>
          <w:bCs w:val="false"/>
          <w:i w:val="false"/>
          <w:iCs w:val="false"/>
          <w:color w:val="1A1A1A"/>
          <w:sz w:val="22"/>
          <w:szCs w:val="22"/>
        </w:rPr>
        <w:t xml:space="preserve">Cada hallazgo lleva un código (T para técnico, P para producto, N para negocio, F para función nueva) y una severidad. Las propuestas se priorizan al final en una matriz de impacto contra esfuerzo, con un orden de ejecución sugerido.</w:t>
      </w:r>
    </w:p>
    <w:p>
      <w:pPr>
        <w:spacing w:after="120"/>
        <w:jc w:val="left"/>
      </w:pPr>
      <w:r>
        <w:rPr>
          <w:b w:val="false"/>
          <w:bCs w:val="false"/>
          <w:i/>
          <w:iCs/>
          <w:color w:val="1A1A1A"/>
          <w:sz w:val="22"/>
          <w:szCs w:val="22"/>
        </w:rPr>
        <w:t xml:space="preserve">Una aclaración de tono: este documento está escrito para ser útil, no para ser amable. Varias secciones son duras con decisiones que ya se tomaron. Eso no es una crítica al trabajo hecho, es lo que se pidió.</w:t>
      </w:r>
    </w:p>
    <w:p>
      <w:pPr>
        <w:pStyle w:val="Heading1"/>
        <w:spacing w:after="160" w:before="360"/>
      </w:pPr>
      <w:r>
        <w:rPr>
          <w:b/>
          <w:bCs/>
          <w:color w:val="5C1F2E"/>
        </w:rPr>
        <w:t xml:space="preserve">2. Marco: las cinco anclas de retención</w:t>
      </w:r>
    </w:p>
    <w:p>
      <w:pPr>
        <w:spacing w:after="120"/>
        <w:jc w:val="left"/>
      </w:pPr>
      <w:r>
        <w:rPr>
          <w:b w:val="false"/>
          <w:bCs w:val="false"/>
          <w:i w:val="false"/>
          <w:iCs w:val="false"/>
          <w:color w:val="1A1A1A"/>
          <w:sz w:val="22"/>
          <w:szCs w:val="22"/>
        </w:rPr>
        <w:t xml:space="preserve">La pregunta "qué hace que una persona mantenga la app" tiene una respuesta bastante estudiada. En apps de finanzas personales la retención no la genera una función estrella, la generan cinco anclas que operan en paralelo. Sirve tenerlas explícitas porque cada propuesta de este documento se conecta con al menos una.</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00"/>
      </w:tblGrid>
      <w:tr>
        <w:trPr>
          <w:tblHeader/>
        </w:trPr>
        <w:tc>
          <w:tcPr>
            <w:tcW w:type="dxa" w:w="1600"/>
            <w:shd w:fill="5C1F2E" w:color="auto" w:val="clear"/>
            <w:tcMar>
              <w:top w:type="dxa" w:w="60"/>
              <w:left w:type="dxa" w:w="90"/>
              <w:bottom w:type="dxa" w:w="60"/>
              <w:right w:type="dxa" w:w="90"/>
            </w:tcMar>
          </w:tcPr>
          <w:p>
            <w:pPr>
              <w:jc w:val="left"/>
            </w:pPr>
            <w:r>
              <w:rPr>
                <w:b/>
                <w:bCs/>
                <w:color w:val="FFFFFF"/>
                <w:sz w:val="19"/>
                <w:szCs w:val="19"/>
              </w:rPr>
              <w:t xml:space="preserve">Ancla</w:t>
            </w:r>
          </w:p>
        </w:tc>
        <w:tc>
          <w:tcPr>
            <w:tcW w:type="dxa" w:w="3400"/>
            <w:shd w:fill="5C1F2E" w:color="auto" w:val="clear"/>
            <w:tcMar>
              <w:top w:type="dxa" w:w="60"/>
              <w:left w:type="dxa" w:w="90"/>
              <w:bottom w:type="dxa" w:w="60"/>
              <w:right w:type="dxa" w:w="90"/>
            </w:tcMar>
          </w:tcPr>
          <w:p>
            <w:pPr>
              <w:jc w:val="left"/>
            </w:pPr>
            <w:r>
              <w:rPr>
                <w:b/>
                <w:bCs/>
                <w:color w:val="FFFFFF"/>
                <w:sz w:val="19"/>
                <w:szCs w:val="19"/>
              </w:rPr>
              <w:t xml:space="preserve">Qué significa</w:t>
            </w:r>
          </w:p>
        </w:tc>
        <w:tc>
          <w:tcPr>
            <w:tcW w:type="dxa" w:w="4000"/>
            <w:shd w:fill="5C1F2E" w:color="auto" w:val="clear"/>
            <w:tcMar>
              <w:top w:type="dxa" w:w="60"/>
              <w:left w:type="dxa" w:w="90"/>
              <w:bottom w:type="dxa" w:w="60"/>
              <w:right w:type="dxa" w:w="90"/>
            </w:tcMar>
          </w:tcPr>
          <w:p>
            <w:pPr>
              <w:jc w:val="left"/>
            </w:pPr>
            <w:r>
              <w:rPr>
                <w:b/>
                <w:bCs/>
                <w:color w:val="FFFFFF"/>
                <w:sz w:val="19"/>
                <w:szCs w:val="19"/>
              </w:rPr>
              <w:t xml:space="preserve">Estado en MisFinanzas hoy</w:t>
            </w:r>
          </w:p>
        </w:tc>
      </w:tr>
      <w:tr>
        <w:tc>
          <w:tcPr>
            <w:tcW w:type="dxa" w:w="1600"/>
            <w:tcMar>
              <w:top w:type="dxa" w:w="60"/>
              <w:left w:type="dxa" w:w="90"/>
              <w:bottom w:type="dxa" w:w="60"/>
              <w:right w:type="dxa" w:w="90"/>
            </w:tcMar>
          </w:tcPr>
          <w:p>
            <w:pPr>
              <w:jc w:val="left"/>
            </w:pPr>
            <w:r>
              <w:rPr>
                <w:b w:val="false"/>
                <w:bCs w:val="false"/>
                <w:color w:val="1A1A1A"/>
                <w:sz w:val="19"/>
                <w:szCs w:val="19"/>
              </w:rPr>
              <w:t xml:space="preserve">1. Fricción cercana a cero</w:t>
            </w:r>
          </w:p>
        </w:tc>
        <w:tc>
          <w:tcPr>
            <w:tcW w:type="dxa" w:w="3400"/>
            <w:tcMar>
              <w:top w:type="dxa" w:w="60"/>
              <w:left w:type="dxa" w:w="90"/>
              <w:bottom w:type="dxa" w:w="60"/>
              <w:right w:type="dxa" w:w="90"/>
            </w:tcMar>
          </w:tcPr>
          <w:p>
            <w:pPr>
              <w:jc w:val="left"/>
            </w:pPr>
            <w:r>
              <w:rPr>
                <w:b w:val="false"/>
                <w:bCs w:val="false"/>
                <w:color w:val="1A1A1A"/>
                <w:sz w:val="19"/>
                <w:szCs w:val="19"/>
              </w:rPr>
              <w:t xml:space="preserve">El costo de mantener la app actualizada tiene que ser menor que el beneficio percibido, todos los días, no en promedio.</w:t>
            </w:r>
          </w:p>
        </w:tc>
        <w:tc>
          <w:tcPr>
            <w:tcW w:type="dxa" w:w="4000"/>
            <w:tcMar>
              <w:top w:type="dxa" w:w="60"/>
              <w:left w:type="dxa" w:w="90"/>
              <w:bottom w:type="dxa" w:w="60"/>
              <w:right w:type="dxa" w:w="90"/>
            </w:tcMar>
          </w:tcPr>
          <w:p>
            <w:pPr>
              <w:jc w:val="left"/>
            </w:pPr>
            <w:r>
              <w:rPr>
                <w:b w:val="false"/>
                <w:bCs w:val="false"/>
                <w:color w:val="1A1A1A"/>
                <w:sz w:val="19"/>
                <w:szCs w:val="19"/>
              </w:rPr>
              <w:t xml:space="preserve">Débil. Todo es tipeo manual. Es el principal riesgo de abandono.</w:t>
            </w:r>
          </w:p>
        </w:tc>
      </w:tr>
      <w:tr>
        <w:tc>
          <w:tcPr>
            <w:tcW w:type="dxa" w:w="1600"/>
            <w:shd w:fill="F5F0EB" w:color="auto" w:val="clear"/>
            <w:tcMar>
              <w:top w:type="dxa" w:w="60"/>
              <w:left w:type="dxa" w:w="90"/>
              <w:bottom w:type="dxa" w:w="60"/>
              <w:right w:type="dxa" w:w="90"/>
            </w:tcMar>
          </w:tcPr>
          <w:p>
            <w:pPr>
              <w:jc w:val="left"/>
            </w:pPr>
            <w:r>
              <w:rPr>
                <w:b w:val="false"/>
                <w:bCs w:val="false"/>
                <w:color w:val="1A1A1A"/>
                <w:sz w:val="19"/>
                <w:szCs w:val="19"/>
              </w:rPr>
              <w:t xml:space="preserve">2. Devolución de valor</w:t>
            </w:r>
          </w:p>
        </w:tc>
        <w:tc>
          <w:tcPr>
            <w:tcW w:type="dxa" w:w="3400"/>
            <w:shd w:fill="F5F0EB" w:color="auto" w:val="clear"/>
            <w:tcMar>
              <w:top w:type="dxa" w:w="60"/>
              <w:left w:type="dxa" w:w="90"/>
              <w:bottom w:type="dxa" w:w="60"/>
              <w:right w:type="dxa" w:w="90"/>
            </w:tcMar>
          </w:tcPr>
          <w:p>
            <w:pPr>
              <w:jc w:val="left"/>
            </w:pPr>
            <w:r>
              <w:rPr>
                <w:b w:val="false"/>
                <w:bCs w:val="false"/>
                <w:color w:val="1A1A1A"/>
                <w:sz w:val="19"/>
                <w:szCs w:val="19"/>
              </w:rPr>
              <w:t xml:space="preserve">La app debe entregar algo que el usuario no podía obtener solo, sin que él lo pida.</w:t>
            </w:r>
          </w:p>
        </w:tc>
        <w:tc>
          <w:tcPr>
            <w:tcW w:type="dxa" w:w="4000"/>
            <w:shd w:fill="F5F0EB" w:color="auto" w:val="clear"/>
            <w:tcMar>
              <w:top w:type="dxa" w:w="60"/>
              <w:left w:type="dxa" w:w="90"/>
              <w:bottom w:type="dxa" w:w="60"/>
              <w:right w:type="dxa" w:w="90"/>
            </w:tcMar>
          </w:tcPr>
          <w:p>
            <w:pPr>
              <w:jc w:val="left"/>
            </w:pPr>
            <w:r>
              <w:rPr>
                <w:b w:val="false"/>
                <w:bCs w:val="false"/>
                <w:color w:val="1A1A1A"/>
                <w:sz w:val="19"/>
                <w:szCs w:val="19"/>
              </w:rPr>
              <w:t xml:space="preserve">Parcial. Los insights existen pero son pasivos: hay que entrar a verlos.</w:t>
            </w:r>
          </w:p>
        </w:tc>
      </w:tr>
      <w:tr>
        <w:tc>
          <w:tcPr>
            <w:tcW w:type="dxa" w:w="1600"/>
            <w:tcMar>
              <w:top w:type="dxa" w:w="60"/>
              <w:left w:type="dxa" w:w="90"/>
              <w:bottom w:type="dxa" w:w="60"/>
              <w:right w:type="dxa" w:w="90"/>
            </w:tcMar>
          </w:tcPr>
          <w:p>
            <w:pPr>
              <w:jc w:val="left"/>
            </w:pPr>
            <w:r>
              <w:rPr>
                <w:b w:val="false"/>
                <w:bCs w:val="false"/>
                <w:color w:val="1A1A1A"/>
                <w:sz w:val="19"/>
                <w:szCs w:val="19"/>
              </w:rPr>
              <w:t xml:space="preserve">3. Costo de cambio</w:t>
            </w:r>
          </w:p>
        </w:tc>
        <w:tc>
          <w:tcPr>
            <w:tcW w:type="dxa" w:w="3400"/>
            <w:tcMar>
              <w:top w:type="dxa" w:w="60"/>
              <w:left w:type="dxa" w:w="90"/>
              <w:bottom w:type="dxa" w:w="60"/>
              <w:right w:type="dxa" w:w="90"/>
            </w:tcMar>
          </w:tcPr>
          <w:p>
            <w:pPr>
              <w:jc w:val="left"/>
            </w:pPr>
            <w:r>
              <w:rPr>
                <w:b w:val="false"/>
                <w:bCs w:val="false"/>
                <w:color w:val="1A1A1A"/>
                <w:sz w:val="19"/>
                <w:szCs w:val="19"/>
              </w:rPr>
              <w:t xml:space="preserve">Historia acumulada, configuración, categorías propias. Mientras más meses cargados, más caro irse.</w:t>
            </w:r>
          </w:p>
        </w:tc>
        <w:tc>
          <w:tcPr>
            <w:tcW w:type="dxa" w:w="4000"/>
            <w:tcMar>
              <w:top w:type="dxa" w:w="60"/>
              <w:left w:type="dxa" w:w="90"/>
              <w:bottom w:type="dxa" w:w="60"/>
              <w:right w:type="dxa" w:w="90"/>
            </w:tcMar>
          </w:tcPr>
          <w:p>
            <w:pPr>
              <w:jc w:val="left"/>
            </w:pPr>
            <w:r>
              <w:rPr>
                <w:b w:val="false"/>
                <w:bCs w:val="false"/>
                <w:color w:val="1A1A1A"/>
                <w:sz w:val="19"/>
                <w:szCs w:val="19"/>
              </w:rPr>
              <w:t xml:space="preserve">Fuerte por diseño, pero frágil: si los datos se pierden, el ancla se rompe de golpe.</w:t>
            </w:r>
          </w:p>
        </w:tc>
      </w:tr>
      <w:tr>
        <w:tc>
          <w:tcPr>
            <w:tcW w:type="dxa" w:w="1600"/>
            <w:shd w:fill="F5F0EB" w:color="auto" w:val="clear"/>
            <w:tcMar>
              <w:top w:type="dxa" w:w="60"/>
              <w:left w:type="dxa" w:w="90"/>
              <w:bottom w:type="dxa" w:w="60"/>
              <w:right w:type="dxa" w:w="90"/>
            </w:tcMar>
          </w:tcPr>
          <w:p>
            <w:pPr>
              <w:jc w:val="left"/>
            </w:pPr>
            <w:r>
              <w:rPr>
                <w:b w:val="false"/>
                <w:bCs w:val="false"/>
                <w:color w:val="1A1A1A"/>
                <w:sz w:val="19"/>
                <w:szCs w:val="19"/>
              </w:rPr>
              <w:t xml:space="preserve">4. Compromiso social</w:t>
            </w:r>
          </w:p>
        </w:tc>
        <w:tc>
          <w:tcPr>
            <w:tcW w:type="dxa" w:w="3400"/>
            <w:shd w:fill="F5F0EB" w:color="auto" w:val="clear"/>
            <w:tcMar>
              <w:top w:type="dxa" w:w="60"/>
              <w:left w:type="dxa" w:w="90"/>
              <w:bottom w:type="dxa" w:w="60"/>
              <w:right w:type="dxa" w:w="90"/>
            </w:tcMar>
          </w:tcPr>
          <w:p>
            <w:pPr>
              <w:jc w:val="left"/>
            </w:pPr>
            <w:r>
              <w:rPr>
                <w:b w:val="false"/>
                <w:bCs w:val="false"/>
                <w:color w:val="1A1A1A"/>
                <w:sz w:val="19"/>
                <w:szCs w:val="19"/>
              </w:rPr>
              <w:t xml:space="preserve">Otra persona depende de que la app esté al día. Es el ancla más potente de todas.</w:t>
            </w:r>
          </w:p>
        </w:tc>
        <w:tc>
          <w:tcPr>
            <w:tcW w:type="dxa" w:w="4000"/>
            <w:shd w:fill="F5F0EB" w:color="auto" w:val="clear"/>
            <w:tcMar>
              <w:top w:type="dxa" w:w="60"/>
              <w:left w:type="dxa" w:w="90"/>
              <w:bottom w:type="dxa" w:w="60"/>
              <w:right w:type="dxa" w:w="90"/>
            </w:tcMar>
          </w:tcPr>
          <w:p>
            <w:pPr>
              <w:jc w:val="left"/>
            </w:pPr>
            <w:r>
              <w:rPr>
                <w:b w:val="false"/>
                <w:bCs w:val="false"/>
                <w:color w:val="1A1A1A"/>
                <w:sz w:val="19"/>
                <w:szCs w:val="19"/>
              </w:rPr>
              <w:t xml:space="preserve">Inexistente. La pareja ya usa la app, pero en dos instalaciones aisladas.</w:t>
            </w:r>
          </w:p>
        </w:tc>
      </w:tr>
      <w:tr>
        <w:tc>
          <w:tcPr>
            <w:tcW w:type="dxa" w:w="1600"/>
            <w:tcMar>
              <w:top w:type="dxa" w:w="60"/>
              <w:left w:type="dxa" w:w="90"/>
              <w:bottom w:type="dxa" w:w="60"/>
              <w:right w:type="dxa" w:w="90"/>
            </w:tcMar>
          </w:tcPr>
          <w:p>
            <w:pPr>
              <w:jc w:val="left"/>
            </w:pPr>
            <w:r>
              <w:rPr>
                <w:b w:val="false"/>
                <w:bCs w:val="false"/>
                <w:color w:val="1A1A1A"/>
                <w:sz w:val="19"/>
                <w:szCs w:val="19"/>
              </w:rPr>
              <w:t xml:space="preserve">5. Ritmo</w:t>
            </w:r>
          </w:p>
        </w:tc>
        <w:tc>
          <w:tcPr>
            <w:tcW w:type="dxa" w:w="3400"/>
            <w:tcMar>
              <w:top w:type="dxa" w:w="60"/>
              <w:left w:type="dxa" w:w="90"/>
              <w:bottom w:type="dxa" w:w="60"/>
              <w:right w:type="dxa" w:w="90"/>
            </w:tcMar>
          </w:tcPr>
          <w:p>
            <w:pPr>
              <w:jc w:val="left"/>
            </w:pPr>
            <w:r>
              <w:rPr>
                <w:b w:val="false"/>
                <w:bCs w:val="false"/>
                <w:color w:val="1A1A1A"/>
                <w:sz w:val="19"/>
                <w:szCs w:val="19"/>
              </w:rPr>
              <w:t xml:space="preserve">Un ciclo de reenganche con cadencia propia: semanal, mensual, día de pago.</w:t>
            </w:r>
          </w:p>
        </w:tc>
        <w:tc>
          <w:tcPr>
            <w:tcW w:type="dxa" w:w="4000"/>
            <w:tcMar>
              <w:top w:type="dxa" w:w="60"/>
              <w:left w:type="dxa" w:w="90"/>
              <w:bottom w:type="dxa" w:w="60"/>
              <w:right w:type="dxa" w:w="90"/>
            </w:tcMar>
          </w:tcPr>
          <w:p>
            <w:pPr>
              <w:jc w:val="left"/>
            </w:pPr>
            <w:r>
              <w:rPr>
                <w:b w:val="false"/>
                <w:bCs w:val="false"/>
                <w:color w:val="1A1A1A"/>
                <w:sz w:val="19"/>
                <w:szCs w:val="19"/>
              </w:rPr>
              <w:t xml:space="preserve">Inexistente. No hay notificaciones ni momentos rituales.</w:t>
            </w:r>
          </w:p>
        </w:tc>
      </w:tr>
    </w:tbl>
    <w:p>
      <w:pPr>
        <w:spacing w:after="100"/>
      </w:pPr>
    </w:p>
    <w:p>
      <w:pPr>
        <w:spacing w:after="120"/>
        <w:jc w:val="left"/>
      </w:pPr>
      <w:r>
        <w:rPr>
          <w:b w:val="false"/>
          <w:bCs w:val="false"/>
          <w:i w:val="false"/>
          <w:iCs w:val="false"/>
          <w:color w:val="1A1A1A"/>
          <w:sz w:val="22"/>
          <w:szCs w:val="22"/>
        </w:rPr>
        <w:t xml:space="preserve">Vale la pena mirar los números del mercado con calma, porque explican por qué esto importa tanto. Las apps de finanzas tienen una retención a 30 días que ronda el 4% según mediciones agregadas del sector, y las de fintech en el percentil alto llegan a 10–15%. Hay una excepción consistente: las apps de suscripción retienen alrededor del 14% a 30 días, cerca de 2,5 veces las apps con publicidad. MisFinanzas está en el segmento correcto por modelo de negocio, pero eso solo funciona si el producto sostiene el hábito.</w:t>
      </w:r>
    </w:p>
    <w:p>
      <w:pPr>
        <w:spacing w:after="120"/>
        <w:jc w:val="left"/>
      </w:pPr>
      <w:r>
        <w:rPr>
          <w:b w:val="false"/>
          <w:bCs w:val="false"/>
          <w:i w:val="false"/>
          <w:iCs w:val="false"/>
          <w:color w:val="1A1A1A"/>
          <w:sz w:val="22"/>
          <w:szCs w:val="22"/>
        </w:rPr>
        <w:t xml:space="preserve">El dato más accionable de toda la literatura de retención es este: los usuarios que completan una acción significativa en su primera sesión tienen entre dos y tres veces más probabilidad de seguir activos a 30 días, en cualquier categoría. Por eso el onboarding aparece tan arriba en las prioridades de este estudio.</w:t>
      </w:r>
    </w:p>
    <w:p>
      <w:pPr>
        <w:spacing w:after="120"/>
        <w:jc w:val="left"/>
      </w:pPr>
      <w:r>
        <w:rPr>
          <w:b w:val="false"/>
          <w:bCs w:val="false"/>
          <w:i/>
          <w:iCs/>
          <w:color w:val="1A1A1A"/>
          <w:sz w:val="22"/>
          <w:szCs w:val="22"/>
        </w:rPr>
        <w:t xml:space="preserve">Y el dato más incómodo: en encuestas de bienestar financiero, alrededor de dos tercios de quienes probaron una app de presupuesto la calificaron como poco útil o como algo que exige demasiado esfuerzo mantener. No la abandonaron por falta de funciones. La abandonaron por el costo de mantenerla al día.</w:t>
      </w:r>
    </w:p>
    <w:p>
      <w:r>
        <w:br w:type="page"/>
      </w:r>
    </w:p>
    <w:p>
      <w:pPr>
        <w:pStyle w:val="Heading1"/>
        <w:spacing w:after="160" w:before="360"/>
      </w:pPr>
      <w:r>
        <w:rPr>
          <w:b/>
          <w:bCs/>
          <w:color w:val="5C1F2E"/>
        </w:rPr>
        <w:t xml:space="preserve">3. Auditoría técnica</w:t>
      </w:r>
    </w:p>
    <w:p>
      <w:pPr>
        <w:spacing w:after="120"/>
        <w:jc w:val="left"/>
      </w:pPr>
      <w:r>
        <w:rPr>
          <w:b w:val="false"/>
          <w:bCs w:val="false"/>
          <w:i w:val="false"/>
          <w:iCs w:val="false"/>
          <w:color w:val="1A1A1A"/>
          <w:sz w:val="22"/>
          <w:szCs w:val="22"/>
        </w:rPr>
        <w:t xml:space="preserve">Doce hallazgos, ordenados por severidad. Los tres primeros son los que se recomienda cerrar antes de la Etapa 2.</w:t>
      </w:r>
    </w:p>
    <w:p>
      <w:pPr>
        <w:spacing w:after="80" w:before="220"/>
      </w:pPr>
      <w:r>
        <w:rPr>
          <w:b/>
          <w:bCs/>
          <w:color w:val="5C1F2E"/>
          <w:sz w:val="22"/>
          <w:szCs w:val="22"/>
        </w:rPr>
        <w:t xml:space="preserve">T1  </w:t>
      </w:r>
      <w:r>
        <w:rPr>
          <w:b/>
          <w:bCs/>
          <w:color w:val="B4261F"/>
          <w:sz w:val="20"/>
          <w:szCs w:val="20"/>
        </w:rPr>
        <w:t xml:space="preserve">[CRÍTICO]  </w:t>
      </w:r>
      <w:r>
        <w:rPr>
          <w:b/>
          <w:bCs/>
          <w:sz w:val="22"/>
          <w:szCs w:val="22"/>
        </w:rPr>
        <w:t xml:space="preserve">Riesgo real de pérdida total de datos en iOS</w:t>
      </w:r>
    </w:p>
    <w:p>
      <w:pPr>
        <w:spacing w:after="120"/>
        <w:jc w:val="left"/>
      </w:pPr>
      <w:r>
        <w:rPr>
          <w:b w:val="false"/>
          <w:bCs w:val="false"/>
          <w:i w:val="false"/>
          <w:iCs w:val="false"/>
          <w:color w:val="1A1A1A"/>
          <w:sz w:val="22"/>
          <w:szCs w:val="22"/>
        </w:rPr>
        <w:t xml:space="preserve">Toda la información vive en localStorage bajo la clave misfinanzas_data. En Safari de iOS, el almacenamiento de sitios web está sujeto a políticas de limpieza automática: un sitio que no se visita durante siete días puede ver su almacenamiento local eliminado. Esto no aplica igual cuando la app está instalada en la pantalla de inicio, pero sí aplica al usuario que la usa desde el navegador, que es exactamente el camino de entrada de cualquier persona nueva.</w:t>
      </w:r>
    </w:p>
    <w:p>
      <w:pPr>
        <w:spacing w:after="120"/>
        <w:jc w:val="left"/>
      </w:pPr>
      <w:r>
        <w:rPr>
          <w:b w:val="false"/>
          <w:bCs w:val="false"/>
          <w:i w:val="false"/>
          <w:iCs w:val="false"/>
          <w:color w:val="1A1A1A"/>
          <w:sz w:val="22"/>
          <w:szCs w:val="22"/>
        </w:rPr>
        <w:t xml:space="preserve">El escenario concreto: alguien prueba la app desde el link, carga tres meses de gastos, se va de vacaciones, vuelve y no hay nada. En una app de finanzas eso no es un bug, es el fin de la relación con ese usuario.</w:t>
      </w:r>
    </w:p>
    <w:p>
      <w:pPr>
        <w:pStyle w:val="ListParagraph"/>
        <w:numPr>
          <w:ilvl w:val="0"/>
          <w:numId w:val="1"/>
        </w:numPr>
        <w:spacing w:after="60"/>
      </w:pPr>
      <w:r>
        <w:rPr>
          <w:sz w:val="22"/>
          <w:szCs w:val="22"/>
        </w:rPr>
        <w:t xml:space="preserve">Migrar el almacenamiento a IndexedDB, que tiene políticas de retención más favorables y no tiene el límite de tamaño de localStorage.</w:t>
      </w:r>
    </w:p>
    <w:p>
      <w:pPr>
        <w:pStyle w:val="ListParagraph"/>
        <w:numPr>
          <w:ilvl w:val="0"/>
          <w:numId w:val="1"/>
        </w:numPr>
        <w:spacing w:after="60"/>
      </w:pPr>
      <w:r>
        <w:rPr>
          <w:sz w:val="22"/>
          <w:szCs w:val="22"/>
        </w:rPr>
        <w:t xml:space="preserve">Solicitar navigator.storage.persist() al primer guardado, que en varios navegadores marca el almacenamiento como persistente y lo protege de la limpieza automática.</w:t>
      </w:r>
    </w:p>
    <w:p>
      <w:pPr>
        <w:pStyle w:val="ListParagraph"/>
        <w:numPr>
          <w:ilvl w:val="0"/>
          <w:numId w:val="1"/>
        </w:numPr>
        <w:spacing w:after="60"/>
      </w:pPr>
      <w:r>
        <w:rPr>
          <w:sz w:val="22"/>
          <w:szCs w:val="22"/>
        </w:rPr>
        <w:t xml:space="preserve">Detectar si la app se está usando desde el navegador y no instalada (display-mode: standalone) y mostrar una invitación clara a instalarla, explicando que protege sus datos.</w:t>
      </w:r>
    </w:p>
    <w:p>
      <w:pPr>
        <w:pStyle w:val="ListParagraph"/>
        <w:numPr>
          <w:ilvl w:val="0"/>
          <w:numId w:val="1"/>
        </w:numPr>
        <w:spacing w:after="60"/>
      </w:pPr>
      <w:r>
        <w:rPr>
          <w:sz w:val="22"/>
          <w:szCs w:val="22"/>
        </w:rPr>
        <w:t xml:space="preserve">Respaldo automático semanal descargado o compartido, sin depender de que el usuario se acuerde.</w:t>
      </w:r>
    </w:p>
    <w:p>
      <w:pPr>
        <w:spacing w:after="80" w:before="220"/>
      </w:pPr>
      <w:r>
        <w:rPr>
          <w:b/>
          <w:bCs/>
          <w:color w:val="5C1F2E"/>
          <w:sz w:val="22"/>
          <w:szCs w:val="22"/>
        </w:rPr>
        <w:t xml:space="preserve">T2  </w:t>
      </w:r>
      <w:r>
        <w:rPr>
          <w:b/>
          <w:bCs/>
          <w:color w:val="B4261F"/>
          <w:sz w:val="20"/>
          <w:szCs w:val="20"/>
        </w:rPr>
        <w:t xml:space="preserve">[CRÍTICO]  </w:t>
      </w:r>
      <w:r>
        <w:rPr>
          <w:b/>
          <w:bCs/>
          <w:sz w:val="22"/>
          <w:szCs w:val="22"/>
        </w:rPr>
        <w:t xml:space="preserve">saveState() no maneja errores: los guardados pueden fallar en silencio</w:t>
      </w:r>
    </w:p>
    <w:p>
      <w:pPr>
        <w:spacing w:after="120"/>
        <w:jc w:val="left"/>
      </w:pPr>
      <w:r>
        <w:rPr>
          <w:b w:val="false"/>
          <w:bCs w:val="false"/>
          <w:i w:val="false"/>
          <w:iCs w:val="false"/>
          <w:color w:val="1A1A1A"/>
          <w:sz w:val="22"/>
          <w:szCs w:val="22"/>
        </w:rPr>
        <w:t xml:space="preserve">La función es una línea: localStorage.setItem('misfinanzas_data', JSON.stringify(state)). No hay try/catch en ninguna parte. Si el navegador lanza QuotaExceededError, si el usuario está en modo privado, o si el almacenamiento está bloqueado, la excepción se propaga y el flujo se corta después de haber modificado el estado en memoria. El usuario ve el toast de confirmación en algunos caminos, cierra la app, y el dato nunca se escribió.</w:t>
      </w:r>
    </w:p>
    <w:p>
      <w:pPr>
        <w:spacing w:after="120"/>
        <w:jc w:val="left"/>
      </w:pPr>
      <w:r>
        <w:rPr>
          <w:b w:val="false"/>
          <w:bCs w:val="false"/>
          <w:i w:val="false"/>
          <w:iCs w:val="false"/>
          <w:color w:val="1A1A1A"/>
          <w:sz w:val="22"/>
          <w:szCs w:val="22"/>
        </w:rPr>
        <w:t xml:space="preserve">Esto es especialmente peligroso porque el estado en memoria sí quedó modificado: la app se ve correcta hasta que se recarga.</w:t>
      </w:r>
    </w:p>
    <w:p>
      <w:pPr>
        <w:pStyle w:val="ListParagraph"/>
        <w:numPr>
          <w:ilvl w:val="0"/>
          <w:numId w:val="1"/>
        </w:numPr>
        <w:spacing w:after="60"/>
      </w:pPr>
      <w:r>
        <w:rPr>
          <w:sz w:val="22"/>
          <w:szCs w:val="22"/>
        </w:rPr>
        <w:t xml:space="preserve">Envolver saveState() en try/catch, y ante un fallo mostrar un aviso bloqueante que ofrezca descargar el respaldo inmediatamente.</w:t>
      </w:r>
    </w:p>
    <w:p>
      <w:pPr>
        <w:pStyle w:val="ListParagraph"/>
        <w:numPr>
          <w:ilvl w:val="0"/>
          <w:numId w:val="1"/>
        </w:numPr>
        <w:spacing w:after="60"/>
      </w:pPr>
      <w:r>
        <w:rPr>
          <w:sz w:val="22"/>
          <w:szCs w:val="22"/>
        </w:rPr>
        <w:t xml:space="preserve">Verificar el espacio disponible con navigator.storage.estimate() y avisar antes de llegar al tope, no después.</w:t>
      </w:r>
    </w:p>
    <w:p>
      <w:pPr>
        <w:pStyle w:val="ListParagraph"/>
        <w:numPr>
          <w:ilvl w:val="0"/>
          <w:numId w:val="1"/>
        </w:numPr>
        <w:spacing w:after="60"/>
      </w:pPr>
      <w:r>
        <w:rPr>
          <w:sz w:val="22"/>
          <w:szCs w:val="22"/>
        </w:rPr>
        <w:t xml:space="preserve">Considerar guardar el estado anterior antes de sobrescribir, para poder revertir si la escritura falla a medias.</w:t>
      </w:r>
    </w:p>
    <w:p>
      <w:pPr>
        <w:spacing w:after="80" w:before="220"/>
      </w:pPr>
      <w:r>
        <w:rPr>
          <w:b/>
          <w:bCs/>
          <w:color w:val="5C1F2E"/>
          <w:sz w:val="22"/>
          <w:szCs w:val="22"/>
        </w:rPr>
        <w:t xml:space="preserve">T3  </w:t>
      </w:r>
      <w:r>
        <w:rPr>
          <w:b/>
          <w:bCs/>
          <w:color w:val="C4661F"/>
          <w:sz w:val="20"/>
          <w:szCs w:val="20"/>
        </w:rPr>
        <w:t xml:space="preserve">[ALTO]  </w:t>
      </w:r>
      <w:r>
        <w:rPr>
          <w:b/>
          <w:bCs/>
          <w:sz w:val="22"/>
          <w:szCs w:val="22"/>
        </w:rPr>
        <w:t xml:space="preserve">La PWA no es realmente offline, y hay una dependencia externa que rompe el principio del proyecto</w:t>
      </w:r>
    </w:p>
    <w:p>
      <w:pPr>
        <w:spacing w:after="120"/>
        <w:jc w:val="left"/>
      </w:pPr>
      <w:r>
        <w:rPr>
          <w:b w:val="false"/>
          <w:bCs w:val="false"/>
          <w:i w:val="false"/>
          <w:iCs w:val="false"/>
          <w:color w:val="1A1A1A"/>
          <w:sz w:val="22"/>
          <w:szCs w:val="22"/>
        </w:rPr>
        <w:t xml:space="preserve">El manifest.json se agregó en el Día 6, pero no existe ningún Service Worker en el código. Sin Service Worker no hay caché controlada ni funcionamiento offline real: la app instalada sigue dependiendo de que GitHub Pages responda. La Especificación describe un enfoque offline-first; hoy eso no se cumple.</w:t>
      </w:r>
    </w:p>
    <w:p>
      <w:pPr>
        <w:spacing w:after="120"/>
        <w:jc w:val="left"/>
      </w:pPr>
      <w:r>
        <w:rPr>
          <w:b w:val="false"/>
          <w:bCs w:val="false"/>
          <w:i w:val="false"/>
          <w:iCs w:val="false"/>
          <w:color w:val="1A1A1A"/>
          <w:sz w:val="22"/>
          <w:szCs w:val="22"/>
        </w:rPr>
        <w:t xml:space="preserve">Además, la línea 21 carga la librería XLSX 0.18.5 desde cdnjs.cloudflare.com. Esto contradice de frente el principio de 'cero dependencias externas' que se defendió en el Día 6 al descartar la integración con Google Drive. Tiene tres consecuencias: la exportación a Excel no funciona sin conexión, se agrega un punto único de falla de terceros, y cada apertura de la app genera una petición a un servidor externo desde una aplicación financiera, lo que es un detalle de privacidad que hay que poder explicar.</w:t>
      </w:r>
    </w:p>
    <w:p>
      <w:pPr>
        <w:pStyle w:val="ListParagraph"/>
        <w:numPr>
          <w:ilvl w:val="0"/>
          <w:numId w:val="1"/>
        </w:numPr>
        <w:spacing w:after="60"/>
      </w:pPr>
      <w:r>
        <w:rPr>
          <w:sz w:val="22"/>
          <w:szCs w:val="22"/>
        </w:rPr>
        <w:t xml:space="preserve">Agregar un Service Worker con precache del HTML y de los recursos, con estrategia cache-first y actualización en segundo plano.</w:t>
      </w:r>
    </w:p>
    <w:p>
      <w:pPr>
        <w:pStyle w:val="ListParagraph"/>
        <w:numPr>
          <w:ilvl w:val="0"/>
          <w:numId w:val="1"/>
        </w:numPr>
        <w:spacing w:after="60"/>
      </w:pPr>
      <w:r>
        <w:rPr>
          <w:sz w:val="22"/>
          <w:szCs w:val="22"/>
        </w:rPr>
        <w:t xml:space="preserve">Autohospedar la librería XLSX en el repositorio, o reemplazar la exportación por CSV generado de forma nativa, que ya cubriría el 80% del caso de uso sin librería.</w:t>
      </w:r>
    </w:p>
    <w:p>
      <w:pPr>
        <w:pStyle w:val="ListParagraph"/>
        <w:numPr>
          <w:ilvl w:val="0"/>
          <w:numId w:val="1"/>
        </w:numPr>
        <w:spacing w:after="60"/>
      </w:pPr>
      <w:r>
        <w:rPr>
          <w:sz w:val="22"/>
          <w:szCs w:val="22"/>
        </w:rPr>
        <w:t xml:space="preserve">Verificar la versión de XLSX que se está usando frente a los avisos de seguridad publicados: 0.18.5 no es la última y esa librería ha tenido vulnerabilidades reportadas.</w:t>
      </w:r>
    </w:p>
    <w:p>
      <w:pPr>
        <w:spacing w:after="80" w:before="220"/>
      </w:pPr>
      <w:r>
        <w:rPr>
          <w:b/>
          <w:bCs/>
          <w:color w:val="5C1F2E"/>
          <w:sz w:val="22"/>
          <w:szCs w:val="22"/>
        </w:rPr>
        <w:t xml:space="preserve">T4  </w:t>
      </w:r>
      <w:r>
        <w:rPr>
          <w:b/>
          <w:bCs/>
          <w:color w:val="C4661F"/>
          <w:sz w:val="20"/>
          <w:szCs w:val="20"/>
        </w:rPr>
        <w:t xml:space="preserve">[ALTO]  </w:t>
      </w:r>
      <w:r>
        <w:rPr>
          <w:b/>
          <w:bCs/>
          <w:sz w:val="22"/>
          <w:szCs w:val="22"/>
        </w:rPr>
        <w:t xml:space="preserve">Cero pruebas automatizadas sobre un motor que hace aritmética de dinero</w:t>
      </w:r>
    </w:p>
    <w:p>
      <w:pPr>
        <w:spacing w:after="120"/>
        <w:jc w:val="left"/>
      </w:pPr>
      <w:r>
        <w:rPr>
          <w:b w:val="false"/>
          <w:bCs w:val="false"/>
          <w:i w:val="false"/>
          <w:iCs w:val="false"/>
          <w:color w:val="1A1A1A"/>
          <w:sz w:val="22"/>
          <w:szCs w:val="22"/>
        </w:rPr>
        <w:t xml:space="preserve">El Día 4 tuvo dos rondas de corrección en el cálculo del saldo por fila. El Día 5 cerró la salvedad de las cuotas con filas virtuales, descrito como el cambio de mayor riesgo técnico del día. El Día 6 volvió a tocar la misma zona con el Disponible dual, y el propio resumen registra que 'esa zona ya lleva tres rondas de bugs'. El patrón es clarísimo y no va a mejorar solo: cada corrección en el motor financiero tiene una probabilidad alta de romper otra cosa que ya funcionaba.</w:t>
      </w:r>
    </w:p>
    <w:p>
      <w:pPr>
        <w:spacing w:after="120"/>
        <w:jc w:val="left"/>
      </w:pPr>
      <w:r>
        <w:rPr>
          <w:b w:val="false"/>
          <w:bCs w:val="false"/>
          <w:i w:val="false"/>
          <w:iCs w:val="false"/>
          <w:color w:val="1A1A1A"/>
          <w:sz w:val="22"/>
          <w:szCs w:val="22"/>
        </w:rPr>
        <w:t xml:space="preserve">La solución no es más cuidado, es una red. Un conjunto de casos de prueba con entradas fijas y resultados esperados, ejecutable en segundos, que cubra: cuota de un mes intermedio, mes de compra, mes posterior al último pago, gasto fijo iniciado a mitad de historia, aporte automático pausado por falta de saldo, mes de inicio de registro definido, y el arrastre de saldo entre meses.</w:t>
      </w:r>
    </w:p>
    <w:p>
      <w:pPr>
        <w:pStyle w:val="ListParagraph"/>
        <w:numPr>
          <w:ilvl w:val="0"/>
          <w:numId w:val="1"/>
        </w:numPr>
        <w:spacing w:after="60"/>
      </w:pPr>
      <w:r>
        <w:rPr>
          <w:sz w:val="22"/>
          <w:szCs w:val="22"/>
        </w:rPr>
        <w:t xml:space="preserve">Extraer las funciones de cálculo puras a un archivo core.js separado (sin DOM) y escribir tests con node --test, sin librerías.</w:t>
      </w:r>
    </w:p>
    <w:p>
      <w:pPr>
        <w:pStyle w:val="ListParagraph"/>
        <w:numPr>
          <w:ilvl w:val="0"/>
          <w:numId w:val="1"/>
        </w:numPr>
        <w:spacing w:after="60"/>
      </w:pPr>
      <w:r>
        <w:rPr>
          <w:sz w:val="22"/>
          <w:szCs w:val="22"/>
        </w:rPr>
        <w:t xml:space="preserve">Alternativa mínima si se quiere mantener el archivo único: una página tests.html en el repositorio que ejecute los mismos casos y muestre verde o rojo. Se abre antes de cada push.</w:t>
      </w:r>
    </w:p>
    <w:p>
      <w:pPr>
        <w:pStyle w:val="ListParagraph"/>
        <w:numPr>
          <w:ilvl w:val="0"/>
          <w:numId w:val="1"/>
        </w:numPr>
        <w:spacing w:after="60"/>
      </w:pPr>
      <w:r>
        <w:rPr>
          <w:sz w:val="22"/>
          <w:szCs w:val="22"/>
        </w:rPr>
        <w:t xml:space="preserve">Cada bug encontrado en producción se convierte en un caso de prueba nuevo antes de corregirlo. Así el motor solo mejora.</w:t>
      </w:r>
    </w:p>
    <w:p>
      <w:pPr>
        <w:spacing w:after="80" w:before="220"/>
      </w:pPr>
      <w:r>
        <w:rPr>
          <w:b/>
          <w:bCs/>
          <w:color w:val="5C1F2E"/>
          <w:sz w:val="22"/>
          <w:szCs w:val="22"/>
        </w:rPr>
        <w:t xml:space="preserve">T5  </w:t>
      </w:r>
      <w:r>
        <w:rPr>
          <w:b/>
          <w:bCs/>
          <w:color w:val="C4661F"/>
          <w:sz w:val="20"/>
          <w:szCs w:val="20"/>
        </w:rPr>
        <w:t xml:space="preserve">[ALTO]  </w:t>
      </w:r>
      <w:r>
        <w:rPr>
          <w:b/>
          <w:bCs/>
          <w:sz w:val="22"/>
          <w:szCs w:val="22"/>
        </w:rPr>
        <w:t xml:space="preserve">Un solo archivo de 6.225 líneas es ya el cuello de botella del proyecto</w:t>
      </w:r>
    </w:p>
    <w:p>
      <w:pPr>
        <w:spacing w:after="120"/>
        <w:jc w:val="left"/>
      </w:pPr>
      <w:r>
        <w:rPr>
          <w:b w:val="false"/>
          <w:bCs w:val="false"/>
          <w:i w:val="false"/>
          <w:iCs w:val="false"/>
          <w:color w:val="1A1A1A"/>
          <w:sz w:val="22"/>
          <w:szCs w:val="22"/>
        </w:rPr>
        <w:t xml:space="preserve">La decisión de archivo único fue correcta al principio: cero infraestructura, cero build, despliegue trivial. Pero el costo se está acumulando. Con 320 KB, 42 llamadas a innerHTML, 71 listeners y 54 bloques funcionales entrelazados, cada cambio requiere leer contexto de todo el archivo y el riesgo de regresión sube con cada tanda.</w:t>
      </w:r>
    </w:p>
    <w:p>
      <w:pPr>
        <w:spacing w:after="120"/>
        <w:jc w:val="left"/>
      </w:pPr>
      <w:r>
        <w:rPr>
          <w:b w:val="false"/>
          <w:bCs w:val="false"/>
          <w:i w:val="false"/>
          <w:iCs w:val="false"/>
          <w:color w:val="1A1A1A"/>
          <w:sz w:val="22"/>
          <w:szCs w:val="22"/>
        </w:rPr>
        <w:t xml:space="preserve">Se puede conservar el beneficio sin el costo: mantener el código fuente separado en archivos (core financiero, render, formularios, estilos) y generar el index.html único con un script de concatenación de diez líneas antes de cada push. El despliegue sigue siendo un archivo, el trabajo diario deja de serlo.</w:t>
      </w:r>
    </w:p>
    <w:p>
      <w:pPr>
        <w:pStyle w:val="ListParagraph"/>
        <w:numPr>
          <w:ilvl w:val="0"/>
          <w:numId w:val="1"/>
        </w:numPr>
        <w:spacing w:after="60"/>
      </w:pPr>
      <w:r>
        <w:rPr>
          <w:sz w:val="22"/>
          <w:szCs w:val="22"/>
        </w:rPr>
        <w:t xml:space="preserve">Prioridad mínima recomendada: separar el motor de cálculo, que es donde están los bugs. El resto puede esperar.</w:t>
      </w:r>
    </w:p>
    <w:p>
      <w:pPr>
        <w:spacing w:after="80" w:before="220"/>
      </w:pPr>
      <w:r>
        <w:rPr>
          <w:b/>
          <w:bCs/>
          <w:color w:val="5C1F2E"/>
          <w:sz w:val="22"/>
          <w:szCs w:val="22"/>
        </w:rPr>
        <w:t xml:space="preserve">T6  </w:t>
      </w:r>
      <w:r>
        <w:rPr>
          <w:b/>
          <w:bCs/>
          <w:color w:val="8A6A55"/>
          <w:sz w:val="20"/>
          <w:szCs w:val="20"/>
        </w:rPr>
        <w:t xml:space="preserve">[MEDIO]  </w:t>
      </w:r>
      <w:r>
        <w:rPr>
          <w:b/>
          <w:bCs/>
          <w:sz w:val="22"/>
          <w:szCs w:val="22"/>
        </w:rPr>
        <w:t xml:space="preserve">Datos del usuario inyectados con innerHTML sin escapar</w:t>
      </w:r>
    </w:p>
    <w:p>
      <w:pPr>
        <w:spacing w:after="120"/>
        <w:jc w:val="left"/>
      </w:pPr>
      <w:r>
        <w:rPr>
          <w:b w:val="false"/>
          <w:bCs w:val="false"/>
          <w:i w:val="false"/>
          <w:iCs w:val="false"/>
          <w:color w:val="1A1A1A"/>
          <w:sz w:val="22"/>
          <w:szCs w:val="22"/>
        </w:rPr>
        <w:t xml:space="preserve">El campo Nombre, las descripciones, los nombres de categoría y de meta se insertan en plantillas con innerHTML. Un nombre que contenga &lt; o &amp; puede romper el render de una fila del Historial, y en el peor caso ejecutar HTML arbitrario. Como los datos son propios del usuario el riesgo de ataque es acotado, pero el riesgo de que la app se rompa visualmente con una descripción que incluya un signo menor no lo es: 'compra &lt; $10.000' es una descripción perfectamente razonable.</w:t>
      </w:r>
    </w:p>
    <w:p>
      <w:pPr>
        <w:pStyle w:val="ListParagraph"/>
        <w:numPr>
          <w:ilvl w:val="0"/>
          <w:numId w:val="1"/>
        </w:numPr>
        <w:spacing w:after="60"/>
      </w:pPr>
      <w:r>
        <w:rPr>
          <w:sz w:val="22"/>
          <w:szCs w:val="22"/>
        </w:rPr>
        <w:t xml:space="preserve">Agregar una función esc() que escape los cinco caracteres HTML y aplicarla a todo dato de usuario interpolado en plantillas. Es un cambio mecánico de una tarde.</w:t>
      </w:r>
    </w:p>
    <w:p>
      <w:pPr>
        <w:spacing w:after="80" w:before="220"/>
      </w:pPr>
      <w:r>
        <w:rPr>
          <w:b/>
          <w:bCs/>
          <w:color w:val="5C1F2E"/>
          <w:sz w:val="22"/>
          <w:szCs w:val="22"/>
        </w:rPr>
        <w:t xml:space="preserve">T7  </w:t>
      </w:r>
      <w:r>
        <w:rPr>
          <w:b/>
          <w:bCs/>
          <w:color w:val="8A6A55"/>
          <w:sz w:val="20"/>
          <w:szCs w:val="20"/>
        </w:rPr>
        <w:t xml:space="preserve">[MEDIO]  </w:t>
      </w:r>
      <w:r>
        <w:rPr>
          <w:b/>
          <w:bCs/>
          <w:sz w:val="22"/>
          <w:szCs w:val="22"/>
        </w:rPr>
        <w:t xml:space="preserve">El render reconstruye pantallas completas, sin virtualización</w:t>
      </w:r>
    </w:p>
    <w:p>
      <w:pPr>
        <w:spacing w:after="120"/>
        <w:jc w:val="left"/>
      </w:pPr>
      <w:r>
        <w:rPr>
          <w:b w:val="false"/>
          <w:bCs w:val="false"/>
          <w:i w:val="false"/>
          <w:iCs w:val="false"/>
          <w:color w:val="1A1A1A"/>
          <w:sz w:val="22"/>
          <w:szCs w:val="22"/>
        </w:rPr>
        <w:t xml:space="preserve">renderAll() invalida cachés y reconstruye la pantalla activa entera. Con datos de prueba y un par de meses no se nota. Con dos o tres años de historia, unos 2.000 movimientos entre gastos, ingresos, cuotas virtuales y aportes, la pestaña Historial va a construir miles de nodos en cada cambio de filtro. En un teléfono de gama media eso se siente.</w:t>
      </w:r>
    </w:p>
    <w:p>
      <w:pPr>
        <w:pStyle w:val="ListParagraph"/>
        <w:numPr>
          <w:ilvl w:val="0"/>
          <w:numId w:val="1"/>
        </w:numPr>
        <w:spacing w:after="60"/>
      </w:pPr>
      <w:r>
        <w:rPr>
          <w:sz w:val="22"/>
          <w:szCs w:val="22"/>
        </w:rPr>
        <w:t xml:space="preserve">Medir primero: generar un estado sintético de 24 meses con 60 movimientos mensuales y cronometrar renderHistorial().</w:t>
      </w:r>
    </w:p>
    <w:p>
      <w:pPr>
        <w:pStyle w:val="ListParagraph"/>
        <w:numPr>
          <w:ilvl w:val="0"/>
          <w:numId w:val="1"/>
        </w:numPr>
        <w:spacing w:after="60"/>
      </w:pPr>
      <w:r>
        <w:rPr>
          <w:sz w:val="22"/>
          <w:szCs w:val="22"/>
        </w:rPr>
        <w:t xml:space="preserve">Si supera los 100 ms, paginar o virtualizar la lista mostrando los primeros 50 movimientos con carga incremental al hacer scroll.</w:t>
      </w:r>
    </w:p>
    <w:p>
      <w:pPr>
        <w:spacing w:after="80" w:before="220"/>
      </w:pPr>
      <w:r>
        <w:rPr>
          <w:b/>
          <w:bCs/>
          <w:color w:val="5C1F2E"/>
          <w:sz w:val="22"/>
          <w:szCs w:val="22"/>
        </w:rPr>
        <w:t xml:space="preserve">T8  </w:t>
      </w:r>
      <w:r>
        <w:rPr>
          <w:b/>
          <w:bCs/>
          <w:color w:val="8A6A55"/>
          <w:sz w:val="20"/>
          <w:szCs w:val="20"/>
        </w:rPr>
        <w:t xml:space="preserve">[MEDIO]  </w:t>
      </w:r>
      <w:r>
        <w:rPr>
          <w:b/>
          <w:bCs/>
          <w:sz w:val="22"/>
          <w:szCs w:val="22"/>
        </w:rPr>
        <w:t xml:space="preserve">No hay ninguna telemetría: el abandono es invisible</w:t>
      </w:r>
    </w:p>
    <w:p>
      <w:pPr>
        <w:spacing w:after="120"/>
        <w:jc w:val="left"/>
      </w:pPr>
      <w:r>
        <w:rPr>
          <w:b w:val="false"/>
          <w:bCs w:val="false"/>
          <w:i w:val="false"/>
          <w:iCs w:val="false"/>
          <w:color w:val="1A1A1A"/>
          <w:sz w:val="22"/>
          <w:szCs w:val="22"/>
        </w:rPr>
        <w:t xml:space="preserve">El objetivo declarado de este estudio incluye 'disminuir el abandono de la app'. Hoy es literalmente imposible saber si el abandono baja o sube, porque no se mide nada. No hay eventos, no hay cohortes, no hay embudo de activación.</w:t>
      </w:r>
    </w:p>
    <w:p>
      <w:pPr>
        <w:spacing w:after="120"/>
        <w:jc w:val="left"/>
      </w:pPr>
      <w:r>
        <w:rPr>
          <w:b w:val="false"/>
          <w:bCs w:val="false"/>
          <w:i w:val="false"/>
          <w:iCs w:val="false"/>
          <w:color w:val="1A1A1A"/>
          <w:sz w:val="22"/>
          <w:szCs w:val="22"/>
        </w:rPr>
        <w:t xml:space="preserve">Esto no requiere una herramienta pesada ni comprometer la privacidad. Con el backend de la Etapa 3 basta con registrar eventos anónimos y agregados: primera apertura, primer gasto registrado, número de días activos en la primera semana, meses con al menos un registro, uso de cada función Premium.</w:t>
      </w:r>
    </w:p>
    <w:p>
      <w:pPr>
        <w:pStyle w:val="ListParagraph"/>
        <w:numPr>
          <w:ilvl w:val="0"/>
          <w:numId w:val="1"/>
        </w:numPr>
        <w:spacing w:after="60"/>
      </w:pPr>
      <w:r>
        <w:rPr>
          <w:sz w:val="22"/>
          <w:szCs w:val="22"/>
        </w:rPr>
        <w:t xml:space="preserve">Definir ahora las cinco métricas que se van a mirar, para que el backend de la Etapa 3 nazca con ellas en vez de agregarlas después (ver sección 8).</w:t>
      </w:r>
    </w:p>
    <w:p>
      <w:pPr>
        <w:pStyle w:val="ListParagraph"/>
        <w:numPr>
          <w:ilvl w:val="0"/>
          <w:numId w:val="1"/>
        </w:numPr>
        <w:spacing w:after="60"/>
      </w:pPr>
      <w:r>
        <w:rPr>
          <w:sz w:val="22"/>
          <w:szCs w:val="22"/>
        </w:rPr>
        <w:t xml:space="preserve">Pedir consentimiento explícito y ofrecer desactivarlo. Con la Ley 21.719 vigente desde diciembre de 2026, esto deja de ser una buena práctica y pasa a ser una obligación.</w:t>
      </w:r>
    </w:p>
    <w:p>
      <w:pPr>
        <w:spacing w:after="80" w:before="220"/>
      </w:pPr>
      <w:r>
        <w:rPr>
          <w:b/>
          <w:bCs/>
          <w:color w:val="5C1F2E"/>
          <w:sz w:val="22"/>
          <w:szCs w:val="22"/>
        </w:rPr>
        <w:t xml:space="preserve">T9  </w:t>
      </w:r>
      <w:r>
        <w:rPr>
          <w:b/>
          <w:bCs/>
          <w:color w:val="8A6A55"/>
          <w:sz w:val="20"/>
          <w:szCs w:val="20"/>
        </w:rPr>
        <w:t xml:space="preserve">[MEDIO]  </w:t>
      </w:r>
      <w:r>
        <w:rPr>
          <w:b/>
          <w:bCs/>
          <w:sz w:val="22"/>
          <w:szCs w:val="22"/>
        </w:rPr>
        <w:t xml:space="preserve">Android nunca se probó</w:t>
      </w:r>
    </w:p>
    <w:p>
      <w:pPr>
        <w:spacing w:after="120"/>
        <w:jc w:val="left"/>
      </w:pPr>
      <w:r>
        <w:rPr>
          <w:b w:val="false"/>
          <w:bCs w:val="false"/>
          <w:i w:val="false"/>
          <w:iCs w:val="false"/>
          <w:color w:val="1A1A1A"/>
          <w:sz w:val="22"/>
          <w:szCs w:val="22"/>
        </w:rPr>
        <w:t xml:space="preserve">El resumen del Día 6 lo deja escrito: el checklist formal de iOS/Android, rendimiento y offline no se corrió, y Android no se verificó en ningún momento. La app usa gestos táctiles personalizados, la Vibration API, una corrección de viewport con --app-vh y un manejo de foco pensado para Safari. Todas esas son zonas donde Chrome en Android se comporta distinto.</w:t>
      </w:r>
    </w:p>
    <w:p>
      <w:pPr>
        <w:pStyle w:val="ListParagraph"/>
        <w:numPr>
          <w:ilvl w:val="0"/>
          <w:numId w:val="1"/>
        </w:numPr>
        <w:spacing w:after="60"/>
      </w:pPr>
      <w:r>
        <w:rPr>
          <w:sz w:val="22"/>
          <w:szCs w:val="22"/>
        </w:rPr>
        <w:t xml:space="preserve">Antes de la validación externa de la Etapa 2, probar en al menos un Android real. Si la mitad de los usuarios de prueba abre la app en Android y algo se ve roto, la validación de producto queda contaminada por un problema de plataforma.</w:t>
      </w:r>
    </w:p>
    <w:p>
      <w:pPr>
        <w:spacing w:after="80" w:before="220"/>
      </w:pPr>
      <w:r>
        <w:rPr>
          <w:b/>
          <w:bCs/>
          <w:color w:val="5C1F2E"/>
          <w:sz w:val="22"/>
          <w:szCs w:val="22"/>
        </w:rPr>
        <w:t xml:space="preserve">T10  </w:t>
      </w:r>
      <w:r>
        <w:rPr>
          <w:b/>
          <w:bCs/>
          <w:color w:val="8A6A55"/>
          <w:sz w:val="20"/>
          <w:szCs w:val="20"/>
        </w:rPr>
        <w:t xml:space="preserve">[MEDIO]  </w:t>
      </w:r>
      <w:r>
        <w:rPr>
          <w:b/>
          <w:bCs/>
          <w:sz w:val="22"/>
          <w:szCs w:val="22"/>
        </w:rPr>
        <w:t xml:space="preserve">El respaldo es manual y sin cifrar</w:t>
      </w:r>
    </w:p>
    <w:p>
      <w:pPr>
        <w:spacing w:after="120"/>
        <w:jc w:val="left"/>
      </w:pPr>
      <w:r>
        <w:rPr>
          <w:b w:val="false"/>
          <w:bCs w:val="false"/>
          <w:i w:val="false"/>
          <w:iCs w:val="false"/>
          <w:color w:val="1A1A1A"/>
          <w:sz w:val="22"/>
          <w:szCs w:val="22"/>
        </w:rPr>
        <w:t xml:space="preserve">El JSON de respaldo contiene el detalle completo de la vida financiera de una persona, y queda en la carpeta de Descargas sin ninguna protección. Además depende de que el usuario se acuerde de generarlo.</w:t>
      </w:r>
    </w:p>
    <w:p>
      <w:pPr>
        <w:pStyle w:val="ListParagraph"/>
        <w:numPr>
          <w:ilvl w:val="0"/>
          <w:numId w:val="1"/>
        </w:numPr>
        <w:spacing w:after="60"/>
      </w:pPr>
      <w:r>
        <w:rPr>
          <w:sz w:val="22"/>
          <w:szCs w:val="22"/>
        </w:rPr>
        <w:t xml:space="preserve">Respaldo automático programado con recordatorio, no solo manual.</w:t>
      </w:r>
    </w:p>
    <w:p>
      <w:pPr>
        <w:pStyle w:val="ListParagraph"/>
        <w:numPr>
          <w:ilvl w:val="0"/>
          <w:numId w:val="1"/>
        </w:numPr>
        <w:spacing w:after="60"/>
      </w:pPr>
      <w:r>
        <w:rPr>
          <w:sz w:val="22"/>
          <w:szCs w:val="22"/>
        </w:rPr>
        <w:t xml:space="preserve">Ofrecer cifrado opcional del archivo con una contraseña, usando Web Crypto API, que ya se usó en el proyecto para el hash del PIN.</w:t>
      </w:r>
    </w:p>
    <w:p>
      <w:pPr>
        <w:spacing w:after="80" w:before="220"/>
      </w:pPr>
      <w:r>
        <w:rPr>
          <w:b/>
          <w:bCs/>
          <w:color w:val="5C1F2E"/>
          <w:sz w:val="22"/>
          <w:szCs w:val="22"/>
        </w:rPr>
        <w:t xml:space="preserve">T11  </w:t>
      </w:r>
      <w:r>
        <w:rPr>
          <w:b/>
          <w:bCs/>
          <w:color w:val="6B7A5A"/>
          <w:sz w:val="20"/>
          <w:szCs w:val="20"/>
        </w:rPr>
        <w:t xml:space="preserve">[BAJO]  </w:t>
      </w:r>
      <w:r>
        <w:rPr>
          <w:b/>
          <w:bCs/>
          <w:sz w:val="22"/>
          <w:szCs w:val="22"/>
        </w:rPr>
        <w:t xml:space="preserve">Las migraciones no tienen versión de esquema</w:t>
      </w:r>
    </w:p>
    <w:p>
      <w:pPr>
        <w:spacing w:after="120"/>
        <w:jc w:val="left"/>
      </w:pPr>
      <w:r>
        <w:rPr>
          <w:b w:val="false"/>
          <w:bCs w:val="false"/>
          <w:i w:val="false"/>
          <w:iCs w:val="false"/>
          <w:color w:val="1A1A1A"/>
          <w:sz w:val="22"/>
          <w:szCs w:val="22"/>
        </w:rPr>
        <w:t xml:space="preserve">loadState() acumula condicionales del tipo 'si el campo no existe, ponle un valor por defecto'. Hoy hay unas diez. Funciona, pero no es rastreable: no se puede saber desde qué versión viene un archivo de respaldo, ni ejecutar migraciones en orden, ni detectar un archivo más nuevo que la app.</w:t>
      </w:r>
    </w:p>
    <w:p>
      <w:pPr>
        <w:pStyle w:val="ListParagraph"/>
        <w:numPr>
          <w:ilvl w:val="0"/>
          <w:numId w:val="1"/>
        </w:numPr>
        <w:spacing w:after="60"/>
      </w:pPr>
      <w:r>
        <w:rPr>
          <w:sz w:val="22"/>
          <w:szCs w:val="22"/>
        </w:rPr>
        <w:t xml:space="preserve">Agregar state.schemaVersion y una lista ordenada de migraciones. Es media hora de trabajo hoy y ahorra un problema real cuando existan usuarios en versiones distintas.</w:t>
      </w:r>
    </w:p>
    <w:p>
      <w:pPr>
        <w:spacing w:after="80" w:before="220"/>
      </w:pPr>
      <w:r>
        <w:rPr>
          <w:b/>
          <w:bCs/>
          <w:color w:val="5C1F2E"/>
          <w:sz w:val="22"/>
          <w:szCs w:val="22"/>
        </w:rPr>
        <w:t xml:space="preserve">T12  </w:t>
      </w:r>
      <w:r>
        <w:rPr>
          <w:b/>
          <w:bCs/>
          <w:color w:val="6B7A5A"/>
          <w:sz w:val="20"/>
          <w:szCs w:val="20"/>
        </w:rPr>
        <w:t xml:space="preserve">[BAJO]  </w:t>
      </w:r>
      <w:r>
        <w:rPr>
          <w:b/>
          <w:bCs/>
          <w:sz w:val="22"/>
          <w:szCs w:val="22"/>
        </w:rPr>
        <w:t xml:space="preserve">Eliminar es definitivo, sin papelera ni deshacer global</w:t>
      </w:r>
    </w:p>
    <w:p>
      <w:pPr>
        <w:spacing w:after="120"/>
        <w:jc w:val="left"/>
      </w:pPr>
      <w:r>
        <w:rPr>
          <w:b w:val="false"/>
          <w:bCs w:val="false"/>
          <w:i w:val="false"/>
          <w:iCs w:val="false"/>
          <w:color w:val="1A1A1A"/>
          <w:sz w:val="22"/>
          <w:szCs w:val="22"/>
        </w:rPr>
        <w:t xml:space="preserve">Hay confirmaciones antes de eliminar, pero no hay vuelta atrás. Un borrado accidental de una meta con seis meses de aportes es irrecuperable salvo respaldo.</w:t>
      </w:r>
    </w:p>
    <w:p>
      <w:pPr>
        <w:pStyle w:val="ListParagraph"/>
        <w:numPr>
          <w:ilvl w:val="0"/>
          <w:numId w:val="1"/>
        </w:numPr>
        <w:spacing w:after="60"/>
      </w:pPr>
      <w:r>
        <w:rPr>
          <w:sz w:val="22"/>
          <w:szCs w:val="22"/>
        </w:rPr>
        <w:t xml:space="preserve">Papelera con retención de 30 días para gastos, ingresos, cuotas y metas, o al menos un deshacer de 10 segundos vía toast, que ya existe como componente.</w:t>
      </w:r>
    </w:p>
    <w:p>
      <w:r>
        <w:br w:type="page"/>
      </w:r>
    </w:p>
    <w:p>
      <w:pPr>
        <w:pStyle w:val="Heading1"/>
        <w:spacing w:after="160" w:before="360"/>
      </w:pPr>
      <w:r>
        <w:rPr>
          <w:b/>
          <w:bCs/>
          <w:color w:val="5C1F2E"/>
        </w:rPr>
        <w:t xml:space="preserve">4. Auditoría de producto y experiencia</w:t>
      </w:r>
    </w:p>
    <w:p>
      <w:pPr>
        <w:spacing w:after="120"/>
        <w:jc w:val="left"/>
      </w:pPr>
      <w:r>
        <w:rPr>
          <w:b w:val="false"/>
          <w:bCs w:val="false"/>
          <w:i w:val="false"/>
          <w:iCs w:val="false"/>
          <w:color w:val="1A1A1A"/>
          <w:sz w:val="22"/>
          <w:szCs w:val="22"/>
        </w:rPr>
        <w:t xml:space="preserve">Esta sección es la que más se conecta con el objetivo de reducir abandono. Doce hallazgos.</w:t>
      </w:r>
    </w:p>
    <w:p>
      <w:pPr>
        <w:spacing w:after="80" w:before="220"/>
      </w:pPr>
      <w:r>
        <w:rPr>
          <w:b/>
          <w:bCs/>
          <w:color w:val="5C1F2E"/>
          <w:sz w:val="22"/>
          <w:szCs w:val="22"/>
        </w:rPr>
        <w:t xml:space="preserve">P1  </w:t>
      </w:r>
      <w:r>
        <w:rPr>
          <w:b/>
          <w:bCs/>
          <w:color w:val="B4261F"/>
          <w:sz w:val="20"/>
          <w:szCs w:val="20"/>
        </w:rPr>
        <w:t xml:space="preserve">[CRÍTICO]  </w:t>
      </w:r>
      <w:r>
        <w:rPr>
          <w:b/>
          <w:bCs/>
          <w:sz w:val="22"/>
          <w:szCs w:val="22"/>
        </w:rPr>
        <w:t xml:space="preserve">No existe onboarding: la primera pantalla está vacía</w:t>
      </w:r>
    </w:p>
    <w:p>
      <w:pPr>
        <w:spacing w:after="120"/>
        <w:jc w:val="left"/>
      </w:pPr>
      <w:r>
        <w:rPr>
          <w:b w:val="false"/>
          <w:bCs w:val="false"/>
          <w:i w:val="false"/>
          <w:iCs w:val="false"/>
          <w:color w:val="1A1A1A"/>
          <w:sz w:val="22"/>
          <w:szCs w:val="22"/>
        </w:rPr>
        <w:t xml:space="preserve">No hay una sola línea de código de bienvenida, tutorial o configuración inicial. Un usuario nuevo abre la app y ve un Resumen en cero, con doce categorías que no eligió y cuatro fuentes de ingreso llamadas Iustax, Agrupación y Sesiones Online, que no significan nada para nadie que no sea el autor.</w:t>
      </w:r>
    </w:p>
    <w:p>
      <w:pPr>
        <w:spacing w:after="120"/>
        <w:jc w:val="left"/>
      </w:pPr>
      <w:r>
        <w:rPr>
          <w:b w:val="false"/>
          <w:bCs w:val="false"/>
          <w:i w:val="false"/>
          <w:iCs w:val="false"/>
          <w:color w:val="1A1A1A"/>
          <w:sz w:val="22"/>
          <w:szCs w:val="22"/>
        </w:rPr>
        <w:t xml:space="preserve">Ese es el momento exacto donde se pierde a la mayoría. Y es el que más se puede mejorar: la evidencia de la industria dice que quien completa una acción significativa en la primera sesión retiene entre dos y tres veces más a 30 días.</w:t>
      </w:r>
    </w:p>
    <w:p>
      <w:pPr>
        <w:spacing w:after="120"/>
        <w:jc w:val="left"/>
      </w:pPr>
      <w:r>
        <w:rPr>
          <w:b w:val="false"/>
          <w:bCs w:val="false"/>
          <w:i w:val="false"/>
          <w:iCs w:val="false"/>
          <w:color w:val="1A1A1A"/>
          <w:sz w:val="22"/>
          <w:szCs w:val="22"/>
        </w:rPr>
        <w:t xml:space="preserve">El onboarding recomendado dura menos de 90 segundos y termina con la app ya útil, no vacía:</w:t>
      </w:r>
    </w:p>
    <w:p>
      <w:pPr>
        <w:pStyle w:val="ListParagraph"/>
        <w:numPr>
          <w:ilvl w:val="0"/>
          <w:numId w:val="1"/>
        </w:numPr>
        <w:spacing w:after="60"/>
      </w:pPr>
      <w:r>
        <w:rPr>
          <w:sz w:val="22"/>
          <w:szCs w:val="22"/>
        </w:rPr>
        <w:t xml:space="preserve">Paso 1: ¿Cuánto entra al mes, más o menos? Un solo campo, editable después.</w:t>
      </w:r>
    </w:p>
    <w:p>
      <w:pPr>
        <w:pStyle w:val="ListParagraph"/>
        <w:numPr>
          <w:ilvl w:val="0"/>
          <w:numId w:val="1"/>
        </w:numPr>
        <w:spacing w:after="60"/>
      </w:pPr>
      <w:r>
        <w:rPr>
          <w:sz w:val="22"/>
          <w:szCs w:val="22"/>
        </w:rPr>
        <w:t xml:space="preserve">Paso 2: Marcar los gastos fijos que se tienen, desde una lista de opciones típicas chilenas (arriendo, cuentas, internet, plan de celular, gimnasio, suscripciones) con montos sugeridos editables. Se crean como gastos fijos recurrentes de una vez.</w:t>
      </w:r>
    </w:p>
    <w:p>
      <w:pPr>
        <w:pStyle w:val="ListParagraph"/>
        <w:numPr>
          <w:ilvl w:val="0"/>
          <w:numId w:val="1"/>
        </w:numPr>
        <w:spacing w:after="60"/>
      </w:pPr>
      <w:r>
        <w:rPr>
          <w:sz w:val="22"/>
          <w:szCs w:val="22"/>
        </w:rPr>
        <w:t xml:space="preserve">Paso 3: ¿Tienes compras en cuotas activas? Una o dos, rápido.</w:t>
      </w:r>
    </w:p>
    <w:p>
      <w:pPr>
        <w:pStyle w:val="ListParagraph"/>
        <w:numPr>
          <w:ilvl w:val="0"/>
          <w:numId w:val="1"/>
        </w:numPr>
        <w:spacing w:after="60"/>
      </w:pPr>
      <w:r>
        <w:rPr>
          <w:sz w:val="22"/>
          <w:szCs w:val="22"/>
        </w:rPr>
        <w:t xml:space="preserve">Paso 4: Una meta. Cualquiera. Con nombre y monto, o indefinida.</w:t>
      </w:r>
    </w:p>
    <w:p>
      <w:pPr>
        <w:pStyle w:val="ListParagraph"/>
        <w:numPr>
          <w:ilvl w:val="0"/>
          <w:numId w:val="1"/>
        </w:numPr>
        <w:spacing w:after="60"/>
      </w:pPr>
      <w:r>
        <w:rPr>
          <w:sz w:val="22"/>
          <w:szCs w:val="22"/>
        </w:rPr>
        <w:t xml:space="preserve">Cierre: mostrar el Resumen ya poblado y el Disponible calculado. Ese es el momento de valor, y ocurre en el minuto uno en vez de en la semana tres.</w:t>
      </w:r>
    </w:p>
    <w:p>
      <w:pPr>
        <w:spacing w:after="120"/>
        <w:jc w:val="left"/>
      </w:pPr>
      <w:r>
        <w:rPr>
          <w:b w:val="false"/>
          <w:bCs w:val="false"/>
          <w:i w:val="false"/>
          <w:iCs w:val="false"/>
          <w:color w:val="1A1A1A"/>
          <w:sz w:val="22"/>
          <w:szCs w:val="22"/>
        </w:rPr>
        <w:t xml:space="preserve">Complemento: los nombres personales por defecto (Iustax, Agrupación) deben salir del código y pasar a ser parte del onboarding, o al menos genéricos (Sueldo, Trabajos extra, Otros).</w:t>
      </w:r>
    </w:p>
    <w:p>
      <w:pPr>
        <w:spacing w:after="80" w:before="220"/>
      </w:pPr>
      <w:r>
        <w:rPr>
          <w:b/>
          <w:bCs/>
          <w:color w:val="5C1F2E"/>
          <w:sz w:val="22"/>
          <w:szCs w:val="22"/>
        </w:rPr>
        <w:t xml:space="preserve">P2  </w:t>
      </w:r>
      <w:r>
        <w:rPr>
          <w:b/>
          <w:bCs/>
          <w:color w:val="B4261F"/>
          <w:sz w:val="20"/>
          <w:szCs w:val="20"/>
        </w:rPr>
        <w:t xml:space="preserve">[CRÍTICO]  </w:t>
      </w:r>
      <w:r>
        <w:rPr>
          <w:b/>
          <w:bCs/>
          <w:sz w:val="22"/>
          <w:szCs w:val="22"/>
        </w:rPr>
        <w:t xml:space="preserve">El costo de mantenimiento es el asesino principal, y no hay nada que lo ataque</w:t>
      </w:r>
    </w:p>
    <w:p>
      <w:pPr>
        <w:spacing w:after="120"/>
        <w:jc w:val="left"/>
      </w:pPr>
      <w:r>
        <w:rPr>
          <w:b w:val="false"/>
          <w:bCs w:val="false"/>
          <w:i w:val="false"/>
          <w:iCs w:val="false"/>
          <w:color w:val="1A1A1A"/>
          <w:sz w:val="22"/>
          <w:szCs w:val="22"/>
        </w:rPr>
        <w:t xml:space="preserve">Todo el valor de MisFinanzas depende de que la persona registre cada gasto a mano. La app está muy bien optimizada para hacer ese registro rápido (carrusel de montos, categorías frecuentes, fecha automática, campos opcionales), y eso está bien hecho. Pero optimizar el tipeo no elimina el tipeo.</w:t>
      </w:r>
    </w:p>
    <w:p>
      <w:pPr>
        <w:spacing w:after="120"/>
        <w:jc w:val="left"/>
      </w:pPr>
      <w:r>
        <w:rPr>
          <w:b w:val="false"/>
          <w:bCs w:val="false"/>
          <w:i w:val="false"/>
          <w:iCs w:val="false"/>
          <w:color w:val="1A1A1A"/>
          <w:sz w:val="22"/>
          <w:szCs w:val="22"/>
        </w:rPr>
        <w:t xml:space="preserve">El problema no es que registrar un gasto tome 15 segundos. Es que hay que hacerlo 90 veces al mes, para siempre, sin excepción, o los números dejan de servir. Y cuando alguien se salta tres días, la app deja de ser confiable y ahí aparece la decisión de abandonarla.</w:t>
      </w:r>
    </w:p>
    <w:p>
      <w:pPr>
        <w:spacing w:after="120"/>
        <w:jc w:val="left"/>
      </w:pPr>
      <w:r>
        <w:rPr>
          <w:b w:val="false"/>
          <w:bCs w:val="false"/>
          <w:i w:val="false"/>
          <w:iCs w:val="false"/>
          <w:color w:val="1A1A1A"/>
          <w:sz w:val="22"/>
          <w:szCs w:val="22"/>
        </w:rPr>
        <w:t xml:space="preserve">El OCR de boleta ya planificado ayuda, pero es un gasto a la vez y depende de que la persona tenga la boleta en la mano en ese momento. La solución de fondo es distinta y está en la sección 5: importar la cartola bancaria.</w:t>
      </w:r>
    </w:p>
    <w:p>
      <w:pPr>
        <w:pStyle w:val="ListParagraph"/>
        <w:numPr>
          <w:ilvl w:val="0"/>
          <w:numId w:val="1"/>
        </w:numPr>
        <w:spacing w:after="60"/>
      </w:pPr>
      <w:r>
        <w:rPr>
          <w:sz w:val="22"/>
          <w:szCs w:val="22"/>
        </w:rPr>
        <w:t xml:space="preserve">Segunda línea de defensa, más barata: diseñar la app para que tolere el registro incompleto en vez de castigarlo. Un modo 'estimación' que permita cerrar un mes marcando 'gasté aproximadamente X en Comida' sin detallar, para que la historia no tenga hoyos y el usuario no sienta que ya lo arruinó.</w:t>
      </w:r>
    </w:p>
    <w:p>
      <w:pPr>
        <w:spacing w:after="80" w:before="220"/>
      </w:pPr>
      <w:r>
        <w:rPr>
          <w:b/>
          <w:bCs/>
          <w:color w:val="5C1F2E"/>
          <w:sz w:val="22"/>
          <w:szCs w:val="22"/>
        </w:rPr>
        <w:t xml:space="preserve">P3  </w:t>
      </w:r>
      <w:r>
        <w:rPr>
          <w:b/>
          <w:bCs/>
          <w:color w:val="C4661F"/>
          <w:sz w:val="20"/>
          <w:szCs w:val="20"/>
        </w:rPr>
        <w:t xml:space="preserve">[ALTO]  </w:t>
      </w:r>
      <w:r>
        <w:rPr>
          <w:b/>
          <w:bCs/>
          <w:sz w:val="22"/>
          <w:szCs w:val="22"/>
        </w:rPr>
        <w:t xml:space="preserve">El intercambio de valor es asimétrico: la app pide todos los días y devuelve solo si se le pregunta</w:t>
      </w:r>
    </w:p>
    <w:p>
      <w:pPr>
        <w:spacing w:after="120"/>
        <w:jc w:val="left"/>
      </w:pPr>
      <w:r>
        <w:rPr>
          <w:b w:val="false"/>
          <w:bCs w:val="false"/>
          <w:i w:val="false"/>
          <w:iCs w:val="false"/>
          <w:color w:val="1A1A1A"/>
          <w:sz w:val="22"/>
          <w:szCs w:val="22"/>
        </w:rPr>
        <w:t xml:space="preserve">Los insights financieros del Día 5 son buenos y determinísticos. Pero son pasivos: viven dentro de la pestaña Resumen y solo aparecen si el usuario entra a mirarlos. La app nunca toma la iniciativa.</w:t>
      </w:r>
    </w:p>
    <w:p>
      <w:pPr>
        <w:spacing w:after="120"/>
        <w:jc w:val="left"/>
      </w:pPr>
      <w:r>
        <w:rPr>
          <w:b w:val="false"/>
          <w:bCs w:val="false"/>
          <w:i w:val="false"/>
          <w:iCs w:val="false"/>
          <w:color w:val="1A1A1A"/>
          <w:sz w:val="22"/>
          <w:szCs w:val="22"/>
        </w:rPr>
        <w:t xml:space="preserve">Una app que solo recibe información se siente como una tarea. Una app que devuelve información se siente como un servicio. La diferencia entre ambas no es cuántos datos tiene, es cuándo habla.</w:t>
      </w:r>
    </w:p>
    <w:p>
      <w:pPr>
        <w:pStyle w:val="ListParagraph"/>
        <w:numPr>
          <w:ilvl w:val="0"/>
          <w:numId w:val="1"/>
        </w:numPr>
        <w:spacing w:after="60"/>
      </w:pPr>
      <w:r>
        <w:rPr>
          <w:sz w:val="22"/>
          <w:szCs w:val="22"/>
        </w:rPr>
        <w:t xml:space="preserve">Definir momentos de devolución con cadencia propia: el día que llega el sueldo, el domingo por la tarde, el día 1 de cada mes, y cuando pasa algo notable (una categoría se disparó, una meta se completó, una cuota terminó de pagarse).</w:t>
      </w:r>
    </w:p>
    <w:p>
      <w:pPr>
        <w:pStyle w:val="ListParagraph"/>
        <w:numPr>
          <w:ilvl w:val="0"/>
          <w:numId w:val="1"/>
        </w:numPr>
        <w:spacing w:after="60"/>
      </w:pPr>
      <w:r>
        <w:rPr>
          <w:sz w:val="22"/>
          <w:szCs w:val="22"/>
        </w:rPr>
        <w:t xml:space="preserve">La función 'cuota terminada' es un ejemplo perfecto y hoy no existe: cuando alguien termina de pagar una compra en cuotas, la app sabe que a partir del próximo mes esa persona tiene $X más disponibles. Avisarlo es puro valor y cero costo.</w:t>
      </w:r>
    </w:p>
    <w:p>
      <w:pPr>
        <w:spacing w:after="80" w:before="220"/>
      </w:pPr>
      <w:r>
        <w:rPr>
          <w:b/>
          <w:bCs/>
          <w:color w:val="5C1F2E"/>
          <w:sz w:val="22"/>
          <w:szCs w:val="22"/>
        </w:rPr>
        <w:t xml:space="preserve">P4  </w:t>
      </w:r>
      <w:r>
        <w:rPr>
          <w:b/>
          <w:bCs/>
          <w:color w:val="C4661F"/>
          <w:sz w:val="20"/>
          <w:szCs w:val="20"/>
        </w:rPr>
        <w:t xml:space="preserve">[ALTO]  </w:t>
      </w:r>
      <w:r>
        <w:rPr>
          <w:b/>
          <w:bCs/>
          <w:sz w:val="22"/>
          <w:szCs w:val="22"/>
        </w:rPr>
        <w:t xml:space="preserve">No hay presupuestos por categoría</w:t>
      </w:r>
    </w:p>
    <w:p>
      <w:pPr>
        <w:spacing w:after="120"/>
        <w:jc w:val="left"/>
      </w:pPr>
      <w:r>
        <w:rPr>
          <w:b w:val="false"/>
          <w:bCs w:val="false"/>
          <w:i w:val="false"/>
          <w:iCs w:val="false"/>
          <w:color w:val="1A1A1A"/>
          <w:sz w:val="22"/>
          <w:szCs w:val="22"/>
        </w:rPr>
        <w:t xml:space="preserve">Está registrado en el backlog del Día 2 pero no construido. Es, con distancia, la función más pedida en apps de este tipo, y la app ya tiene todo lo necesario: categorías, totales por categoría, comparación mes a mes y un motor de insights.</w:t>
      </w:r>
    </w:p>
    <w:p>
      <w:pPr>
        <w:spacing w:after="120"/>
        <w:jc w:val="left"/>
      </w:pPr>
      <w:r>
        <w:rPr>
          <w:b w:val="false"/>
          <w:bCs w:val="false"/>
          <w:i w:val="false"/>
          <w:iCs w:val="false"/>
          <w:color w:val="1A1A1A"/>
          <w:sz w:val="22"/>
          <w:szCs w:val="22"/>
        </w:rPr>
        <w:t xml:space="preserve">Un detalle de diseño que vale la pena respetar: conviene mostrar cuánto queda, no qué porcentaje se lleva gastado. 'Te quedan $34.000 para Comida' funciona mejor que 'llevas 78% de tu presupuesto de Comida'. La primera formulación invita a decidir, la segunda solo informa que se va perdiendo.</w:t>
      </w:r>
    </w:p>
    <w:p>
      <w:pPr>
        <w:pStyle w:val="ListParagraph"/>
        <w:numPr>
          <w:ilvl w:val="0"/>
          <w:numId w:val="1"/>
        </w:numPr>
        <w:spacing w:after="60"/>
      </w:pPr>
      <w:r>
        <w:rPr>
          <w:sz w:val="22"/>
          <w:szCs w:val="22"/>
        </w:rPr>
        <w:t xml:space="preserve">Presupuesto opcional por categoría, con semáforo, proyección de si alcanza a fin de mes y ajuste sugerido cuando se pasa.</w:t>
      </w:r>
    </w:p>
    <w:p>
      <w:pPr>
        <w:pStyle w:val="ListParagraph"/>
        <w:numPr>
          <w:ilvl w:val="0"/>
          <w:numId w:val="1"/>
        </w:numPr>
        <w:spacing w:after="60"/>
      </w:pPr>
      <w:r>
        <w:rPr>
          <w:sz w:val="22"/>
          <w:szCs w:val="22"/>
        </w:rPr>
        <w:t xml:space="preserve">No convertirlo en un muro: el presupuesto debe ser opcional por categoría, no obligatorio para todas, o se vuelve otra tarea de mantenimiento.</w:t>
      </w:r>
    </w:p>
    <w:p>
      <w:pPr>
        <w:spacing w:after="80" w:before="220"/>
      </w:pPr>
      <w:r>
        <w:rPr>
          <w:b/>
          <w:bCs/>
          <w:color w:val="5C1F2E"/>
          <w:sz w:val="22"/>
          <w:szCs w:val="22"/>
        </w:rPr>
        <w:t xml:space="preserve">P5  </w:t>
      </w:r>
      <w:r>
        <w:rPr>
          <w:b/>
          <w:bCs/>
          <w:color w:val="C4661F"/>
          <w:sz w:val="20"/>
          <w:szCs w:val="20"/>
        </w:rPr>
        <w:t xml:space="preserve">[ALTO]  </w:t>
      </w:r>
      <w:r>
        <w:rPr>
          <w:b/>
          <w:bCs/>
          <w:sz w:val="22"/>
          <w:szCs w:val="22"/>
        </w:rPr>
        <w:t xml:space="preserve">Sin notificaciones no hay ciclo de reenganche</w:t>
      </w:r>
    </w:p>
    <w:p>
      <w:pPr>
        <w:spacing w:after="120"/>
        <w:jc w:val="left"/>
      </w:pPr>
      <w:r>
        <w:rPr>
          <w:b w:val="false"/>
          <w:bCs w:val="false"/>
          <w:i w:val="false"/>
          <w:iCs w:val="false"/>
          <w:color w:val="1A1A1A"/>
          <w:sz w:val="22"/>
          <w:szCs w:val="22"/>
        </w:rPr>
        <w:t xml:space="preserve">Están planificadas para la Etapa 4, lo que es razonable técnicamente, pero significa que hasta entonces la app no tiene ninguna forma de volver a llamar al usuario. Toda la retención depende de que la persona se acuerde sola.</w:t>
      </w:r>
    </w:p>
    <w:p>
      <w:pPr>
        <w:spacing w:after="120"/>
        <w:jc w:val="left"/>
      </w:pPr>
      <w:r>
        <w:rPr>
          <w:b w:val="false"/>
          <w:bCs w:val="false"/>
          <w:i w:val="false"/>
          <w:iCs w:val="false"/>
          <w:color w:val="1A1A1A"/>
          <w:sz w:val="22"/>
          <w:szCs w:val="22"/>
        </w:rPr>
        <w:t xml:space="preserve">Hay una versión intermedia posible antes del empaquetado nativo: notificaciones locales dentro de la PWA instalada, que no requieren backend ni Firebase, solo un Service Worker (que de todas formas hay que construir por T3). Cubren los dos casos más valiosos: recordatorio de cuota próxima y recordatorio de registro.</w:t>
      </w:r>
    </w:p>
    <w:p>
      <w:pPr>
        <w:pStyle w:val="ListParagraph"/>
        <w:numPr>
          <w:ilvl w:val="0"/>
          <w:numId w:val="1"/>
        </w:numPr>
        <w:spacing w:after="60"/>
      </w:pPr>
      <w:r>
        <w:rPr>
          <w:sz w:val="22"/>
          <w:szCs w:val="22"/>
        </w:rPr>
        <w:t xml:space="preserve">Regla de diseño que conviene fijar desde ya: cada notificación debe traer información, no una orden. 'Te quedan $120.000 para los 9 días que faltan del mes' sirve. 'No olvides registrar tus gastos' es la razón por la que la gente desactiva las notificaciones.</w:t>
      </w:r>
    </w:p>
    <w:p>
      <w:pPr>
        <w:spacing w:after="80" w:before="220"/>
      </w:pPr>
      <w:r>
        <w:rPr>
          <w:b/>
          <w:bCs/>
          <w:color w:val="5C1F2E"/>
          <w:sz w:val="22"/>
          <w:szCs w:val="22"/>
        </w:rPr>
        <w:t xml:space="preserve">P6  </w:t>
      </w:r>
      <w:r>
        <w:rPr>
          <w:b/>
          <w:bCs/>
          <w:color w:val="C4661F"/>
          <w:sz w:val="20"/>
          <w:szCs w:val="20"/>
        </w:rPr>
        <w:t xml:space="preserve">[ALTO]  </w:t>
      </w:r>
      <w:r>
        <w:rPr>
          <w:b/>
          <w:bCs/>
          <w:sz w:val="22"/>
          <w:szCs w:val="22"/>
        </w:rPr>
        <w:t xml:space="preserve">El muro freemium está puesto donde no duele</w:t>
      </w:r>
    </w:p>
    <w:p>
      <w:pPr>
        <w:spacing w:after="120"/>
        <w:jc w:val="left"/>
      </w:pPr>
      <w:r>
        <w:rPr>
          <w:b w:val="false"/>
          <w:bCs w:val="false"/>
          <w:i w:val="false"/>
          <w:iCs w:val="false"/>
          <w:color w:val="1A1A1A"/>
          <w:sz w:val="22"/>
          <w:szCs w:val="22"/>
        </w:rPr>
        <w:t xml:space="preserve">El límite gratuito es de 3 metas activas. El problema es que la mayoría de las personas no tiene 4 metas de ahorro simultáneas; tiene una o dos. El muro nunca se toca, y un muro que nunca se toca no convierte a nadie.</w:t>
      </w:r>
    </w:p>
    <w:p>
      <w:pPr>
        <w:spacing w:after="120"/>
        <w:jc w:val="left"/>
      </w:pPr>
      <w:r>
        <w:rPr>
          <w:b w:val="false"/>
          <w:bCs w:val="false"/>
          <w:i w:val="false"/>
          <w:iCs w:val="false"/>
          <w:color w:val="1A1A1A"/>
          <w:sz w:val="22"/>
          <w:szCs w:val="22"/>
        </w:rPr>
        <w:t xml:space="preserve">Además hay una tensión con lo que dice la propia encuesta del Día 2: la función que más haría pagar fue el OCR de boletas (7 de 13 votos), no las metas ilimitadas. El muro no está donde está el valor declarado.</w:t>
      </w:r>
    </w:p>
    <w:p>
      <w:pPr>
        <w:pStyle w:val="ListParagraph"/>
        <w:numPr>
          <w:ilvl w:val="0"/>
          <w:numId w:val="1"/>
        </w:numPr>
        <w:spacing w:after="60"/>
      </w:pPr>
      <w:r>
        <w:rPr>
          <w:sz w:val="22"/>
          <w:szCs w:val="22"/>
        </w:rPr>
        <w:t xml:space="preserve">Mover el límite a dimensiones que se tocan naturalmente con el uso: profundidad del historial y los insights (por ejemplo, comparación de hasta 2 meses atrás en gratis, ilimitada en Premium), presupuestos por categoría, importación de cartola, OCR, y el modo pareja.</w:t>
      </w:r>
    </w:p>
    <w:p>
      <w:pPr>
        <w:pStyle w:val="ListParagraph"/>
        <w:numPr>
          <w:ilvl w:val="0"/>
          <w:numId w:val="1"/>
        </w:numPr>
        <w:spacing w:after="60"/>
      </w:pPr>
      <w:r>
        <w:rPr>
          <w:sz w:val="22"/>
          <w:szCs w:val="22"/>
        </w:rPr>
        <w:t xml:space="preserve">Mantener las metas ilimitadas en gratis: son el gancho emocional del producto y limitar ahí genera más frustración que conversión.</w:t>
      </w:r>
    </w:p>
    <w:p>
      <w:pPr>
        <w:pStyle w:val="ListParagraph"/>
        <w:numPr>
          <w:ilvl w:val="0"/>
          <w:numId w:val="1"/>
        </w:numPr>
        <w:spacing w:after="60"/>
      </w:pPr>
      <w:r>
        <w:rPr>
          <w:sz w:val="22"/>
          <w:szCs w:val="22"/>
        </w:rPr>
        <w:t xml:space="preserve">Considerar una prueba gratuita de 14 días con todo desbloqueado en vez de un muro permanente. La conversión de suscripción se juega en que la persona experimente el valor, no en que lo imagine.</w:t>
      </w:r>
    </w:p>
    <w:p>
      <w:pPr>
        <w:spacing w:after="80" w:before="220"/>
      </w:pPr>
      <w:r>
        <w:rPr>
          <w:b/>
          <w:bCs/>
          <w:color w:val="5C1F2E"/>
          <w:sz w:val="22"/>
          <w:szCs w:val="22"/>
        </w:rPr>
        <w:t xml:space="preserve">P7  </w:t>
      </w:r>
      <w:r>
        <w:rPr>
          <w:b/>
          <w:bCs/>
          <w:color w:val="8A6A55"/>
          <w:sz w:val="20"/>
          <w:szCs w:val="20"/>
        </w:rPr>
        <w:t xml:space="preserve">[MEDIO]  </w:t>
      </w:r>
      <w:r>
        <w:rPr>
          <w:b/>
          <w:bCs/>
          <w:sz w:val="22"/>
          <w:szCs w:val="22"/>
        </w:rPr>
        <w:t xml:space="preserve">Las metas no tienen prioridad ni cascada de asignación</w:t>
      </w:r>
    </w:p>
    <w:p>
      <w:pPr>
        <w:spacing w:after="120"/>
        <w:jc w:val="left"/>
      </w:pPr>
      <w:r>
        <w:rPr>
          <w:b w:val="false"/>
          <w:bCs w:val="false"/>
          <w:i w:val="false"/>
          <w:iCs w:val="false"/>
          <w:color w:val="1A1A1A"/>
          <w:sz w:val="22"/>
          <w:szCs w:val="22"/>
        </w:rPr>
        <w:t xml:space="preserve">Ya está en el backlog del Día 2. Hoy, si el disponible no alcanza, los aportes automáticos se pausan sin criterio de importancia. Con prioridad definida, la app podría llenar primero el fondo de emergencia y después el viaje, y explicar la decisión.</w:t>
      </w:r>
    </w:p>
    <w:p>
      <w:pPr>
        <w:pStyle w:val="ListParagraph"/>
        <w:numPr>
          <w:ilvl w:val="0"/>
          <w:numId w:val="1"/>
        </w:numPr>
        <w:spacing w:after="60"/>
      </w:pPr>
      <w:r>
        <w:rPr>
          <w:sz w:val="22"/>
          <w:szCs w:val="22"/>
        </w:rPr>
        <w:t xml:space="preserve">Ordenamiento manual de metas por prioridad y asignación en cascada del disponible, con un aviso claro de qué meta quedó sin financiar y por qué.</w:t>
      </w:r>
    </w:p>
    <w:p>
      <w:pPr>
        <w:spacing w:after="80" w:before="220"/>
      </w:pPr>
      <w:r>
        <w:rPr>
          <w:b/>
          <w:bCs/>
          <w:color w:val="5C1F2E"/>
          <w:sz w:val="22"/>
          <w:szCs w:val="22"/>
        </w:rPr>
        <w:t xml:space="preserve">P8  </w:t>
      </w:r>
      <w:r>
        <w:rPr>
          <w:b/>
          <w:bCs/>
          <w:color w:val="8A6A55"/>
          <w:sz w:val="20"/>
          <w:szCs w:val="20"/>
        </w:rPr>
        <w:t xml:space="preserve">[MEDIO]  </w:t>
      </w:r>
      <w:r>
        <w:rPr>
          <w:b/>
          <w:bCs/>
          <w:sz w:val="22"/>
          <w:szCs w:val="22"/>
        </w:rPr>
        <w:t xml:space="preserve">El modelo de cuotas asume interés cero, y en Chile eso rara vez es cierto</w:t>
      </w:r>
    </w:p>
    <w:p>
      <w:pPr>
        <w:spacing w:after="120"/>
        <w:jc w:val="left"/>
      </w:pPr>
      <w:r>
        <w:rPr>
          <w:b w:val="false"/>
          <w:bCs w:val="false"/>
          <w:i w:val="false"/>
          <w:iCs w:val="false"/>
          <w:color w:val="1A1A1A"/>
          <w:sz w:val="22"/>
          <w:szCs w:val="22"/>
        </w:rPr>
        <w:t xml:space="preserve">El sistema de cuotas reparte el monto total en N cuotas iguales. Eso modela bien las compras en cuotas sin interés, pero no modela las compras con interés, los avances en efectivo, ni el revolving de tarjeta, que son formas de deuda muy comunes y las que más daño hacen.</w:t>
      </w:r>
    </w:p>
    <w:p>
      <w:pPr>
        <w:spacing w:after="120"/>
        <w:jc w:val="left"/>
      </w:pPr>
      <w:r>
        <w:rPr>
          <w:b w:val="false"/>
          <w:bCs w:val="false"/>
          <w:i w:val="false"/>
          <w:iCs w:val="false"/>
          <w:color w:val="1A1A1A"/>
          <w:sz w:val="22"/>
          <w:szCs w:val="22"/>
        </w:rPr>
        <w:t xml:space="preserve">El resultado es que la app puede estar subestimando la deuda real de un usuario, que es justo lo contrario de lo que debe hacer una app de finanzas.</w:t>
      </w:r>
    </w:p>
    <w:p>
      <w:pPr>
        <w:pStyle w:val="ListParagraph"/>
        <w:numPr>
          <w:ilvl w:val="0"/>
          <w:numId w:val="1"/>
        </w:numPr>
        <w:spacing w:after="60"/>
      </w:pPr>
      <w:r>
        <w:rPr>
          <w:sz w:val="22"/>
          <w:szCs w:val="22"/>
        </w:rPr>
        <w:t xml:space="preserve">Agregar campos opcionales de tasa y CAE a una compra en cuotas, calcular la cuota real y mostrar el total pagado versus el precio de lista.</w:t>
      </w:r>
    </w:p>
    <w:p>
      <w:pPr>
        <w:pStyle w:val="ListParagraph"/>
        <w:numPr>
          <w:ilvl w:val="0"/>
          <w:numId w:val="1"/>
        </w:numPr>
        <w:spacing w:after="60"/>
      </w:pPr>
      <w:r>
        <w:rPr>
          <w:sz w:val="22"/>
          <w:szCs w:val="22"/>
        </w:rPr>
        <w:t xml:space="preserve">Un simulador de prepago: 'si pagas $200.000 extra este mes, te ahorras $X de interés y terminas 3 meses antes'. Esto es valor puro y difícil de copiar.</w:t>
      </w:r>
    </w:p>
    <w:p>
      <w:pPr>
        <w:spacing w:after="80" w:before="220"/>
      </w:pPr>
      <w:r>
        <w:rPr>
          <w:b/>
          <w:bCs/>
          <w:color w:val="5C1F2E"/>
          <w:sz w:val="22"/>
          <w:szCs w:val="22"/>
        </w:rPr>
        <w:t xml:space="preserve">P9  </w:t>
      </w:r>
      <w:r>
        <w:rPr>
          <w:b/>
          <w:bCs/>
          <w:color w:val="8A6A55"/>
          <w:sz w:val="20"/>
          <w:szCs w:val="20"/>
        </w:rPr>
        <w:t xml:space="preserve">[MEDIO]  </w:t>
      </w:r>
      <w:r>
        <w:rPr>
          <w:b/>
          <w:bCs/>
          <w:sz w:val="22"/>
          <w:szCs w:val="22"/>
        </w:rPr>
        <w:t xml:space="preserve">No existe el concepto de cuenta o billetera</w:t>
      </w:r>
    </w:p>
    <w:p>
      <w:pPr>
        <w:spacing w:after="120"/>
        <w:jc w:val="left"/>
      </w:pPr>
      <w:r>
        <w:rPr>
          <w:b w:val="false"/>
          <w:bCs w:val="false"/>
          <w:i w:val="false"/>
          <w:iCs w:val="false"/>
          <w:color w:val="1A1A1A"/>
          <w:sz w:val="22"/>
          <w:szCs w:val="22"/>
        </w:rPr>
        <w:t xml:space="preserve">El saldo acumulado trata todo el dinero como una sola bolsa. En la práctica una persona tiene efectivo, cuenta corriente o vista, y una o dos tarjetas. Saber que hay $300.000 de disponible no ayuda si $250.000 están en una cuenta y el pago automático sale de la otra.</w:t>
      </w:r>
    </w:p>
    <w:p>
      <w:pPr>
        <w:pStyle w:val="ListParagraph"/>
        <w:numPr>
          <w:ilvl w:val="0"/>
          <w:numId w:val="1"/>
        </w:numPr>
        <w:spacing w:after="60"/>
      </w:pPr>
      <w:r>
        <w:rPr>
          <w:sz w:val="22"/>
          <w:szCs w:val="22"/>
        </w:rPr>
        <w:t xml:space="preserve">Cuentas como dimensión opcional, con saldo por cuenta y transferencias entre ellas. Es un cambio de modelo de datos, así que conviene decidirlo antes de la migración a backend de la Etapa 3, no después.</w:t>
      </w:r>
    </w:p>
    <w:p>
      <w:pPr>
        <w:spacing w:after="80" w:before="220"/>
      </w:pPr>
      <w:r>
        <w:rPr>
          <w:b/>
          <w:bCs/>
          <w:color w:val="5C1F2E"/>
          <w:sz w:val="22"/>
          <w:szCs w:val="22"/>
        </w:rPr>
        <w:t xml:space="preserve">P10  </w:t>
      </w:r>
      <w:r>
        <w:rPr>
          <w:b/>
          <w:bCs/>
          <w:color w:val="8A6A55"/>
          <w:sz w:val="20"/>
          <w:szCs w:val="20"/>
        </w:rPr>
        <w:t xml:space="preserve">[MEDIO]  </w:t>
      </w:r>
      <w:r>
        <w:rPr>
          <w:b/>
          <w:bCs/>
          <w:sz w:val="22"/>
          <w:szCs w:val="22"/>
        </w:rPr>
        <w:t xml:space="preserve">La pareja ya usa la app, pero cada una por su lado</w:t>
      </w:r>
    </w:p>
    <w:p>
      <w:pPr>
        <w:spacing w:after="120"/>
        <w:jc w:val="left"/>
      </w:pPr>
      <w:r>
        <w:rPr>
          <w:b w:val="false"/>
          <w:bCs w:val="false"/>
          <w:i w:val="false"/>
          <w:iCs w:val="false"/>
          <w:color w:val="1A1A1A"/>
          <w:sz w:val="22"/>
          <w:szCs w:val="22"/>
        </w:rPr>
        <w:t xml:space="preserve">El Día 6 registra la migración real de la cuenta de la pareja. Son dos instalaciones aisladas. Es una oportunidad desaprovechada y probablemente la más grande del producto entero: ver la sección F-C1.</w:t>
      </w:r>
    </w:p>
    <w:p>
      <w:pPr>
        <w:spacing w:after="80" w:before="220"/>
      </w:pPr>
      <w:r>
        <w:rPr>
          <w:b/>
          <w:bCs/>
          <w:color w:val="5C1F2E"/>
          <w:sz w:val="22"/>
          <w:szCs w:val="22"/>
        </w:rPr>
        <w:t xml:space="preserve">P11  </w:t>
      </w:r>
      <w:r>
        <w:rPr>
          <w:b/>
          <w:bCs/>
          <w:color w:val="6B7A5A"/>
          <w:sz w:val="20"/>
          <w:szCs w:val="20"/>
        </w:rPr>
        <w:t xml:space="preserve">[BAJO]  </w:t>
      </w:r>
      <w:r>
        <w:rPr>
          <w:b/>
          <w:bCs/>
          <w:sz w:val="22"/>
          <w:szCs w:val="22"/>
        </w:rPr>
        <w:t xml:space="preserve">Sin búsqueda global ni etiquetas transversales</w:t>
      </w:r>
    </w:p>
    <w:p>
      <w:pPr>
        <w:spacing w:after="120"/>
        <w:jc w:val="left"/>
      </w:pPr>
      <w:r>
        <w:rPr>
          <w:b w:val="false"/>
          <w:bCs w:val="false"/>
          <w:i w:val="false"/>
          <w:iCs w:val="false"/>
          <w:color w:val="1A1A1A"/>
          <w:sz w:val="22"/>
          <w:szCs w:val="22"/>
        </w:rPr>
        <w:t xml:space="preserve">La búsqueda del Día 5 funciona dentro del mes visible del Historial. No se puede buscar '¿cuánto he gastado en este restaurante en total?' ni etiquetar movimientos de un mismo evento (un viaje, una mudanza) que cruzan categorías y meses.</w:t>
      </w:r>
    </w:p>
    <w:p>
      <w:pPr>
        <w:pStyle w:val="ListParagraph"/>
        <w:numPr>
          <w:ilvl w:val="0"/>
          <w:numId w:val="1"/>
        </w:numPr>
        <w:spacing w:after="60"/>
      </w:pPr>
      <w:r>
        <w:rPr>
          <w:sz w:val="22"/>
          <w:szCs w:val="22"/>
        </w:rPr>
        <w:t xml:space="preserve">Búsqueda global sobre todo el historial y etiquetas libres opcionales, que además abren una vista de 'proyectos' interesante.</w:t>
      </w:r>
    </w:p>
    <w:p>
      <w:pPr>
        <w:spacing w:after="80" w:before="220"/>
      </w:pPr>
      <w:r>
        <w:rPr>
          <w:b/>
          <w:bCs/>
          <w:color w:val="5C1F2E"/>
          <w:sz w:val="22"/>
          <w:szCs w:val="22"/>
        </w:rPr>
        <w:t xml:space="preserve">P12  </w:t>
      </w:r>
      <w:r>
        <w:rPr>
          <w:b/>
          <w:bCs/>
          <w:color w:val="6B7A5A"/>
          <w:sz w:val="20"/>
          <w:szCs w:val="20"/>
        </w:rPr>
        <w:t xml:space="preserve">[BAJO]  </w:t>
      </w:r>
      <w:r>
        <w:rPr>
          <w:b/>
          <w:bCs/>
          <w:sz w:val="22"/>
          <w:szCs w:val="22"/>
        </w:rPr>
        <w:t xml:space="preserve">La accesibilidad está bien trabajada pero no verificada con lector de pantalla</w:t>
      </w:r>
    </w:p>
    <w:p>
      <w:pPr>
        <w:spacing w:after="120"/>
        <w:jc w:val="left"/>
      </w:pPr>
      <w:r>
        <w:rPr>
          <w:b w:val="false"/>
          <w:bCs w:val="false"/>
          <w:i w:val="false"/>
          <w:iCs w:val="false"/>
          <w:color w:val="1A1A1A"/>
          <w:sz w:val="22"/>
          <w:szCs w:val="22"/>
        </w:rPr>
        <w:t xml:space="preserve">El Día 4 agregó ARIA, alto contraste, prefers-reduced-motion y escalado de tipografía. Es más de lo que hace la mayoría de las apps comerciales y merece reconocimiento. Falta el paso de verificación: recorrer la app completa con VoiceOver activado.</w:t>
      </w:r>
    </w:p>
    <w:p>
      <w:pPr>
        <w:pStyle w:val="ListParagraph"/>
        <w:numPr>
          <w:ilvl w:val="0"/>
          <w:numId w:val="1"/>
        </w:numPr>
        <w:spacing w:after="60"/>
      </w:pPr>
      <w:r>
        <w:rPr>
          <w:sz w:val="22"/>
          <w:szCs w:val="22"/>
        </w:rPr>
        <w:t xml:space="preserve">Una sesión de 40 minutos con VoiceOver en iOS suele revelar tres o cuatro problemas que el marcado no muestra, sobre todo en los sheets y en los gráficos SVG.</w:t>
      </w:r>
    </w:p>
    <w:p>
      <w:r>
        <w:br w:type="page"/>
      </w:r>
    </w:p>
    <w:p>
      <w:pPr>
        <w:pStyle w:val="Heading1"/>
        <w:spacing w:after="160" w:before="360"/>
      </w:pPr>
      <w:r>
        <w:rPr>
          <w:b/>
          <w:bCs/>
          <w:color w:val="5C1F2E"/>
        </w:rPr>
        <w:t xml:space="preserve">5. Oportunidades y funciones nuevas</w:t>
      </w:r>
    </w:p>
    <w:p>
      <w:pPr>
        <w:spacing w:after="120"/>
        <w:jc w:val="left"/>
      </w:pPr>
      <w:r>
        <w:rPr>
          <w:b w:val="false"/>
          <w:bCs w:val="false"/>
          <w:i w:val="false"/>
          <w:iCs w:val="false"/>
          <w:color w:val="1A1A1A"/>
          <w:sz w:val="22"/>
          <w:szCs w:val="22"/>
        </w:rPr>
        <w:t xml:space="preserve">Veinticuatro propuestas agrupadas por el ancla de retención que atacan. Cada una indica el ancla, el efecto esperado y una estimación de esfuerzo en días de trabajo del ritmo actual del proyecto.</w:t>
      </w:r>
    </w:p>
    <w:p>
      <w:pPr>
        <w:pStyle w:val="Heading2"/>
        <w:spacing w:after="100" w:before="260"/>
      </w:pPr>
      <w:r>
        <w:rPr>
          <w:b/>
          <w:bCs/>
          <w:color w:val="2B1E1B"/>
        </w:rPr>
        <w:t xml:space="preserve">Grupo A — Reducir la fricción de entrada de datos</w:t>
      </w:r>
    </w:p>
    <w:p>
      <w:pPr>
        <w:spacing w:after="120"/>
        <w:jc w:val="left"/>
      </w:pPr>
      <w:r>
        <w:rPr>
          <w:b w:val="false"/>
          <w:bCs w:val="false"/>
          <w:i/>
          <w:iCs/>
          <w:color w:val="1A1A1A"/>
          <w:sz w:val="22"/>
          <w:szCs w:val="22"/>
        </w:rPr>
        <w:t xml:space="preserve">Este grupo es el de mayor retorno de todo el estudio. Si solo se pudiera hacer un grupo, sería este.</w:t>
      </w:r>
    </w:p>
    <w:p>
      <w:pPr>
        <w:pStyle w:val="Heading3"/>
        <w:spacing w:after="80" w:before="180"/>
      </w:pPr>
      <w:r>
        <w:rPr>
          <w:b/>
          <w:bCs/>
          <w:color w:val="8A6A55"/>
        </w:rPr>
        <w:t xml:space="preserve">F-A1. Importar cartola bancaria desde archivo · Ancla 1 · 3–5 días</w:t>
      </w:r>
    </w:p>
    <w:p>
      <w:pPr>
        <w:spacing w:after="120"/>
        <w:jc w:val="left"/>
      </w:pPr>
      <w:r>
        <w:rPr>
          <w:b w:val="false"/>
          <w:bCs w:val="false"/>
          <w:i w:val="false"/>
          <w:iCs w:val="false"/>
          <w:color w:val="1A1A1A"/>
          <w:sz w:val="22"/>
          <w:szCs w:val="22"/>
        </w:rPr>
        <w:t xml:space="preserve">Los bancos chilenos permiten descargar la cartola de la cuenta corriente y el estado de la tarjeta en Excel o CSV desde su banca en línea. Eso significa que se puede eliminar la mayor parte del tipeo manual sin integración bancaria, sin API, sin regulación y sin costo variable por usuario.</w:t>
      </w:r>
    </w:p>
    <w:p>
      <w:pPr>
        <w:pStyle w:val="ListParagraph"/>
        <w:numPr>
          <w:ilvl w:val="0"/>
          <w:numId w:val="1"/>
        </w:numPr>
        <w:spacing w:after="60"/>
      </w:pPr>
      <w:r>
        <w:rPr>
          <w:sz w:val="22"/>
          <w:szCs w:val="22"/>
        </w:rPr>
        <w:t xml:space="preserve">Flujo: el usuario descarga su cartola, la comparte con la app, elige a qué cuenta corresponde, y la app muestra los movimientos detectados para confirmar o descartar.</w:t>
      </w:r>
    </w:p>
    <w:p>
      <w:pPr>
        <w:pStyle w:val="ListParagraph"/>
        <w:numPr>
          <w:ilvl w:val="0"/>
          <w:numId w:val="1"/>
        </w:numPr>
        <w:spacing w:after="60"/>
      </w:pPr>
      <w:r>
        <w:rPr>
          <w:sz w:val="22"/>
          <w:szCs w:val="22"/>
        </w:rPr>
        <w:t xml:space="preserve">Detección de duplicados por fecha, monto y descripción, para que importar dos veces no duplique nada. Requiere agregar un campo origen ('manual' | 'ocr' | 'cartola') y un identificador externo al modelo de datos.</w:t>
      </w:r>
    </w:p>
    <w:p>
      <w:pPr>
        <w:pStyle w:val="ListParagraph"/>
        <w:numPr>
          <w:ilvl w:val="0"/>
          <w:numId w:val="1"/>
        </w:numPr>
        <w:spacing w:after="60"/>
      </w:pPr>
      <w:r>
        <w:rPr>
          <w:sz w:val="22"/>
          <w:szCs w:val="22"/>
        </w:rPr>
        <w:t xml:space="preserve">Auto-categorización por descripción del comercio, aprendida: la primera vez el usuario dice que 'LIDER' es Comida, la app no lo vuelve a preguntar.</w:t>
      </w:r>
    </w:p>
    <w:p>
      <w:pPr>
        <w:pStyle w:val="ListParagraph"/>
        <w:numPr>
          <w:ilvl w:val="0"/>
          <w:numId w:val="1"/>
        </w:numPr>
        <w:spacing w:after="60"/>
      </w:pPr>
      <w:r>
        <w:rPr>
          <w:sz w:val="22"/>
          <w:szCs w:val="22"/>
        </w:rPr>
        <w:t xml:space="preserve">Un parser por banco (Santander, Banco de Chile, BCI, Estado, Falabella) es trabajo repetitivo pero simple. Se puede lanzar con dos bancos y agregar el resto según demanda.</w:t>
      </w:r>
    </w:p>
    <w:p>
      <w:pPr>
        <w:spacing w:after="120"/>
        <w:jc w:val="left"/>
      </w:pPr>
      <w:r>
        <w:rPr>
          <w:b w:val="false"/>
          <w:bCs w:val="false"/>
          <w:i w:val="false"/>
          <w:iCs w:val="false"/>
          <w:color w:val="1A1A1A"/>
          <w:sz w:val="22"/>
          <w:szCs w:val="22"/>
        </w:rPr>
        <w:t xml:space="preserve">Efecto esperado: pasar de 90 registros manuales al mes a unos 10. Esto ataca directamente el hallazgo P2, que es la causa raíz del abandono. Además es un candidato natural a función Premium con mucho más sentido que el límite de 3 metas.</w:t>
      </w:r>
    </w:p>
    <w:p>
      <w:pPr>
        <w:pStyle w:val="Heading3"/>
        <w:spacing w:after="80" w:before="180"/>
      </w:pPr>
      <w:r>
        <w:rPr>
          <w:b/>
          <w:bCs/>
          <w:color w:val="8A6A55"/>
        </w:rPr>
        <w:t xml:space="preserve">F-A2. Registro por texto natural · Ancla 1 · 1–2 días</w:t>
      </w:r>
    </w:p>
    <w:p>
      <w:pPr>
        <w:spacing w:after="120"/>
        <w:jc w:val="left"/>
      </w:pPr>
      <w:r>
        <w:rPr>
          <w:b w:val="false"/>
          <w:bCs w:val="false"/>
          <w:i w:val="false"/>
          <w:iCs w:val="false"/>
          <w:color w:val="1A1A1A"/>
          <w:sz w:val="22"/>
          <w:szCs w:val="22"/>
        </w:rPr>
        <w:t xml:space="preserve">Un solo campo donde se escribe 'almuerzo 12 lucas débito' y la app lo interpreta: monto 12.000, categoría Comida (por la palabra almuerzo y el aprendizaje previo), método Débito, fecha hoy. Se puede resolver con reglas y expresiones regulares, sin IA y sin costo. 'Lucas', 'mil', 'k' y los formatos chilenos de monto entran en el parser.</w:t>
      </w:r>
    </w:p>
    <w:p>
      <w:pPr>
        <w:pStyle w:val="Heading3"/>
        <w:spacing w:after="80" w:before="180"/>
      </w:pPr>
      <w:r>
        <w:rPr>
          <w:b/>
          <w:bCs/>
          <w:color w:val="8A6A55"/>
        </w:rPr>
        <w:t xml:space="preserve">F-A3. Atajos del sistema y widget de acción rápida · Ancla 1 · Etapa 4</w:t>
      </w:r>
    </w:p>
    <w:p>
      <w:pPr>
        <w:spacing w:after="120"/>
        <w:jc w:val="left"/>
      </w:pPr>
      <w:r>
        <w:rPr>
          <w:b w:val="false"/>
          <w:bCs w:val="false"/>
          <w:i w:val="false"/>
          <w:iCs w:val="false"/>
          <w:color w:val="1A1A1A"/>
          <w:sz w:val="22"/>
          <w:szCs w:val="22"/>
        </w:rPr>
        <w:t xml:space="preserve">En iOS, un Atajo de Siri que permita decir 'oye Siri, gasté 8 mil en bencina' y quede registrado. En Android, un widget con tres botones de las categorías más usadas. Reduce el registro a un gesto en vez de abrir la app. Depende del empaquetado nativo de la Etapa 4.</w:t>
      </w:r>
    </w:p>
    <w:p>
      <w:pPr>
        <w:pStyle w:val="Heading3"/>
        <w:spacing w:after="80" w:before="180"/>
      </w:pPr>
      <w:r>
        <w:rPr>
          <w:b/>
          <w:bCs/>
          <w:color w:val="8A6A55"/>
        </w:rPr>
        <w:t xml:space="preserve">F-A4. Detección automática de gastos recurrentes · Ancla 1 y 2 · 2 días</w:t>
      </w:r>
    </w:p>
    <w:p>
      <w:pPr>
        <w:spacing w:after="120"/>
        <w:jc w:val="left"/>
      </w:pPr>
      <w:r>
        <w:rPr>
          <w:b w:val="false"/>
          <w:bCs w:val="false"/>
          <w:i w:val="false"/>
          <w:iCs w:val="false"/>
          <w:color w:val="1A1A1A"/>
          <w:sz w:val="22"/>
          <w:szCs w:val="22"/>
        </w:rPr>
        <w:t xml:space="preserve">Si un gasto de monto parecido aparece en la misma categoría tres meses seguidos, la app pregunta si conviene marcarlo como fijo. Es una función que el usuario nunca habría pedido y que se siente inteligente. Toda la información necesaria ya está en el estado.</w:t>
      </w:r>
    </w:p>
    <w:p>
      <w:pPr>
        <w:pStyle w:val="Heading3"/>
        <w:spacing w:after="80" w:before="180"/>
      </w:pPr>
      <w:r>
        <w:rPr>
          <w:b/>
          <w:bCs/>
          <w:color w:val="8A6A55"/>
        </w:rPr>
        <w:t xml:space="preserve">F-A5. Reglas de categorización aprendidas · Ancla 1 · 1–2 días</w:t>
      </w:r>
    </w:p>
    <w:p>
      <w:pPr>
        <w:spacing w:after="120"/>
        <w:jc w:val="left"/>
      </w:pPr>
      <w:r>
        <w:rPr>
          <w:b w:val="false"/>
          <w:bCs w:val="false"/>
          <w:i w:val="false"/>
          <w:iCs w:val="false"/>
          <w:color w:val="1A1A1A"/>
          <w:sz w:val="22"/>
          <w:szCs w:val="22"/>
        </w:rPr>
        <w:t xml:space="preserve">Un diccionario de texto a categoría que se construye solo con el uso, y que se comparte entre el registro manual, el OCR y la importación de cartola. Es la pieza que hace que A1 y el OCR se sientan mágicos en vez de tediosos.</w:t>
      </w:r>
    </w:p>
    <w:p>
      <w:pPr>
        <w:pStyle w:val="Heading3"/>
        <w:spacing w:after="80" w:before="180"/>
      </w:pPr>
      <w:r>
        <w:rPr>
          <w:b/>
          <w:bCs/>
          <w:color w:val="8A6A55"/>
        </w:rPr>
        <w:t xml:space="preserve">F-A6. Modo estimación para meses incompletos · Ancla 1 · 1 día</w:t>
      </w:r>
    </w:p>
    <w:p>
      <w:pPr>
        <w:spacing w:after="120"/>
        <w:jc w:val="left"/>
      </w:pPr>
      <w:r>
        <w:rPr>
          <w:b w:val="false"/>
          <w:bCs w:val="false"/>
          <w:i w:val="false"/>
          <w:iCs w:val="false"/>
          <w:color w:val="1A1A1A"/>
          <w:sz w:val="22"/>
          <w:szCs w:val="22"/>
        </w:rPr>
        <w:t xml:space="preserve">Permitir cerrar un mes declarando montos aproximados por categoría sin detallar cada gasto, marcados visualmente como estimados. Su función real es psicológica: evita que un usuario que se atrasó tres semanas sienta que ya no tiene arreglo y abandone. Es una de las mejoras más baratas y menos obvias de esta lista.</w:t>
      </w:r>
    </w:p>
    <w:p>
      <w:pPr>
        <w:spacing w:after="100"/>
      </w:pPr>
    </w:p>
    <w:p>
      <w:pPr>
        <w:pStyle w:val="Heading2"/>
        <w:spacing w:after="100" w:before="260"/>
      </w:pPr>
      <w:r>
        <w:rPr>
          <w:b/>
          <w:bCs/>
          <w:color w:val="2B1E1B"/>
        </w:rPr>
        <w:t xml:space="preserve">Grupo B — Devolver valor sin que lo pidan</w:t>
      </w:r>
    </w:p>
    <w:p>
      <w:pPr>
        <w:pStyle w:val="Heading3"/>
        <w:spacing w:after="80" w:before="180"/>
      </w:pPr>
      <w:r>
        <w:rPr>
          <w:b/>
          <w:bCs/>
          <w:color w:val="8A6A55"/>
        </w:rPr>
        <w:t xml:space="preserve">F-B1. Cierre de mes · Ancla 2 y 5 · 3–4 días</w:t>
      </w:r>
    </w:p>
    <w:p>
      <w:pPr>
        <w:spacing w:after="120"/>
        <w:jc w:val="left"/>
      </w:pPr>
      <w:r>
        <w:rPr>
          <w:b w:val="false"/>
          <w:bCs w:val="false"/>
          <w:i w:val="false"/>
          <w:iCs w:val="false"/>
          <w:color w:val="1A1A1A"/>
          <w:sz w:val="22"/>
          <w:szCs w:val="22"/>
        </w:rPr>
        <w:t xml:space="preserve">El día 1 de cada mes, al abrir la app, una pantalla que resume el mes que terminó: cuánto entró, cuánto salió, en qué se fue, qué cambió respecto al mes anterior, qué meta avanzó, qué cuota se terminó de pagar. Termina con una sola acción sugerida para el mes que empieza.</w:t>
      </w:r>
    </w:p>
    <w:p>
      <w:pPr>
        <w:spacing w:after="120"/>
        <w:jc w:val="left"/>
      </w:pPr>
      <w:r>
        <w:rPr>
          <w:b w:val="false"/>
          <w:bCs w:val="false"/>
          <w:i w:val="false"/>
          <w:iCs w:val="false"/>
          <w:color w:val="1A1A1A"/>
          <w:sz w:val="22"/>
          <w:szCs w:val="22"/>
        </w:rPr>
        <w:t xml:space="preserve">Este es el ritual que le da ritmo al producto. Hoy la app no tiene ningún momento así, y sin momentos la relación con una app se desgasta.</w:t>
      </w:r>
    </w:p>
    <w:p>
      <w:pPr>
        <w:pStyle w:val="Heading3"/>
        <w:spacing w:after="80" w:before="180"/>
      </w:pPr>
      <w:r>
        <w:rPr>
          <w:b/>
          <w:bCs/>
          <w:color w:val="8A6A55"/>
        </w:rPr>
        <w:t xml:space="preserve">F-B2. Revisión semanal de 30 segundos · Ancla 2 y 5 · 1–2 días</w:t>
      </w:r>
    </w:p>
    <w:p>
      <w:pPr>
        <w:spacing w:after="120"/>
        <w:jc w:val="left"/>
      </w:pPr>
      <w:r>
        <w:rPr>
          <w:b w:val="false"/>
          <w:bCs w:val="false"/>
          <w:i w:val="false"/>
          <w:iCs w:val="false"/>
          <w:color w:val="1A1A1A"/>
          <w:sz w:val="22"/>
          <w:szCs w:val="22"/>
        </w:rPr>
        <w:t xml:space="preserve">Una tarjeta breve, los domingos: gasto de la semana, comparación con el promedio, y cuánto queda para lo que resta del mes. Corta y accionable. Combinada con una notificación local, es el mecanismo de reenganche más barato disponible.</w:t>
      </w:r>
    </w:p>
    <w:p>
      <w:pPr>
        <w:pStyle w:val="Heading3"/>
        <w:spacing w:after="80" w:before="180"/>
      </w:pPr>
      <w:r>
        <w:rPr>
          <w:b/>
          <w:bCs/>
          <w:color w:val="8A6A55"/>
        </w:rPr>
        <w:t xml:space="preserve">F-B3. Proyección de flujo a 6 meses · Ancla 2 y 3 · 4–6 días</w:t>
      </w:r>
    </w:p>
    <w:p>
      <w:pPr>
        <w:spacing w:after="120"/>
        <w:jc w:val="left"/>
      </w:pPr>
      <w:r>
        <w:rPr>
          <w:b w:val="false"/>
          <w:bCs w:val="false"/>
          <w:i w:val="false"/>
          <w:iCs w:val="false"/>
          <w:color w:val="1A1A1A"/>
          <w:sz w:val="22"/>
          <w:szCs w:val="22"/>
        </w:rPr>
        <w:t xml:space="preserve">Esta es probablemente la función diferenciadora más fuerte que la app puede construir con los datos que ya tiene. La app conoce las cuotas comprometidas hasta su última fecha, los gastos fijos, los ingresos fijos y los aportes automáticos. Con eso puede responder algo que casi ninguna app de finanzas responde bien y que ninguna persona puede calcular de memoria:</w:t>
      </w:r>
    </w:p>
    <w:p>
      <w:pPr>
        <w:spacing w:after="120"/>
        <w:jc w:val="left"/>
      </w:pPr>
      <w:r>
        <w:rPr>
          <w:b/>
          <w:bCs/>
          <w:i/>
          <w:iCs/>
          <w:color w:val="1A1A1A"/>
          <w:sz w:val="22"/>
          <w:szCs w:val="22"/>
        </w:rPr>
        <w:t xml:space="preserve">¿Cuánto voy a tener libre en marzo?</w:t>
      </w:r>
    </w:p>
    <w:p>
      <w:pPr>
        <w:pStyle w:val="ListParagraph"/>
        <w:numPr>
          <w:ilvl w:val="0"/>
          <w:numId w:val="1"/>
        </w:numPr>
        <w:spacing w:after="60"/>
      </w:pPr>
      <w:r>
        <w:rPr>
          <w:sz w:val="22"/>
          <w:szCs w:val="22"/>
        </w:rPr>
        <w:t xml:space="preserve">Gráfico de disponible proyectado mes a mes hasta que se acaben los compromisos conocidos.</w:t>
      </w:r>
    </w:p>
    <w:p>
      <w:pPr>
        <w:pStyle w:val="ListParagraph"/>
        <w:numPr>
          <w:ilvl w:val="0"/>
          <w:numId w:val="1"/>
        </w:numPr>
        <w:spacing w:after="60"/>
      </w:pPr>
      <w:r>
        <w:rPr>
          <w:sz w:val="22"/>
          <w:szCs w:val="22"/>
        </w:rPr>
        <w:t xml:space="preserve">Marcar visualmente los meses apretados antes de que lleguen, que es el momento donde la advertencia sirve para algo.</w:t>
      </w:r>
    </w:p>
    <w:p>
      <w:pPr>
        <w:pStyle w:val="ListParagraph"/>
        <w:numPr>
          <w:ilvl w:val="0"/>
          <w:numId w:val="1"/>
        </w:numPr>
        <w:spacing w:after="60"/>
      </w:pPr>
      <w:r>
        <w:rPr>
          <w:sz w:val="22"/>
          <w:szCs w:val="22"/>
        </w:rPr>
        <w:t xml:space="preserve">Simulación: 'si compro esto en 12 cuotas, así queda mi próximo año'. Enorme valor antes de una decisión de compra, que es exactamente cuando la gente abre una app de finanzas.</w:t>
      </w:r>
    </w:p>
    <w:p>
      <w:pPr>
        <w:pStyle w:val="Heading3"/>
        <w:spacing w:after="80" w:before="180"/>
      </w:pPr>
      <w:r>
        <w:rPr>
          <w:b/>
          <w:bCs/>
          <w:color w:val="8A6A55"/>
        </w:rPr>
        <w:t xml:space="preserve">F-B4. Compromiso del ingreso futuro · Ancla 2 · 1 día</w:t>
      </w:r>
    </w:p>
    <w:p>
      <w:pPr>
        <w:spacing w:after="120"/>
        <w:jc w:val="left"/>
      </w:pPr>
      <w:r>
        <w:rPr>
          <w:b w:val="false"/>
          <w:bCs w:val="false"/>
          <w:i w:val="false"/>
          <w:iCs w:val="false"/>
          <w:color w:val="1A1A1A"/>
          <w:sz w:val="22"/>
          <w:szCs w:val="22"/>
        </w:rPr>
        <w:t xml:space="preserve">Una cifra sola, en el Resumen: qué porcentaje del ingreso del próximo mes ya está comprometido en cuotas y gastos fijos. 'El 34% de tu sueldo de octubre ya está gastado'. Es incómodo, es cierto, y es exactamente el tipo de dato que hace que alguien mantenga la app.</w:t>
      </w:r>
    </w:p>
    <w:p>
      <w:pPr>
        <w:pStyle w:val="Heading3"/>
        <w:spacing w:after="80" w:before="180"/>
      </w:pPr>
      <w:r>
        <w:rPr>
          <w:b/>
          <w:bCs/>
          <w:color w:val="8A6A55"/>
        </w:rPr>
        <w:t xml:space="preserve">F-B5. Detección de suscripciones y gasto hormiga · Ancla 2 · 2 días</w:t>
      </w:r>
    </w:p>
    <w:p>
      <w:pPr>
        <w:spacing w:after="120"/>
        <w:jc w:val="left"/>
      </w:pPr>
      <w:r>
        <w:rPr>
          <w:b w:val="false"/>
          <w:bCs w:val="false"/>
          <w:i w:val="false"/>
          <w:iCs w:val="false"/>
          <w:color w:val="1A1A1A"/>
          <w:sz w:val="22"/>
          <w:szCs w:val="22"/>
        </w:rPr>
        <w:t xml:space="preserve">Identificar cobros recurrentes de monto similar y agruparlos en una vista de 'lo que pagas todos los meses sin pensarlo', con el total anual. Ver que las suscripciones suman $186.000 al año es el tipo de hallazgo que la gente le cuenta a otra persona, y eso es crecimiento orgánico.</w:t>
      </w:r>
    </w:p>
    <w:p>
      <w:pPr>
        <w:pStyle w:val="Heading3"/>
        <w:spacing w:after="80" w:before="180"/>
      </w:pPr>
      <w:r>
        <w:rPr>
          <w:b/>
          <w:bCs/>
          <w:color w:val="8A6A55"/>
        </w:rPr>
        <w:t xml:space="preserve">F-B6. Asesor IA con arquitectura de costo controlado · Ancla 2 · Ver sección 6</w:t>
      </w:r>
    </w:p>
    <w:p>
      <w:pPr>
        <w:spacing w:after="120"/>
        <w:jc w:val="left"/>
      </w:pPr>
      <w:r>
        <w:rPr>
          <w:b w:val="false"/>
          <w:bCs w:val="false"/>
          <w:i w:val="false"/>
          <w:iCs w:val="false"/>
          <w:color w:val="1A1A1A"/>
          <w:sz w:val="22"/>
          <w:szCs w:val="22"/>
        </w:rPr>
        <w:t xml:space="preserve">La forma en que está descrito hoy el Asesor Financiero IA (consultas abiertas con perfil psicológico persistente) es la versión más cara posible de esa función. Se recomienda una arquitectura distinta que entrega un valor comparable a una fracción del costo. El detalle está en el hallazgo N1.</w:t>
      </w:r>
    </w:p>
    <w:p>
      <w:pPr>
        <w:pStyle w:val="Heading3"/>
        <w:spacing w:after="80" w:before="180"/>
      </w:pPr>
      <w:r>
        <w:rPr>
          <w:b/>
          <w:bCs/>
          <w:color w:val="8A6A55"/>
        </w:rPr>
        <w:t xml:space="preserve">F-B7. Tu año en números · Ancla 2 y 3 · 2 días</w:t>
      </w:r>
    </w:p>
    <w:p>
      <w:pPr>
        <w:spacing w:after="120"/>
        <w:jc w:val="left"/>
      </w:pPr>
      <w:r>
        <w:rPr>
          <w:b w:val="false"/>
          <w:bCs w:val="false"/>
          <w:i w:val="false"/>
          <w:iCs w:val="false"/>
          <w:color w:val="1A1A1A"/>
          <w:sz w:val="22"/>
          <w:szCs w:val="22"/>
        </w:rPr>
        <w:t xml:space="preserve">Una retrospectiva anual compartible, con la estética que la app ya tiene y usando el generador de imagen del Día 5 que ya está construido. Refuerza el costo de cambio (mientras más historia, más vale) y es material de difusión gratuito.</w:t>
      </w:r>
    </w:p>
    <w:p>
      <w:pPr>
        <w:spacing w:after="100"/>
      </w:pPr>
    </w:p>
    <w:p>
      <w:pPr>
        <w:pStyle w:val="Heading2"/>
        <w:spacing w:after="100" w:before="260"/>
      </w:pPr>
      <w:r>
        <w:rPr>
          <w:b/>
          <w:bCs/>
          <w:color w:val="2B1E1B"/>
        </w:rPr>
        <w:t xml:space="preserve">Grupo C — Aumentar el costo de abandonar</w:t>
      </w:r>
    </w:p>
    <w:p>
      <w:pPr>
        <w:pStyle w:val="Heading3"/>
        <w:spacing w:after="80" w:before="180"/>
      </w:pPr>
      <w:r>
        <w:rPr>
          <w:b/>
          <w:bCs/>
          <w:color w:val="8A6A55"/>
        </w:rPr>
        <w:t xml:space="preserve">F-C1. Modo pareja / finanzas compartidas · Ancla 4 · Etapa 3+ · 6–10 días</w:t>
      </w:r>
    </w:p>
    <w:p>
      <w:pPr>
        <w:spacing w:after="120"/>
        <w:jc w:val="left"/>
      </w:pPr>
      <w:r>
        <w:rPr>
          <w:b w:val="false"/>
          <w:bCs w:val="false"/>
          <w:i w:val="false"/>
          <w:iCs w:val="false"/>
          <w:color w:val="1A1A1A"/>
          <w:sz w:val="22"/>
          <w:szCs w:val="22"/>
        </w:rPr>
        <w:t xml:space="preserve">La recomendación individual más importante de este documento después de la importación de cartola.</w:t>
      </w:r>
    </w:p>
    <w:p>
      <w:pPr>
        <w:spacing w:after="120"/>
        <w:jc w:val="left"/>
      </w:pPr>
      <w:r>
        <w:rPr>
          <w:b w:val="false"/>
          <w:bCs w:val="false"/>
          <w:i w:val="false"/>
          <w:iCs w:val="false"/>
          <w:color w:val="1A1A1A"/>
          <w:sz w:val="22"/>
          <w:szCs w:val="22"/>
        </w:rPr>
        <w:t xml:space="preserve">Cuando dos personas comparten un espacio financiero en la app, la retención deja de depender de la disciplina individual. Si una deja de registrar, la otra lo nota y lo pide. Es el único mecanismo de esta lista que convierte el abandono en un costo social, y por eso funciona mucho mejor que cualquier notificación.</w:t>
      </w:r>
    </w:p>
    <w:p>
      <w:pPr>
        <w:pStyle w:val="ListParagraph"/>
        <w:numPr>
          <w:ilvl w:val="0"/>
          <w:numId w:val="1"/>
        </w:numPr>
        <w:spacing w:after="60"/>
      </w:pPr>
      <w:r>
        <w:rPr>
          <w:sz w:val="22"/>
          <w:szCs w:val="22"/>
        </w:rPr>
        <w:t xml:space="preserve">Un espacio compartido con gastos comunes, además del espacio individual de cada uno. No fusionar todo: la gente quiere compartir el arriendo, no el regalo de cumpleaños del otro.</w:t>
      </w:r>
    </w:p>
    <w:p>
      <w:pPr>
        <w:pStyle w:val="ListParagraph"/>
        <w:numPr>
          <w:ilvl w:val="0"/>
          <w:numId w:val="1"/>
        </w:numPr>
        <w:spacing w:after="60"/>
      </w:pPr>
      <w:r>
        <w:rPr>
          <w:sz w:val="22"/>
          <w:szCs w:val="22"/>
        </w:rPr>
        <w:t xml:space="preserve">Metas compartidas con aportes de ambos y progreso visible. Ahorrar juntos para algo es una de las razones más fuertes por las que una pareja adopta una herramienta financiera.</w:t>
      </w:r>
    </w:p>
    <w:p>
      <w:pPr>
        <w:pStyle w:val="ListParagraph"/>
        <w:numPr>
          <w:ilvl w:val="0"/>
          <w:numId w:val="1"/>
        </w:numPr>
        <w:spacing w:after="60"/>
      </w:pPr>
      <w:r>
        <w:rPr>
          <w:sz w:val="22"/>
          <w:szCs w:val="22"/>
        </w:rPr>
        <w:t xml:space="preserve">División de gastos y saldo entre los dos, incluyendo proporción por ingreso, que es un dolor real y sorprendentemente mal resuelto en el mercado.</w:t>
      </w:r>
    </w:p>
    <w:p>
      <w:pPr>
        <w:spacing w:after="120"/>
        <w:jc w:val="left"/>
      </w:pPr>
      <w:r>
        <w:rPr>
          <w:b w:val="false"/>
          <w:bCs w:val="false"/>
          <w:i/>
          <w:iCs/>
          <w:color w:val="1A1A1A"/>
          <w:sz w:val="22"/>
          <w:szCs w:val="22"/>
        </w:rPr>
        <w:t xml:space="preserve">Es el candidato natural a ser la función Premium principal: tiene costo de infraestructura real (justifica el precio), tiene valor evidente, y duplica el usuario por cada suscripción vendida.</w:t>
      </w:r>
    </w:p>
    <w:p>
      <w:pPr>
        <w:pStyle w:val="Heading3"/>
        <w:spacing w:after="80" w:before="180"/>
      </w:pPr>
      <w:r>
        <w:rPr>
          <w:b/>
          <w:bCs/>
          <w:color w:val="8A6A55"/>
        </w:rPr>
        <w:t xml:space="preserve">F-C2. Presupuestos por categoría · Ancla 2 y 3 · 3 días</w:t>
      </w:r>
    </w:p>
    <w:p>
      <w:pPr>
        <w:spacing w:after="120"/>
        <w:jc w:val="left"/>
      </w:pPr>
      <w:r>
        <w:rPr>
          <w:b w:val="false"/>
          <w:bCs w:val="false"/>
          <w:i w:val="false"/>
          <w:iCs w:val="false"/>
          <w:color w:val="1A1A1A"/>
          <w:sz w:val="22"/>
          <w:szCs w:val="22"/>
        </w:rPr>
        <w:t xml:space="preserve">Detallado en P4. Formulación en 'cuánto queda', no en porcentaje gastado. Opcional por categoría.</w:t>
      </w:r>
    </w:p>
    <w:p>
      <w:pPr>
        <w:pStyle w:val="Heading3"/>
        <w:spacing w:after="80" w:before="180"/>
      </w:pPr>
      <w:r>
        <w:rPr>
          <w:b/>
          <w:bCs/>
          <w:color w:val="8A6A55"/>
        </w:rPr>
        <w:t xml:space="preserve">F-C3. Asignación del sueldo el día que llega · Ancla 3 y 5 · 2–3 días</w:t>
      </w:r>
    </w:p>
    <w:p>
      <w:pPr>
        <w:spacing w:after="120"/>
        <w:jc w:val="left"/>
      </w:pPr>
      <w:r>
        <w:rPr>
          <w:b w:val="false"/>
          <w:bCs w:val="false"/>
          <w:i w:val="false"/>
          <w:iCs w:val="false"/>
          <w:color w:val="1A1A1A"/>
          <w:sz w:val="22"/>
          <w:szCs w:val="22"/>
        </w:rPr>
        <w:t xml:space="preserve">Cuando entra un ingreso grande, la app propone distribuirlo: tanto a gastos fijos, tanto a cuotas, tanto a metas, tanto libre. Es el método de sobres, adaptado. Convierte el día de pago (que ya es un momento de atención natural) en un momento de uso de la app.</w:t>
      </w:r>
    </w:p>
    <w:p>
      <w:pPr>
        <w:pStyle w:val="Heading3"/>
        <w:spacing w:after="80" w:before="180"/>
      </w:pPr>
      <w:r>
        <w:rPr>
          <w:b/>
          <w:bCs/>
          <w:color w:val="8A6A55"/>
        </w:rPr>
        <w:t xml:space="preserve">F-C4. Prioridad de metas y cascada · Ancla 3 · 2 días</w:t>
      </w:r>
    </w:p>
    <w:p>
      <w:pPr>
        <w:spacing w:after="120"/>
        <w:jc w:val="left"/>
      </w:pPr>
      <w:r>
        <w:rPr>
          <w:b w:val="false"/>
          <w:bCs w:val="false"/>
          <w:i w:val="false"/>
          <w:iCs w:val="false"/>
          <w:color w:val="1A1A1A"/>
          <w:sz w:val="22"/>
          <w:szCs w:val="22"/>
        </w:rPr>
        <w:t xml:space="preserve">Detallado en P7. Ya está en el backlog.</w:t>
      </w:r>
    </w:p>
    <w:p>
      <w:pPr>
        <w:pStyle w:val="Heading3"/>
        <w:spacing w:after="80" w:before="180"/>
      </w:pPr>
      <w:r>
        <w:rPr>
          <w:b/>
          <w:bCs/>
          <w:color w:val="8A6A55"/>
        </w:rPr>
        <w:t xml:space="preserve">F-C5. Racha de registro con recuperación · Ancla 5 · 1–2 días</w:t>
      </w:r>
    </w:p>
    <w:p>
      <w:pPr>
        <w:spacing w:after="120"/>
        <w:jc w:val="left"/>
      </w:pPr>
      <w:r>
        <w:rPr>
          <w:b w:val="false"/>
          <w:bCs w:val="false"/>
          <w:i w:val="false"/>
          <w:iCs w:val="false"/>
          <w:color w:val="1A1A1A"/>
          <w:sz w:val="22"/>
          <w:szCs w:val="22"/>
        </w:rPr>
        <w:t xml:space="preserve">La racha ya existe para el cumplimiento de metas. Extenderla al registro, con una regla importante: debe ser recuperable. Una racha que se pierde para siempre a los tres días es un motivo para dejar de intentar. Permitir recuperar un día olvidado convierte el mecanismo en un aliado en vez de un juez.</w:t>
      </w:r>
    </w:p>
    <w:p>
      <w:pPr>
        <w:pStyle w:val="Heading3"/>
        <w:spacing w:after="80" w:before="180"/>
      </w:pPr>
      <w:r>
        <w:rPr>
          <w:b/>
          <w:bCs/>
          <w:color w:val="8A6A55"/>
        </w:rPr>
        <w:t xml:space="preserve">F-C6. Papelera y deshacer · Ancla 3 · 1 día</w:t>
      </w:r>
    </w:p>
    <w:p>
      <w:pPr>
        <w:spacing w:after="120"/>
        <w:jc w:val="left"/>
      </w:pPr>
      <w:r>
        <w:rPr>
          <w:b w:val="false"/>
          <w:bCs w:val="false"/>
          <w:i w:val="false"/>
          <w:iCs w:val="false"/>
          <w:color w:val="1A1A1A"/>
          <w:sz w:val="22"/>
          <w:szCs w:val="22"/>
        </w:rPr>
        <w:t xml:space="preserve">Detallado en T12. Protege la historia acumulada, que es el ancla más valiosa del producto.</w:t>
      </w:r>
    </w:p>
    <w:p>
      <w:pPr>
        <w:spacing w:after="100"/>
      </w:pPr>
    </w:p>
    <w:p>
      <w:pPr>
        <w:pStyle w:val="Heading2"/>
        <w:spacing w:after="100" w:before="260"/>
      </w:pPr>
      <w:r>
        <w:rPr>
          <w:b/>
          <w:bCs/>
          <w:color w:val="2B1E1B"/>
        </w:rPr>
        <w:t xml:space="preserve">Grupo D — Diferenciación chilena (difícil de copiar)</w:t>
      </w:r>
    </w:p>
    <w:p>
      <w:pPr>
        <w:spacing w:after="120"/>
        <w:jc w:val="left"/>
      </w:pPr>
      <w:r>
        <w:rPr>
          <w:b w:val="false"/>
          <w:bCs w:val="false"/>
          <w:i/>
          <w:iCs/>
          <w:color w:val="1A1A1A"/>
          <w:sz w:val="22"/>
          <w:szCs w:val="22"/>
        </w:rPr>
        <w:t xml:space="preserve">Este grupo merece atención estratégica. Las apps internacionales de finanzas personales son mejores que MisFinanzas en casi todo, pero ninguna entiende Chile. Ahí hay una ventaja defendible.</w:t>
      </w:r>
    </w:p>
    <w:p>
      <w:pPr>
        <w:pStyle w:val="Heading3"/>
        <w:spacing w:after="80" w:before="180"/>
      </w:pPr>
      <w:r>
        <w:rPr>
          <w:b/>
          <w:bCs/>
          <w:color w:val="8A6A55"/>
        </w:rPr>
        <w:t xml:space="preserve">F-D1. Metas y montos en UF · 1–2 días</w:t>
      </w:r>
    </w:p>
    <w:p>
      <w:pPr>
        <w:spacing w:after="120"/>
        <w:jc w:val="left"/>
      </w:pPr>
      <w:r>
        <w:rPr>
          <w:b w:val="false"/>
          <w:bCs w:val="false"/>
          <w:i w:val="false"/>
          <w:iCs w:val="false"/>
          <w:color w:val="1A1A1A"/>
          <w:sz w:val="22"/>
          <w:szCs w:val="22"/>
        </w:rPr>
        <w:t xml:space="preserve">En Chile, cualquier meta de largo plazo se piensa en UF: el pie de un departamento, un auto, un fondo de emergencia serio. Una meta expresada solo en pesos pierde valor real cada año y la app no lo refleja.</w:t>
      </w:r>
    </w:p>
    <w:p>
      <w:pPr>
        <w:pStyle w:val="ListParagraph"/>
        <w:numPr>
          <w:ilvl w:val="0"/>
          <w:numId w:val="1"/>
        </w:numPr>
        <w:spacing w:after="60"/>
      </w:pPr>
      <w:r>
        <w:rPr>
          <w:sz w:val="22"/>
          <w:szCs w:val="22"/>
        </w:rPr>
        <w:t xml:space="preserve">Permitir definir una meta en UF y mostrar el equivalente en pesos actualizado.</w:t>
      </w:r>
    </w:p>
    <w:p>
      <w:pPr>
        <w:pStyle w:val="ListParagraph"/>
        <w:numPr>
          <w:ilvl w:val="0"/>
          <w:numId w:val="1"/>
        </w:numPr>
        <w:spacing w:after="60"/>
      </w:pPr>
      <w:r>
        <w:rPr>
          <w:sz w:val="22"/>
          <w:szCs w:val="22"/>
        </w:rPr>
        <w:t xml:space="preserve">El valor de la UF requiere conexión. Se puede resolver con una consulta diaria cacheada y un valor manual editable como respaldo, manteniendo el funcionamiento sin conexión.</w:t>
      </w:r>
    </w:p>
    <w:p>
      <w:pPr>
        <w:pStyle w:val="Heading3"/>
        <w:spacing w:after="80" w:before="180"/>
      </w:pPr>
      <w:r>
        <w:rPr>
          <w:b/>
          <w:bCs/>
          <w:color w:val="8A6A55"/>
        </w:rPr>
        <w:t xml:space="preserve">F-D2. Módulo para trabajadores a honorarios · 3–4 días</w:t>
      </w:r>
    </w:p>
    <w:p>
      <w:pPr>
        <w:spacing w:after="120"/>
        <w:jc w:val="left"/>
      </w:pPr>
      <w:r>
        <w:rPr>
          <w:b w:val="false"/>
          <w:bCs w:val="false"/>
          <w:i w:val="false"/>
          <w:iCs w:val="false"/>
          <w:color w:val="1A1A1A"/>
          <w:sz w:val="22"/>
          <w:szCs w:val="22"/>
        </w:rPr>
        <w:t xml:space="preserve">El propio proyecto nació de un caso con cuatro fuentes de ingreso variables. Ese perfil (honorarios, boletas, ingresos irregulares) es enorme en Chile y está pésimamente atendido por las apps existentes, que asumen un sueldo fijo mensual.</w:t>
      </w:r>
    </w:p>
    <w:p>
      <w:pPr>
        <w:pStyle w:val="ListParagraph"/>
        <w:numPr>
          <w:ilvl w:val="0"/>
          <w:numId w:val="1"/>
        </w:numPr>
        <w:spacing w:after="60"/>
      </w:pPr>
      <w:r>
        <w:rPr>
          <w:sz w:val="22"/>
          <w:szCs w:val="22"/>
        </w:rPr>
        <w:t xml:space="preserve">Reserva automática para impuestos: al registrar un ingreso por boleta de honorarios, apartar el porcentaje de retención vigente en una meta especial de 'Operación Renta'. Nadie hace esto y todos los que boletean lo necesitan.</w:t>
      </w:r>
    </w:p>
    <w:p>
      <w:pPr>
        <w:pStyle w:val="ListParagraph"/>
        <w:numPr>
          <w:ilvl w:val="0"/>
          <w:numId w:val="1"/>
        </w:numPr>
        <w:spacing w:after="60"/>
      </w:pPr>
      <w:r>
        <w:rPr>
          <w:sz w:val="22"/>
          <w:szCs w:val="22"/>
        </w:rPr>
        <w:t xml:space="preserve">Presupuesto sobre promedio móvil en vez de sobre el mes actual, que es como se debe presupuestar con ingreso variable.</w:t>
      </w:r>
    </w:p>
    <w:p>
      <w:pPr>
        <w:pStyle w:val="ListParagraph"/>
        <w:numPr>
          <w:ilvl w:val="0"/>
          <w:numId w:val="1"/>
        </w:numPr>
        <w:spacing w:after="60"/>
      </w:pPr>
      <w:r>
        <w:rPr>
          <w:sz w:val="22"/>
          <w:szCs w:val="22"/>
        </w:rPr>
        <w:t xml:space="preserve">Aviso de mes flaco: cuando el ingreso proyectado del mes está por debajo del promedio, ajustar las recomendaciones en vez de mostrar los mismos números que un mes normal.</w:t>
      </w:r>
    </w:p>
    <w:p>
      <w:pPr>
        <w:spacing w:after="120"/>
        <w:jc w:val="left"/>
      </w:pPr>
      <w:r>
        <w:rPr>
          <w:b w:val="false"/>
          <w:bCs w:val="false"/>
          <w:i/>
          <w:iCs/>
          <w:color w:val="1A1A1A"/>
          <w:sz w:val="22"/>
          <w:szCs w:val="22"/>
        </w:rPr>
        <w:t xml:space="preserve">El porcentaje de retención de honorarios cambia año a año por calendario legal, así que debe ser un parámetro configurable con un valor por defecto que se revise cada enero, no un número quemado en el código.</w:t>
      </w:r>
    </w:p>
    <w:p>
      <w:pPr>
        <w:pStyle w:val="Heading3"/>
        <w:spacing w:after="80" w:before="180"/>
      </w:pPr>
      <w:r>
        <w:rPr>
          <w:b/>
          <w:bCs/>
          <w:color w:val="8A6A55"/>
        </w:rPr>
        <w:t xml:space="preserve">F-D3. Deuda real con interés · 2–3 días</w:t>
      </w:r>
    </w:p>
    <w:p>
      <w:pPr>
        <w:spacing w:after="120"/>
        <w:jc w:val="left"/>
      </w:pPr>
      <w:r>
        <w:rPr>
          <w:b w:val="false"/>
          <w:bCs w:val="false"/>
          <w:i w:val="false"/>
          <w:iCs w:val="false"/>
          <w:color w:val="1A1A1A"/>
          <w:sz w:val="22"/>
          <w:szCs w:val="22"/>
        </w:rPr>
        <w:t xml:space="preserve">Detallado en P8. Tasa, CAE, costo total y simulador de prepago.</w:t>
      </w:r>
    </w:p>
    <w:p>
      <w:pPr>
        <w:pStyle w:val="Heading3"/>
        <w:spacing w:after="80" w:before="180"/>
      </w:pPr>
      <w:r>
        <w:rPr>
          <w:b/>
          <w:bCs/>
          <w:color w:val="8A6A55"/>
        </w:rPr>
        <w:t xml:space="preserve">F-D4. Preparación para el Sistema de Finanzas Abiertas · 0 días ahora, decisión de diseño</w:t>
      </w:r>
    </w:p>
    <w:p>
      <w:pPr>
        <w:spacing w:after="120"/>
        <w:jc w:val="left"/>
      </w:pPr>
      <w:r>
        <w:rPr>
          <w:b w:val="false"/>
          <w:bCs w:val="false"/>
          <w:i w:val="false"/>
          <w:iCs w:val="false"/>
          <w:color w:val="1A1A1A"/>
          <w:sz w:val="22"/>
          <w:szCs w:val="22"/>
        </w:rPr>
        <w:t xml:space="preserve">Ver sección 7. No se construye hoy, pero el modelo de datos debe quedar listo.</w:t>
      </w:r>
    </w:p>
    <w:p>
      <w:pPr>
        <w:spacing w:after="100"/>
      </w:pPr>
    </w:p>
    <w:p>
      <w:pPr>
        <w:pStyle w:val="Heading2"/>
        <w:spacing w:after="100" w:before="260"/>
      </w:pPr>
      <w:r>
        <w:rPr>
          <w:b/>
          <w:bCs/>
          <w:color w:val="2B1E1B"/>
        </w:rPr>
        <w:t xml:space="preserve">Grupo E — Confianza y continuidad</w:t>
      </w:r>
    </w:p>
    <w:p>
      <w:pPr>
        <w:pStyle w:val="Heading3"/>
        <w:spacing w:after="80" w:before="180"/>
      </w:pPr>
      <w:r>
        <w:rPr>
          <w:b/>
          <w:bCs/>
          <w:color w:val="8A6A55"/>
        </w:rPr>
        <w:t xml:space="preserve">F-E1. Respaldo automático cifrado · 2 días</w:t>
      </w:r>
    </w:p>
    <w:p>
      <w:pPr>
        <w:spacing w:after="120"/>
        <w:jc w:val="left"/>
      </w:pPr>
      <w:r>
        <w:rPr>
          <w:b w:val="false"/>
          <w:bCs w:val="false"/>
          <w:i w:val="false"/>
          <w:iCs w:val="false"/>
          <w:color w:val="1A1A1A"/>
          <w:sz w:val="22"/>
          <w:szCs w:val="22"/>
        </w:rPr>
        <w:t xml:space="preserve">Detallado en T10. Programado, con recordatorio, con cifrado opcional.</w:t>
      </w:r>
    </w:p>
    <w:p>
      <w:pPr>
        <w:pStyle w:val="Heading3"/>
        <w:spacing w:after="80" w:before="180"/>
      </w:pPr>
      <w:r>
        <w:rPr>
          <w:b/>
          <w:bCs/>
          <w:color w:val="8A6A55"/>
        </w:rPr>
        <w:t xml:space="preserve">F-E2. Sincronización multidispositivo · Etapa 3</w:t>
      </w:r>
    </w:p>
    <w:p>
      <w:pPr>
        <w:spacing w:after="120"/>
        <w:jc w:val="left"/>
      </w:pPr>
      <w:r>
        <w:rPr>
          <w:b w:val="false"/>
          <w:bCs w:val="false"/>
          <w:i w:val="false"/>
          <w:iCs w:val="false"/>
          <w:color w:val="1A1A1A"/>
          <w:sz w:val="22"/>
          <w:szCs w:val="22"/>
        </w:rPr>
        <w:t xml:space="preserve">Ya está en el plan. Vale la pena notar que además de ser una función, es la solución definitiva al riesgo crítico T1: cuando los datos están en la nube, la purga de localStorage deja de ser catastrófica.</w:t>
      </w:r>
    </w:p>
    <w:p>
      <w:pPr>
        <w:pStyle w:val="Heading3"/>
        <w:spacing w:after="80" w:before="180"/>
      </w:pPr>
      <w:r>
        <w:rPr>
          <w:b/>
          <w:bCs/>
          <w:color w:val="8A6A55"/>
        </w:rPr>
        <w:t xml:space="preserve">F-E3. Bloqueo biométrico · Etapa 4 · 1–2 días</w:t>
      </w:r>
    </w:p>
    <w:p>
      <w:pPr>
        <w:spacing w:after="120"/>
        <w:jc w:val="left"/>
      </w:pPr>
      <w:r>
        <w:rPr>
          <w:b w:val="false"/>
          <w:bCs w:val="false"/>
          <w:i w:val="false"/>
          <w:iCs w:val="false"/>
          <w:color w:val="1A1A1A"/>
          <w:sz w:val="22"/>
          <w:szCs w:val="22"/>
        </w:rPr>
        <w:t xml:space="preserve">El PIN se eliminó en el Día 6 tras dos rondas de problemas de interacción táctil, lo que fue una decisión correcta: un mecanismo de seguridad que estorba se termina desactivando. La solución no es reintentar el PIN, es usar el biométrico del sistema, que no requiere teclado propio ni manejo de foco. En la app nativa de la Etapa 4 es directo. Se puede explorar antes con WebAuthn, aunque el soporte en PWA es irregular.</w:t>
      </w:r>
    </w:p>
    <w:p>
      <w:r>
        <w:br w:type="page"/>
      </w:r>
    </w:p>
    <w:p>
      <w:pPr>
        <w:pStyle w:val="Heading1"/>
        <w:spacing w:after="160" w:before="360"/>
      </w:pPr>
      <w:r>
        <w:rPr>
          <w:b/>
          <w:bCs/>
          <w:color w:val="5C1F2E"/>
        </w:rPr>
        <w:t xml:space="preserve">6. Auditoría de negocio y modelo económico</w:t>
      </w:r>
    </w:p>
    <w:p>
      <w:pPr>
        <w:spacing w:after="80" w:before="220"/>
      </w:pPr>
      <w:r>
        <w:rPr>
          <w:b/>
          <w:bCs/>
          <w:color w:val="5C1F2E"/>
          <w:sz w:val="22"/>
          <w:szCs w:val="22"/>
        </w:rPr>
        <w:t xml:space="preserve">N1  </w:t>
      </w:r>
      <w:r>
        <w:rPr>
          <w:b/>
          <w:bCs/>
          <w:color w:val="B4261F"/>
          <w:sz w:val="20"/>
          <w:szCs w:val="20"/>
        </w:rPr>
        <w:t xml:space="preserve">[CRÍTICO]  </w:t>
      </w:r>
      <w:r>
        <w:rPr>
          <w:b/>
          <w:bCs/>
          <w:sz w:val="22"/>
          <w:szCs w:val="22"/>
        </w:rPr>
        <w:t xml:space="preserve">El modelo de costos no incluye IA ni OCR, que son justamente las funciones que hacen pagar</w:t>
      </w:r>
    </w:p>
    <w:p>
      <w:pPr>
        <w:spacing w:after="120"/>
        <w:jc w:val="left"/>
      </w:pPr>
      <w:r>
        <w:rPr>
          <w:b w:val="false"/>
          <w:bCs w:val="false"/>
          <w:i w:val="false"/>
          <w:iCs w:val="false"/>
          <w:color w:val="1A1A1A"/>
          <w:sz w:val="22"/>
          <w:szCs w:val="22"/>
        </w:rPr>
        <w:t xml:space="preserve">El archivo de costos modela comisión de tienda, RevenueCat, Supabase y las cuentas de desarrollador. No modela el costo variable del Asesor Financiero IA ni del OCR de boletas. Son las dos funciones que la Especificación v1.1 define como diferenciadores Premium, y el OCR fue la más votada de la encuesta del Día 2 con 7 de 13 votos.</w:t>
      </w:r>
    </w:p>
    <w:p>
      <w:pPr>
        <w:spacing w:after="120"/>
        <w:jc w:val="left"/>
      </w:pPr>
      <w:r>
        <w:rPr>
          <w:b w:val="false"/>
          <w:bCs w:val="false"/>
          <w:i w:val="false"/>
          <w:iCs w:val="false"/>
          <w:color w:val="1A1A1A"/>
          <w:sz w:val="22"/>
          <w:szCs w:val="22"/>
        </w:rPr>
        <w:t xml:space="preserve">La aritmética importa: a $2.990 mensuales, con la comisión reducida del 15%, quedan alrededor de $2.540 CLP por usuario, unos US$2,7 al tipo de cambio del propio modelo. De ahí hay que descontar infraestructura y todavía dejar margen.</w:t>
      </w:r>
    </w:p>
    <w:p>
      <w:pPr>
        <w:spacing w:after="120"/>
        <w:jc w:val="left"/>
      </w:pPr>
      <w:r>
        <w:rPr>
          <w:b w:val="false"/>
          <w:bCs w:val="false"/>
          <w:i w:val="false"/>
          <w:iCs w:val="false"/>
          <w:color w:val="1A1A1A"/>
          <w:sz w:val="22"/>
          <w:szCs w:val="22"/>
        </w:rPr>
        <w:t xml:space="preserve">Un asesor de conversación abierta con contexto persistente, usado varias veces al mes, más OCR por boleta, puede fácilmente consumir una porción grande de esos US$2,7 en un usuario intensivo. Y los usuarios intensivos son precisamente los que no se van a dar de baja, así que el costo se concentra donde el ingreso es más estable.</w:t>
      </w:r>
    </w:p>
    <w:p>
      <w:pPr>
        <w:spacing w:after="120"/>
        <w:jc w:val="left"/>
      </w:pPr>
      <w:r>
        <w:rPr>
          <w:b w:val="false"/>
          <w:bCs w:val="false"/>
          <w:i w:val="false"/>
          <w:iCs w:val="false"/>
          <w:color w:val="1A1A1A"/>
          <w:sz w:val="22"/>
          <w:szCs w:val="22"/>
        </w:rPr>
        <w:t xml:space="preserve">Se recomienda fijar un presupuesto explícito de costo variable por usuario Premium (una referencia razonable es no superar el 15% del ingreso neto, es decir unos US$0,40 mensuales) y diseñar las funciones para caber ahí, en vez de diseñarlas primero y descubrir el costo después:</w:t>
      </w:r>
    </w:p>
    <w:p>
      <w:pPr>
        <w:pStyle w:val="ListParagraph"/>
        <w:numPr>
          <w:ilvl w:val="0"/>
          <w:numId w:val="1"/>
        </w:numPr>
        <w:spacing w:after="60"/>
      </w:pPr>
      <w:r>
        <w:rPr>
          <w:sz w:val="22"/>
          <w:szCs w:val="22"/>
        </w:rPr>
        <w:t xml:space="preserve">El 90% del asesor debe ser el motor de reglas determinístico que ya existe (los insights del Día 5). Es gratis, es instantáneo, funciona sin conexión y no alucina cifras, que en una app financiera es una ventaja seria.</w:t>
      </w:r>
    </w:p>
    <w:p>
      <w:pPr>
        <w:pStyle w:val="ListParagraph"/>
        <w:numPr>
          <w:ilvl w:val="0"/>
          <w:numId w:val="1"/>
        </w:numPr>
        <w:spacing w:after="60"/>
      </w:pPr>
      <w:r>
        <w:rPr>
          <w:sz w:val="22"/>
          <w:szCs w:val="22"/>
        </w:rPr>
        <w:t xml:space="preserve">El modelo de lenguaje se usa solo para redactar: toma los números ya calculados por el motor y los convierte en un texto adaptado al perfil del usuario. Una llamada al mes por usuario, no una por consulta.</w:t>
      </w:r>
    </w:p>
    <w:p>
      <w:pPr>
        <w:pStyle w:val="ListParagraph"/>
        <w:numPr>
          <w:ilvl w:val="0"/>
          <w:numId w:val="1"/>
        </w:numPr>
        <w:spacing w:after="60"/>
      </w:pPr>
      <w:r>
        <w:rPr>
          <w:sz w:val="22"/>
          <w:szCs w:val="22"/>
        </w:rPr>
        <w:t xml:space="preserve">Consultas abiertas con un tope mensual claro y visible (por ejemplo, 10 al mes), lo que además evita la percepción de servicio ilimitado que después no se puede sostener.</w:t>
      </w:r>
    </w:p>
    <w:p>
      <w:pPr>
        <w:pStyle w:val="ListParagraph"/>
        <w:numPr>
          <w:ilvl w:val="0"/>
          <w:numId w:val="1"/>
        </w:numPr>
        <w:spacing w:after="60"/>
      </w:pPr>
      <w:r>
        <w:rPr>
          <w:sz w:val="22"/>
          <w:szCs w:val="22"/>
        </w:rPr>
        <w:t xml:space="preserve">El OCR debe tener también un tope mensual, y conviene evaluar el reconocimiento de texto nativo del dispositivo (Vision en iOS, ML Kit en Android) antes que un servicio de pago: es gratuito, funciona sin conexión y no envía la boleta a un tercero, lo que además simplifica el cumplimiento de la Ley 21.719.</w:t>
      </w:r>
    </w:p>
    <w:p>
      <w:pPr>
        <w:spacing w:after="120"/>
        <w:jc w:val="left"/>
      </w:pPr>
      <w:r>
        <w:rPr>
          <w:b w:val="false"/>
          <w:bCs w:val="false"/>
          <w:i w:val="false"/>
          <w:iCs w:val="false"/>
          <w:color w:val="1A1A1A"/>
          <w:sz w:val="22"/>
          <w:szCs w:val="22"/>
        </w:rPr>
        <w:t xml:space="preserve">Acción concreta: agregar al Modelo de Costos una hoja de costo variable por usuario, con celdas editables para costo por consulta de IA, consultas promedio al mes, costo por OCR y OCR promedio al mes, y que la utilidad de los escenarios reste esa cifra. Sin eso, el modelo actual muestra una rentabilidad que no es la real.</w:t>
      </w:r>
    </w:p>
    <w:p>
      <w:pPr>
        <w:spacing w:after="80" w:before="220"/>
      </w:pPr>
      <w:r>
        <w:rPr>
          <w:b/>
          <w:bCs/>
          <w:color w:val="5C1F2E"/>
          <w:sz w:val="22"/>
          <w:szCs w:val="22"/>
        </w:rPr>
        <w:t xml:space="preserve">N2  </w:t>
      </w:r>
      <w:r>
        <w:rPr>
          <w:b/>
          <w:bCs/>
          <w:color w:val="C4661F"/>
          <w:sz w:val="20"/>
          <w:szCs w:val="20"/>
        </w:rPr>
        <w:t xml:space="preserve">[ALTO]  </w:t>
      </w:r>
      <w:r>
        <w:rPr>
          <w:b/>
          <w:bCs/>
          <w:sz w:val="22"/>
          <w:szCs w:val="22"/>
        </w:rPr>
        <w:t xml:space="preserve">La validación de precio es una señal, no evidencia</w:t>
      </w:r>
    </w:p>
    <w:p>
      <w:pPr>
        <w:spacing w:after="120"/>
        <w:jc w:val="left"/>
      </w:pPr>
      <w:r>
        <w:rPr>
          <w:b w:val="false"/>
          <w:bCs w:val="false"/>
          <w:i w:val="false"/>
          <w:iCs w:val="false"/>
          <w:color w:val="1A1A1A"/>
          <w:sz w:val="22"/>
          <w:szCs w:val="22"/>
        </w:rPr>
        <w:t xml:space="preserve">Trece respuestas de personas del círculo cercano, contactadas por WhatsApp, con 62% diciendo que pagaría. Como señal de que la idea no es absurda, sirve. Como base para fijar el precio definitivo y comprometer 71 días de trabajo, es frágil por tres razones: la muestra es chica, viene de una red personal (la gente le dice que sí a sus amigos), y declarar que se pagaría no es pagar.</w:t>
      </w:r>
    </w:p>
    <w:p>
      <w:pPr>
        <w:spacing w:after="120"/>
        <w:jc w:val="left"/>
      </w:pPr>
      <w:r>
        <w:rPr>
          <w:b w:val="false"/>
          <w:bCs w:val="false"/>
          <w:i w:val="false"/>
          <w:iCs w:val="false"/>
          <w:color w:val="1A1A1A"/>
          <w:sz w:val="22"/>
          <w:szCs w:val="22"/>
        </w:rPr>
        <w:t xml:space="preserve">La Etapa 2 debería subir el estándar de evidencia, no repetir el mismo método:</w:t>
      </w:r>
    </w:p>
    <w:p>
      <w:pPr>
        <w:pStyle w:val="ListParagraph"/>
        <w:numPr>
          <w:ilvl w:val="0"/>
          <w:numId w:val="1"/>
        </w:numPr>
        <w:spacing w:after="60"/>
      </w:pPr>
      <w:r>
        <w:rPr>
          <w:sz w:val="22"/>
          <w:szCs w:val="22"/>
        </w:rPr>
        <w:t xml:space="preserve">Validar con al menos 25 personas fuera del círculo cercano, idealmente reclutadas donde vive el público objetivo (grupos de finanzas personales, comunidades de freelancers).</w:t>
      </w:r>
    </w:p>
    <w:p>
      <w:pPr>
        <w:pStyle w:val="ListParagraph"/>
        <w:numPr>
          <w:ilvl w:val="0"/>
          <w:numId w:val="1"/>
        </w:numPr>
        <w:spacing w:after="60"/>
      </w:pPr>
      <w:r>
        <w:rPr>
          <w:sz w:val="22"/>
          <w:szCs w:val="22"/>
        </w:rPr>
        <w:t xml:space="preserve">Medir comportamiento, no intención: una página de espera donde la gente deje su correo, o mejor, una preventa con descuento por pago anticipado. Diez personas que pagan valen más que cincuenta que dicen que pagarían.</w:t>
      </w:r>
    </w:p>
    <w:p>
      <w:pPr>
        <w:pStyle w:val="ListParagraph"/>
        <w:numPr>
          <w:ilvl w:val="0"/>
          <w:numId w:val="1"/>
        </w:numPr>
        <w:spacing w:after="60"/>
      </w:pPr>
      <w:r>
        <w:rPr>
          <w:sz w:val="22"/>
          <w:szCs w:val="22"/>
        </w:rPr>
        <w:t xml:space="preserve">Probar la disposición a pagar por función, no por producto: si el OCR es la función más votada, preguntar cuánto vale eso específicamente.</w:t>
      </w:r>
    </w:p>
    <w:p>
      <w:pPr>
        <w:spacing w:after="80" w:before="220"/>
      </w:pPr>
      <w:r>
        <w:rPr>
          <w:b/>
          <w:bCs/>
          <w:color w:val="5C1F2E"/>
          <w:sz w:val="22"/>
          <w:szCs w:val="22"/>
        </w:rPr>
        <w:t xml:space="preserve">N3  </w:t>
      </w:r>
      <w:r>
        <w:rPr>
          <w:b/>
          <w:bCs/>
          <w:color w:val="C4661F"/>
          <w:sz w:val="20"/>
          <w:szCs w:val="20"/>
        </w:rPr>
        <w:t xml:space="preserve">[ALTO]  </w:t>
      </w:r>
      <w:r>
        <w:rPr>
          <w:b/>
          <w:bCs/>
          <w:sz w:val="22"/>
          <w:szCs w:val="22"/>
        </w:rPr>
        <w:t xml:space="preserve">No hay plan anual, y es la palanca de retención más barata de todas</w:t>
      </w:r>
    </w:p>
    <w:p>
      <w:pPr>
        <w:spacing w:after="120"/>
        <w:jc w:val="left"/>
      </w:pPr>
      <w:r>
        <w:rPr>
          <w:b w:val="false"/>
          <w:bCs w:val="false"/>
          <w:i w:val="false"/>
          <w:iCs w:val="false"/>
          <w:color w:val="1A1A1A"/>
          <w:sz w:val="22"/>
          <w:szCs w:val="22"/>
        </w:rPr>
        <w:t xml:space="preserve">El modelo contempla solo suscripción mensual a $2.990. Un plan anual con dos meses de descuento (por ejemplo $29.900 al año) tiene tres efectos inmediatos: adelanta la caja, elimina doce decisiones de renovación y las reemplaza por una, y sube fuertemente la retención medida porque el usuario no puede irse en el mes tres aunque se desanime, y para el mes cinco puede haber vuelto.</w:t>
      </w:r>
    </w:p>
    <w:p>
      <w:pPr>
        <w:spacing w:after="120"/>
        <w:jc w:val="left"/>
      </w:pPr>
      <w:r>
        <w:rPr>
          <w:b w:val="false"/>
          <w:bCs w:val="false"/>
          <w:i w:val="false"/>
          <w:iCs w:val="false"/>
          <w:color w:val="1A1A1A"/>
          <w:sz w:val="22"/>
          <w:szCs w:val="22"/>
        </w:rPr>
        <w:t xml:space="preserve">Las mediciones del sector muestran que las apps de suscripción retienen a 30 días cerca de 2,5 veces más que las apps con publicidad. El plan anual amplifica ese efecto.</w:t>
      </w:r>
    </w:p>
    <w:p>
      <w:pPr>
        <w:pStyle w:val="ListParagraph"/>
        <w:numPr>
          <w:ilvl w:val="0"/>
          <w:numId w:val="1"/>
        </w:numPr>
        <w:spacing w:after="60"/>
      </w:pPr>
      <w:r>
        <w:rPr>
          <w:sz w:val="22"/>
          <w:szCs w:val="22"/>
        </w:rPr>
        <w:t xml:space="preserve">Ofrecer mensual y anual desde el lanzamiento, con el anual destacado.</w:t>
      </w:r>
    </w:p>
    <w:p>
      <w:pPr>
        <w:pStyle w:val="ListParagraph"/>
        <w:numPr>
          <w:ilvl w:val="0"/>
          <w:numId w:val="1"/>
        </w:numPr>
        <w:spacing w:after="60"/>
      </w:pPr>
      <w:r>
        <w:rPr>
          <w:sz w:val="22"/>
          <w:szCs w:val="22"/>
        </w:rPr>
        <w:t xml:space="preserve">Considerar una oferta de por vida limitada a los primeros 100 usuarios. Financia el lanzamiento, crea un grupo de defensores del producto y da una base de usuarios reales para probar todo lo demás.</w:t>
      </w:r>
    </w:p>
    <w:p>
      <w:pPr>
        <w:spacing w:after="80" w:before="220"/>
      </w:pPr>
      <w:r>
        <w:rPr>
          <w:b/>
          <w:bCs/>
          <w:color w:val="5C1F2E"/>
          <w:sz w:val="22"/>
          <w:szCs w:val="22"/>
        </w:rPr>
        <w:t xml:space="preserve">N4  </w:t>
      </w:r>
      <w:r>
        <w:rPr>
          <w:b/>
          <w:bCs/>
          <w:color w:val="C4661F"/>
          <w:sz w:val="20"/>
          <w:szCs w:val="20"/>
        </w:rPr>
        <w:t xml:space="preserve">[ALTO]  </w:t>
      </w:r>
      <w:r>
        <w:rPr>
          <w:b/>
          <w:bCs/>
          <w:sz w:val="22"/>
          <w:szCs w:val="22"/>
        </w:rPr>
        <w:t xml:space="preserve">Riesgo regulatorio: la frontera entre educación financiera y asesoría de inversión</w:t>
      </w:r>
    </w:p>
    <w:p>
      <w:pPr>
        <w:spacing w:after="120"/>
        <w:jc w:val="left"/>
      </w:pPr>
      <w:r>
        <w:rPr>
          <w:b w:val="false"/>
          <w:bCs w:val="false"/>
          <w:i w:val="false"/>
          <w:iCs w:val="false"/>
          <w:color w:val="1A1A1A"/>
          <w:sz w:val="22"/>
          <w:szCs w:val="22"/>
        </w:rPr>
        <w:t xml:space="preserve">La calculadora de intereses ilustrativa está bien planteada y el Addendum lo dice explícitamente: no mueve dinero real. Conviene mantener esa disciplina cuando el Asesor IA empiece a generar recomendaciones.</w:t>
      </w:r>
    </w:p>
    <w:p>
      <w:pPr>
        <w:spacing w:after="120"/>
        <w:jc w:val="left"/>
      </w:pPr>
      <w:r>
        <w:rPr>
          <w:b w:val="false"/>
          <w:bCs w:val="false"/>
          <w:i w:val="false"/>
          <w:iCs w:val="false"/>
          <w:color w:val="1A1A1A"/>
          <w:sz w:val="22"/>
          <w:szCs w:val="22"/>
        </w:rPr>
        <w:t xml:space="preserve">La línea práctica: sugerir cuánto ahorrar para llegar a una meta es gestión presupuestaria y no tiene problema. Sugerir dónde poner ese dinero, nombrar instrumentos concretos o proyectar rentabilidades específicas se acerca a asesoría de inversión, que es una actividad regulada en Chile bajo la Ley Fintech.</w:t>
      </w:r>
    </w:p>
    <w:p>
      <w:pPr>
        <w:pStyle w:val="ListParagraph"/>
        <w:numPr>
          <w:ilvl w:val="0"/>
          <w:numId w:val="1"/>
        </w:numPr>
        <w:spacing w:after="60"/>
      </w:pPr>
      <w:r>
        <w:rPr>
          <w:sz w:val="22"/>
          <w:szCs w:val="22"/>
        </w:rPr>
        <w:t xml:space="preserve">Mantener las tasas siempre editables por el usuario y presentadas como supuestos, nunca como recomendaciones.</w:t>
      </w:r>
    </w:p>
    <w:p>
      <w:pPr>
        <w:pStyle w:val="ListParagraph"/>
        <w:numPr>
          <w:ilvl w:val="0"/>
          <w:numId w:val="1"/>
        </w:numPr>
        <w:spacing w:after="60"/>
      </w:pPr>
      <w:r>
        <w:rPr>
          <w:sz w:val="22"/>
          <w:szCs w:val="22"/>
        </w:rPr>
        <w:t xml:space="preserve">No nombrar productos ni instituciones financieras concretas en las recomendaciones del asesor.</w:t>
      </w:r>
    </w:p>
    <w:p>
      <w:pPr>
        <w:pStyle w:val="ListParagraph"/>
        <w:numPr>
          <w:ilvl w:val="0"/>
          <w:numId w:val="1"/>
        </w:numPr>
        <w:spacing w:after="60"/>
      </w:pPr>
      <w:r>
        <w:rPr>
          <w:sz w:val="22"/>
          <w:szCs w:val="22"/>
        </w:rPr>
        <w:t xml:space="preserve">Incluir un aviso visible y permanente de que la app no constituye asesoría de inversión, no solo enterrado en los términos.</w:t>
      </w:r>
    </w:p>
    <w:p>
      <w:pPr>
        <w:pStyle w:val="ListParagraph"/>
        <w:numPr>
          <w:ilvl w:val="0"/>
          <w:numId w:val="1"/>
        </w:numPr>
        <w:spacing w:after="60"/>
      </w:pPr>
      <w:r>
        <w:rPr>
          <w:sz w:val="22"/>
          <w:szCs w:val="22"/>
        </w:rPr>
        <w:t xml:space="preserve">Instrucciones explícitas al modelo de lenguaje para que se niegue a recomendar instrumentos específicos, y verificarlo con casos de prueba antes de lanzar.</w:t>
      </w:r>
    </w:p>
    <w:p>
      <w:pPr>
        <w:spacing w:after="80" w:before="220"/>
      </w:pPr>
      <w:r>
        <w:rPr>
          <w:b/>
          <w:bCs/>
          <w:color w:val="5C1F2E"/>
          <w:sz w:val="22"/>
          <w:szCs w:val="22"/>
        </w:rPr>
        <w:t xml:space="preserve">N5  </w:t>
      </w:r>
      <w:r>
        <w:rPr>
          <w:b/>
          <w:bCs/>
          <w:color w:val="C4661F"/>
          <w:sz w:val="20"/>
          <w:szCs w:val="20"/>
        </w:rPr>
        <w:t xml:space="preserve">[ALTO]  </w:t>
      </w:r>
      <w:r>
        <w:rPr>
          <w:b/>
          <w:bCs/>
          <w:sz w:val="22"/>
          <w:szCs w:val="22"/>
        </w:rPr>
        <w:t xml:space="preserve">La Ley 21.719 entra en vigencia el 1 de diciembre de 2026, antes del lanzamiento previsto</w:t>
      </w:r>
    </w:p>
    <w:p>
      <w:pPr>
        <w:spacing w:after="120"/>
        <w:jc w:val="left"/>
      </w:pPr>
      <w:r>
        <w:rPr>
          <w:b w:val="false"/>
          <w:bCs w:val="false"/>
          <w:i w:val="false"/>
          <w:iCs w:val="false"/>
          <w:color w:val="1A1A1A"/>
          <w:sz w:val="22"/>
          <w:szCs w:val="22"/>
        </w:rPr>
        <w:t xml:space="preserve">La nueva ley de protección de datos personales de Chile entra en plena vigencia el 1 de diciembre de 2026, creando la Agencia de Protección de Datos Personales con facultades fiscalizadoras reales y sanciones que llegan a 20.000 UTM.</w:t>
      </w:r>
    </w:p>
    <w:p>
      <w:pPr>
        <w:spacing w:after="120"/>
        <w:jc w:val="left"/>
      </w:pPr>
      <w:r>
        <w:rPr>
          <w:b w:val="false"/>
          <w:bCs w:val="false"/>
          <w:i w:val="false"/>
          <w:iCs w:val="false"/>
          <w:color w:val="1A1A1A"/>
          <w:sz w:val="22"/>
          <w:szCs w:val="22"/>
        </w:rPr>
        <w:t xml:space="preserve">Mientras todo vive en el dispositivo del usuario, la exposición es baja. Desde la Etapa 3, cuando exista backend con cuentas, MisFinanzas va a tratar datos personales de carácter financiero, que son de los más sensibles. Y el calendario del plan sitúa esa etapa antes de diciembre.</w:t>
      </w:r>
    </w:p>
    <w:p>
      <w:pPr>
        <w:spacing w:after="120"/>
        <w:jc w:val="left"/>
      </w:pPr>
      <w:r>
        <w:rPr>
          <w:b w:val="false"/>
          <w:bCs w:val="false"/>
          <w:i w:val="false"/>
          <w:iCs w:val="false"/>
          <w:color w:val="1A1A1A"/>
          <w:sz w:val="22"/>
          <w:szCs w:val="22"/>
        </w:rPr>
        <w:t xml:space="preserve">Esto no es un problema si se diseña desde el principio, y es caro si se agrega después:</w:t>
      </w:r>
    </w:p>
    <w:p>
      <w:pPr>
        <w:pStyle w:val="ListParagraph"/>
        <w:numPr>
          <w:ilvl w:val="0"/>
          <w:numId w:val="1"/>
        </w:numPr>
        <w:spacing w:after="60"/>
      </w:pPr>
      <w:r>
        <w:rPr>
          <w:sz w:val="22"/>
          <w:szCs w:val="22"/>
        </w:rPr>
        <w:t xml:space="preserve">Consentimiento explícito, separado y granular: uso del servicio, telemetría y procesamiento por IA deben ser aceptaciones distintas.</w:t>
      </w:r>
    </w:p>
    <w:p>
      <w:pPr>
        <w:pStyle w:val="ListParagraph"/>
        <w:numPr>
          <w:ilvl w:val="0"/>
          <w:numId w:val="1"/>
        </w:numPr>
        <w:spacing w:after="60"/>
      </w:pPr>
      <w:r>
        <w:rPr>
          <w:sz w:val="22"/>
          <w:szCs w:val="22"/>
        </w:rPr>
        <w:t xml:space="preserve">Derechos del titular operativos desde el día uno: acceso, rectificación, supresión y portabilidad. La exportación a Excel y el respaldo en JSON ya resuelven buena parte de la portabilidad, lo que es una ventaja.</w:t>
      </w:r>
    </w:p>
    <w:p>
      <w:pPr>
        <w:pStyle w:val="ListParagraph"/>
        <w:numPr>
          <w:ilvl w:val="0"/>
          <w:numId w:val="1"/>
        </w:numPr>
        <w:spacing w:after="60"/>
      </w:pPr>
      <w:r>
        <w:rPr>
          <w:sz w:val="22"/>
          <w:szCs w:val="22"/>
        </w:rPr>
        <w:t xml:space="preserve">Procedimiento de notificación de brechas, con el plazo de 72 horas en mente.</w:t>
      </w:r>
    </w:p>
    <w:p>
      <w:pPr>
        <w:pStyle w:val="ListParagraph"/>
        <w:numPr>
          <w:ilvl w:val="0"/>
          <w:numId w:val="1"/>
        </w:numPr>
        <w:spacing w:after="60"/>
      </w:pPr>
      <w:r>
        <w:rPr>
          <w:sz w:val="22"/>
          <w:szCs w:val="22"/>
        </w:rPr>
        <w:t xml:space="preserve">Minimización: no enviar al proveedor de IA más datos de los necesarios. Enviar agregados y cifras calculadas, no el detalle de transacciones, es mejor por privacidad y más barato por tokens.</w:t>
      </w:r>
    </w:p>
    <w:p>
      <w:pPr>
        <w:pStyle w:val="ListParagraph"/>
        <w:numPr>
          <w:ilvl w:val="0"/>
          <w:numId w:val="1"/>
        </w:numPr>
        <w:spacing w:after="60"/>
      </w:pPr>
      <w:r>
        <w:rPr>
          <w:sz w:val="22"/>
          <w:szCs w:val="22"/>
        </w:rPr>
        <w:t xml:space="preserve">Registro de a qué terceros se envían datos (proveedor de IA, OCR, base de datos) y con qué finalidad. La ley fiscaliza evidencia operativa, no declaraciones de intención.</w:t>
      </w:r>
    </w:p>
    <w:p>
      <w:pPr>
        <w:spacing w:after="80" w:before="220"/>
      </w:pPr>
      <w:r>
        <w:rPr>
          <w:b/>
          <w:bCs/>
          <w:color w:val="5C1F2E"/>
          <w:sz w:val="22"/>
          <w:szCs w:val="22"/>
        </w:rPr>
        <w:t xml:space="preserve">N6  </w:t>
      </w:r>
      <w:r>
        <w:rPr>
          <w:b/>
          <w:bCs/>
          <w:color w:val="8A6A55"/>
          <w:sz w:val="20"/>
          <w:szCs w:val="20"/>
        </w:rPr>
        <w:t xml:space="preserve">[MEDIO]  </w:t>
      </w:r>
      <w:r>
        <w:rPr>
          <w:b/>
          <w:bCs/>
          <w:sz w:val="22"/>
          <w:szCs w:val="22"/>
        </w:rPr>
        <w:t xml:space="preserve">Finanzas Abiertas: descartar la integración bancaria hoy es correcto, ignorarla sería un error</w:t>
      </w:r>
    </w:p>
    <w:p>
      <w:pPr>
        <w:spacing w:after="120"/>
        <w:jc w:val="left"/>
      </w:pPr>
      <w:r>
        <w:rPr>
          <w:b w:val="false"/>
          <w:bCs w:val="false"/>
          <w:i w:val="false"/>
          <w:iCs w:val="false"/>
          <w:color w:val="1A1A1A"/>
          <w:sz w:val="22"/>
          <w:szCs w:val="22"/>
        </w:rPr>
        <w:t xml:space="preserve">El Día 2 descartó la integración bancaria por complejidad. Fue la decisión correcta para el v1 y no se recomienda revertirla.</w:t>
      </w:r>
    </w:p>
    <w:p>
      <w:pPr>
        <w:spacing w:after="120"/>
        <w:jc w:val="left"/>
      </w:pPr>
      <w:r>
        <w:rPr>
          <w:b w:val="false"/>
          <w:bCs w:val="false"/>
          <w:i w:val="false"/>
          <w:iCs w:val="false"/>
          <w:color w:val="1A1A1A"/>
          <w:sz w:val="22"/>
          <w:szCs w:val="22"/>
        </w:rPr>
        <w:t xml:space="preserve">Pero el contexto cambia. La CMF publicó la norma que regula el Sistema de Finanzas Abiertas, y tras la consulta pública el plazo de implementación se extendió: la entrada en vigor se movió a julio de 2027, con despliegue gradual hasta 2028. Es decir, en el horizonte de dos o tres años la conexión bancaria deja de ser un proyecto imposible para una app pequeña y pasa a ser infraestructura disponible. Los competidores la van a tener.</w:t>
      </w:r>
    </w:p>
    <w:p>
      <w:pPr>
        <w:spacing w:after="120"/>
        <w:jc w:val="left"/>
      </w:pPr>
      <w:r>
        <w:rPr>
          <w:b w:val="false"/>
          <w:bCs w:val="false"/>
          <w:i w:val="false"/>
          <w:iCs w:val="false"/>
          <w:color w:val="1A1A1A"/>
          <w:sz w:val="22"/>
          <w:szCs w:val="22"/>
        </w:rPr>
        <w:t xml:space="preserve">La preparación no cuesta nada hoy y evita una migración dolorosa después:</w:t>
      </w:r>
    </w:p>
    <w:p>
      <w:pPr>
        <w:pStyle w:val="ListParagraph"/>
        <w:numPr>
          <w:ilvl w:val="0"/>
          <w:numId w:val="1"/>
        </w:numPr>
        <w:spacing w:after="60"/>
      </w:pPr>
      <w:r>
        <w:rPr>
          <w:sz w:val="22"/>
          <w:szCs w:val="22"/>
        </w:rPr>
        <w:t xml:space="preserve">Agregar desde ya al modelo de datos los campos origen (manual, ocr, cartola, banco), idExterno y cuentaId en cada movimiento.</w:t>
      </w:r>
    </w:p>
    <w:p>
      <w:pPr>
        <w:pStyle w:val="ListParagraph"/>
        <w:numPr>
          <w:ilvl w:val="0"/>
          <w:numId w:val="1"/>
        </w:numPr>
        <w:spacing w:after="60"/>
      </w:pPr>
      <w:r>
        <w:rPr>
          <w:sz w:val="22"/>
          <w:szCs w:val="22"/>
        </w:rPr>
        <w:t xml:space="preserve">Diseñar la deduplicación pensando en fuentes automáticas, no solo manuales. La importación de cartola (F-A1) obliga a resolver esto igual, así que el trabajo sirve dos veces.</w:t>
      </w:r>
    </w:p>
    <w:p>
      <w:pPr>
        <w:pStyle w:val="ListParagraph"/>
        <w:numPr>
          <w:ilvl w:val="0"/>
          <w:numId w:val="1"/>
        </w:numPr>
        <w:spacing w:after="60"/>
      </w:pPr>
      <w:r>
        <w:rPr>
          <w:sz w:val="22"/>
          <w:szCs w:val="22"/>
        </w:rPr>
        <w:t xml:space="preserve">Revisar el estado del cronograma de la CMF una vez al año, no más. No requiere atención constante todavía.</w:t>
      </w:r>
    </w:p>
    <w:p>
      <w:pPr>
        <w:spacing w:after="80" w:before="220"/>
      </w:pPr>
      <w:r>
        <w:rPr>
          <w:b/>
          <w:bCs/>
          <w:color w:val="5C1F2E"/>
          <w:sz w:val="22"/>
          <w:szCs w:val="22"/>
        </w:rPr>
        <w:t xml:space="preserve">N7  </w:t>
      </w:r>
      <w:r>
        <w:rPr>
          <w:b/>
          <w:bCs/>
          <w:color w:val="8A6A55"/>
          <w:sz w:val="20"/>
          <w:szCs w:val="20"/>
        </w:rPr>
        <w:t xml:space="preserve">[MEDIO]  </w:t>
      </w:r>
      <w:r>
        <w:rPr>
          <w:b/>
          <w:bCs/>
          <w:sz w:val="22"/>
          <w:szCs w:val="22"/>
        </w:rPr>
        <w:t xml:space="preserve">El nombre sigue sin definirse y está bloqueando cosas</w:t>
      </w:r>
    </w:p>
    <w:p>
      <w:pPr>
        <w:spacing w:after="120"/>
        <w:jc w:val="left"/>
      </w:pPr>
      <w:r>
        <w:rPr>
          <w:b w:val="false"/>
          <w:bCs w:val="false"/>
          <w:i w:val="false"/>
          <w:iCs w:val="false"/>
          <w:color w:val="1A1A1A"/>
          <w:sz w:val="22"/>
          <w:szCs w:val="22"/>
        </w:rPr>
        <w:t xml:space="preserve">Los candidatos limpios del Día 1 fueron Metora, Methora, Viora y Metis. Sigue pendiente desde el 26 de agosto. Mientras no se cierre no se puede registrar dominio, no se puede reservar el nombre en las tiendas, no se puede diseñar identidad definitiva ni empezar nada de posicionamiento.</w:t>
      </w:r>
    </w:p>
    <w:p>
      <w:pPr>
        <w:spacing w:after="120"/>
        <w:jc w:val="left"/>
      </w:pPr>
      <w:r>
        <w:rPr>
          <w:b w:val="false"/>
          <w:bCs w:val="false"/>
          <w:i w:val="false"/>
          <w:iCs w:val="false"/>
          <w:color w:val="1A1A1A"/>
          <w:sz w:val="22"/>
          <w:szCs w:val="22"/>
        </w:rPr>
        <w:t xml:space="preserve">Es una decisión de una hora que está reteniendo varias semanas de trabajo posterior. Vale la pena revisar Metis con atención: es el nombre de una figura mitológica muy usada, lo que suele traducirse en conflictos de marca en el rubro financiero.</w:t>
      </w:r>
    </w:p>
    <w:p>
      <w:pPr>
        <w:pStyle w:val="ListParagraph"/>
        <w:numPr>
          <w:ilvl w:val="0"/>
          <w:numId w:val="1"/>
        </w:numPr>
        <w:spacing w:after="60"/>
      </w:pPr>
      <w:r>
        <w:rPr>
          <w:sz w:val="22"/>
          <w:szCs w:val="22"/>
        </w:rPr>
        <w:t xml:space="preserve">Cerrarlo esta semana, verificar disponibilidad en el registro de marcas de INAPI además de las tiendas, y registrar el dominio el mismo día.</w:t>
      </w:r>
    </w:p>
    <w:p>
      <w:r>
        <w:br w:type="page"/>
      </w:r>
    </w:p>
    <w:p>
      <w:pPr>
        <w:pStyle w:val="Heading1"/>
        <w:spacing w:after="160" w:before="360"/>
      </w:pPr>
      <w:r>
        <w:rPr>
          <w:b/>
          <w:bCs/>
          <w:color w:val="5C1F2E"/>
        </w:rPr>
        <w:t xml:space="preserve">7. Priorización y hoja de ruta propuesta</w:t>
      </w:r>
    </w:p>
    <w:p>
      <w:pPr>
        <w:spacing w:after="120"/>
        <w:jc w:val="left"/>
      </w:pPr>
      <w:r>
        <w:rPr>
          <w:b w:val="false"/>
          <w:bCs w:val="false"/>
          <w:i w:val="false"/>
          <w:iCs w:val="false"/>
          <w:color w:val="1A1A1A"/>
          <w:sz w:val="22"/>
          <w:szCs w:val="22"/>
        </w:rPr>
        <w:t xml:space="preserve">Las 41 oportunidades ordenadas por retorno. La columna Ancla remite al marco de la sección 2.</w:t>
      </w:r>
    </w:p>
    <w:p>
      <w:pPr>
        <w:spacing w:after="100"/>
      </w:pPr>
    </w:p>
    <w:p>
      <w:pPr>
        <w:pStyle w:val="Heading2"/>
        <w:spacing w:after="100" w:before="260"/>
      </w:pPr>
      <w:r>
        <w:rPr>
          <w:b/>
          <w:bCs/>
          <w:color w:val="2B1E1B"/>
        </w:rPr>
        <w:t xml:space="preserve">Bloque 1 — Antes de la validación externa (Etapa 1.5 propuesta, 8–10 días)</w:t>
      </w:r>
    </w:p>
    <w:p>
      <w:pPr>
        <w:spacing w:after="120"/>
        <w:jc w:val="left"/>
      </w:pPr>
      <w:r>
        <w:rPr>
          <w:b w:val="false"/>
          <w:bCs w:val="false"/>
          <w:i w:val="false"/>
          <w:iCs w:val="false"/>
          <w:color w:val="1A1A1A"/>
          <w:sz w:val="22"/>
          <w:szCs w:val="22"/>
        </w:rPr>
        <w:t xml:space="preserve">Todo lo de este bloque cumple una condición: sin esto, la validación de la Etapa 2 va a medir el producto equivocado.</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900"/>
        <w:gridCol w:w="1900"/>
      </w:tblGrid>
      <w:tr>
        <w:trPr>
          <w:tblHeader/>
        </w:trPr>
        <w:tc>
          <w:tcPr>
            <w:tcW w:type="dxa" w:w="1000"/>
            <w:shd w:fill="5C1F2E" w:color="auto" w:val="clear"/>
            <w:tcMar>
              <w:top w:type="dxa" w:w="60"/>
              <w:left w:type="dxa" w:w="90"/>
              <w:bottom w:type="dxa" w:w="60"/>
              <w:right w:type="dxa" w:w="90"/>
            </w:tcMar>
          </w:tcPr>
          <w:p>
            <w:pPr>
              <w:jc w:val="left"/>
            </w:pPr>
            <w:r>
              <w:rPr>
                <w:b/>
                <w:bCs/>
                <w:color w:val="FFFFFF"/>
                <w:sz w:val="19"/>
                <w:szCs w:val="19"/>
              </w:rPr>
              <w:t xml:space="preserve">Código</w:t>
            </w:r>
          </w:p>
        </w:tc>
        <w:tc>
          <w:tcPr>
            <w:tcW w:type="dxa" w:w="5200"/>
            <w:shd w:fill="5C1F2E" w:color="auto" w:val="clear"/>
            <w:tcMar>
              <w:top w:type="dxa" w:w="60"/>
              <w:left w:type="dxa" w:w="90"/>
              <w:bottom w:type="dxa" w:w="60"/>
              <w:right w:type="dxa" w:w="90"/>
            </w:tcMar>
          </w:tcPr>
          <w:p>
            <w:pPr>
              <w:jc w:val="left"/>
            </w:pPr>
            <w:r>
              <w:rPr>
                <w:b/>
                <w:bCs/>
                <w:color w:val="FFFFFF"/>
                <w:sz w:val="19"/>
                <w:szCs w:val="19"/>
              </w:rPr>
              <w:t xml:space="preserve">Acción</w:t>
            </w:r>
          </w:p>
        </w:tc>
        <w:tc>
          <w:tcPr>
            <w:tcW w:type="dxa" w:w="900"/>
            <w:shd w:fill="5C1F2E" w:color="auto" w:val="clear"/>
            <w:tcMar>
              <w:top w:type="dxa" w:w="60"/>
              <w:left w:type="dxa" w:w="90"/>
              <w:bottom w:type="dxa" w:w="60"/>
              <w:right w:type="dxa" w:w="90"/>
            </w:tcMar>
          </w:tcPr>
          <w:p>
            <w:pPr>
              <w:jc w:val="left"/>
            </w:pPr>
            <w:r>
              <w:rPr>
                <w:b/>
                <w:bCs/>
                <w:color w:val="FFFFFF"/>
                <w:sz w:val="19"/>
                <w:szCs w:val="19"/>
              </w:rPr>
              <w:t xml:space="preserve">Ancla</w:t>
            </w:r>
          </w:p>
        </w:tc>
        <w:tc>
          <w:tcPr>
            <w:tcW w:type="dxa" w:w="1900"/>
            <w:shd w:fill="5C1F2E" w:color="auto" w:val="clear"/>
            <w:tcMar>
              <w:top w:type="dxa" w:w="60"/>
              <w:left w:type="dxa" w:w="90"/>
              <w:bottom w:type="dxa" w:w="60"/>
              <w:right w:type="dxa" w:w="90"/>
            </w:tcMar>
          </w:tcPr>
          <w:p>
            <w:pPr>
              <w:jc w:val="left"/>
            </w:pPr>
            <w:r>
              <w:rPr>
                <w:b/>
                <w:bCs/>
                <w:color w:val="FFFFFF"/>
                <w:sz w:val="19"/>
                <w:szCs w:val="19"/>
              </w:rPr>
              <w:t xml:space="preserve">Días</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T2 + T1</w:t>
            </w:r>
          </w:p>
        </w:tc>
        <w:tc>
          <w:tcPr>
            <w:tcW w:type="dxa" w:w="5200"/>
            <w:tcMar>
              <w:top w:type="dxa" w:w="60"/>
              <w:left w:type="dxa" w:w="90"/>
              <w:bottom w:type="dxa" w:w="60"/>
              <w:right w:type="dxa" w:w="90"/>
            </w:tcMar>
          </w:tcPr>
          <w:p>
            <w:pPr>
              <w:jc w:val="left"/>
            </w:pPr>
            <w:r>
              <w:rPr>
                <w:b w:val="false"/>
                <w:bCs w:val="false"/>
                <w:color w:val="1A1A1A"/>
                <w:sz w:val="19"/>
                <w:szCs w:val="19"/>
              </w:rPr>
              <w:t xml:space="preserve">Blindaje de datos: try/catch en guardado, aviso de cuota, respaldo automático, invitación a instalar la PWA</w:t>
            </w:r>
          </w:p>
        </w:tc>
        <w:tc>
          <w:tcPr>
            <w:tcW w:type="dxa" w:w="900"/>
            <w:tcMar>
              <w:top w:type="dxa" w:w="60"/>
              <w:left w:type="dxa" w:w="90"/>
              <w:bottom w:type="dxa" w:w="60"/>
              <w:right w:type="dxa" w:w="90"/>
            </w:tcMar>
          </w:tcPr>
          <w:p>
            <w:pPr>
              <w:jc w:val="left"/>
            </w:pPr>
            <w:r>
              <w:rPr>
                <w:b w:val="false"/>
                <w:bCs w:val="false"/>
                <w:color w:val="1A1A1A"/>
                <w:sz w:val="19"/>
                <w:szCs w:val="19"/>
              </w:rPr>
              <w:t xml:space="preserve">3</w:t>
            </w:r>
          </w:p>
        </w:tc>
        <w:tc>
          <w:tcPr>
            <w:tcW w:type="dxa" w:w="1900"/>
            <w:tcMar>
              <w:top w:type="dxa" w:w="60"/>
              <w:left w:type="dxa" w:w="90"/>
              <w:bottom w:type="dxa" w:w="60"/>
              <w:right w:type="dxa" w:w="90"/>
            </w:tcMar>
          </w:tcPr>
          <w:p>
            <w:pPr>
              <w:jc w:val="left"/>
            </w:pPr>
            <w:r>
              <w:rPr>
                <w:b w:val="false"/>
                <w:bCs w:val="false"/>
                <w:color w:val="1A1A1A"/>
                <w:sz w:val="19"/>
                <w:szCs w:val="19"/>
              </w:rPr>
              <w:t xml:space="preserve">2</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P1</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Onboarding de 90 segundos que deja la app poblada</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1, 2</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2–3</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T3</w:t>
            </w:r>
          </w:p>
        </w:tc>
        <w:tc>
          <w:tcPr>
            <w:tcW w:type="dxa" w:w="5200"/>
            <w:tcMar>
              <w:top w:type="dxa" w:w="60"/>
              <w:left w:type="dxa" w:w="90"/>
              <w:bottom w:type="dxa" w:w="60"/>
              <w:right w:type="dxa" w:w="90"/>
            </w:tcMar>
          </w:tcPr>
          <w:p>
            <w:pPr>
              <w:jc w:val="left"/>
            </w:pPr>
            <w:r>
              <w:rPr>
                <w:b w:val="false"/>
                <w:bCs w:val="false"/>
                <w:color w:val="1A1A1A"/>
                <w:sz w:val="19"/>
                <w:szCs w:val="19"/>
              </w:rPr>
              <w:t xml:space="preserve">Service Worker, offline real, autohospedar o eliminar la dependencia de XLSX</w:t>
            </w:r>
          </w:p>
        </w:tc>
        <w:tc>
          <w:tcPr>
            <w:tcW w:type="dxa" w:w="900"/>
            <w:tcMar>
              <w:top w:type="dxa" w:w="60"/>
              <w:left w:type="dxa" w:w="90"/>
              <w:bottom w:type="dxa" w:w="60"/>
              <w:right w:type="dxa" w:w="90"/>
            </w:tcMar>
          </w:tcPr>
          <w:p>
            <w:pPr>
              <w:jc w:val="left"/>
            </w:pPr>
            <w:r>
              <w:rPr>
                <w:b w:val="false"/>
                <w:bCs w:val="false"/>
                <w:color w:val="1A1A1A"/>
                <w:sz w:val="19"/>
                <w:szCs w:val="19"/>
              </w:rPr>
              <w:t xml:space="preserve">1</w:t>
            </w:r>
          </w:p>
        </w:tc>
        <w:tc>
          <w:tcPr>
            <w:tcW w:type="dxa" w:w="1900"/>
            <w:tcMar>
              <w:top w:type="dxa" w:w="60"/>
              <w:left w:type="dxa" w:w="90"/>
              <w:bottom w:type="dxa" w:w="60"/>
              <w:right w:type="dxa" w:w="90"/>
            </w:tcMar>
          </w:tcPr>
          <w:p>
            <w:pPr>
              <w:jc w:val="left"/>
            </w:pPr>
            <w:r>
              <w:rPr>
                <w:b w:val="false"/>
                <w:bCs w:val="false"/>
                <w:color w:val="1A1A1A"/>
                <w:sz w:val="19"/>
                <w:szCs w:val="19"/>
              </w:rPr>
              <w:t xml:space="preserve">1–2</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T4</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Suite de pruebas del motor financiero (cuotas, disponible, saldo, aportes)</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1–2</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T6</w:t>
            </w:r>
          </w:p>
        </w:tc>
        <w:tc>
          <w:tcPr>
            <w:tcW w:type="dxa" w:w="5200"/>
            <w:tcMar>
              <w:top w:type="dxa" w:w="60"/>
              <w:left w:type="dxa" w:w="90"/>
              <w:bottom w:type="dxa" w:w="60"/>
              <w:right w:type="dxa" w:w="90"/>
            </w:tcMar>
          </w:tcPr>
          <w:p>
            <w:pPr>
              <w:jc w:val="left"/>
            </w:pPr>
            <w:r>
              <w:rPr>
                <w:b w:val="false"/>
                <w:bCs w:val="false"/>
                <w:color w:val="1A1A1A"/>
                <w:sz w:val="19"/>
                <w:szCs w:val="19"/>
              </w:rPr>
              <w:t xml:space="preserve">Escapado de datos de usuario en innerHTML</w:t>
            </w:r>
          </w:p>
        </w:tc>
        <w:tc>
          <w:tcPr>
            <w:tcW w:type="dxa" w:w="900"/>
            <w:tcMar>
              <w:top w:type="dxa" w:w="60"/>
              <w:left w:type="dxa" w:w="90"/>
              <w:bottom w:type="dxa" w:w="60"/>
              <w:right w:type="dxa" w:w="90"/>
            </w:tcMar>
          </w:tcPr>
          <w:p>
            <w:pPr>
              <w:jc w:val="left"/>
            </w:pPr>
            <w:r>
              <w:rPr>
                <w:b w:val="false"/>
                <w:bCs w:val="false"/>
                <w:color w:val="1A1A1A"/>
                <w:sz w:val="19"/>
                <w:szCs w:val="19"/>
              </w:rPr>
              <w:t xml:space="preserve">—</w:t>
            </w:r>
          </w:p>
        </w:tc>
        <w:tc>
          <w:tcPr>
            <w:tcW w:type="dxa" w:w="1900"/>
            <w:tcMar>
              <w:top w:type="dxa" w:w="60"/>
              <w:left w:type="dxa" w:w="90"/>
              <w:bottom w:type="dxa" w:w="60"/>
              <w:right w:type="dxa" w:w="90"/>
            </w:tcMar>
          </w:tcPr>
          <w:p>
            <w:pPr>
              <w:jc w:val="left"/>
            </w:pPr>
            <w:r>
              <w:rPr>
                <w:b w:val="false"/>
                <w:bCs w:val="false"/>
                <w:color w:val="1A1A1A"/>
                <w:sz w:val="19"/>
                <w:szCs w:val="19"/>
              </w:rPr>
              <w:t xml:space="preserve">0,5</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T9</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Prueba completa en un Android real</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0,5</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N7</w:t>
            </w:r>
          </w:p>
        </w:tc>
        <w:tc>
          <w:tcPr>
            <w:tcW w:type="dxa" w:w="5200"/>
            <w:tcMar>
              <w:top w:type="dxa" w:w="60"/>
              <w:left w:type="dxa" w:w="90"/>
              <w:bottom w:type="dxa" w:w="60"/>
              <w:right w:type="dxa" w:w="90"/>
            </w:tcMar>
          </w:tcPr>
          <w:p>
            <w:pPr>
              <w:jc w:val="left"/>
            </w:pPr>
            <w:r>
              <w:rPr>
                <w:b w:val="false"/>
                <w:bCs w:val="false"/>
                <w:color w:val="1A1A1A"/>
                <w:sz w:val="19"/>
                <w:szCs w:val="19"/>
              </w:rPr>
              <w:t xml:space="preserve">Cerrar el nombre y registrar dominio</w:t>
            </w:r>
          </w:p>
        </w:tc>
        <w:tc>
          <w:tcPr>
            <w:tcW w:type="dxa" w:w="900"/>
            <w:tcMar>
              <w:top w:type="dxa" w:w="60"/>
              <w:left w:type="dxa" w:w="90"/>
              <w:bottom w:type="dxa" w:w="60"/>
              <w:right w:type="dxa" w:w="90"/>
            </w:tcMar>
          </w:tcPr>
          <w:p>
            <w:pPr>
              <w:jc w:val="left"/>
            </w:pPr>
            <w:r>
              <w:rPr>
                <w:b w:val="false"/>
                <w:bCs w:val="false"/>
                <w:color w:val="1A1A1A"/>
                <w:sz w:val="19"/>
                <w:szCs w:val="19"/>
              </w:rPr>
              <w:t xml:space="preserve">—</w:t>
            </w:r>
          </w:p>
        </w:tc>
        <w:tc>
          <w:tcPr>
            <w:tcW w:type="dxa" w:w="1900"/>
            <w:tcMar>
              <w:top w:type="dxa" w:w="60"/>
              <w:left w:type="dxa" w:w="90"/>
              <w:bottom w:type="dxa" w:w="60"/>
              <w:right w:type="dxa" w:w="90"/>
            </w:tcMar>
          </w:tcPr>
          <w:p>
            <w:pPr>
              <w:jc w:val="left"/>
            </w:pPr>
            <w:r>
              <w:rPr>
                <w:b w:val="false"/>
                <w:bCs w:val="false"/>
                <w:color w:val="1A1A1A"/>
                <w:sz w:val="19"/>
                <w:szCs w:val="19"/>
              </w:rPr>
              <w:t xml:space="preserve">0,5</w:t>
            </w:r>
          </w:p>
        </w:tc>
      </w:tr>
    </w:tbl>
    <w:p>
      <w:pPr>
        <w:spacing w:after="100"/>
      </w:pPr>
    </w:p>
    <w:p>
      <w:pPr>
        <w:pStyle w:val="Heading2"/>
        <w:spacing w:after="100" w:before="260"/>
      </w:pPr>
      <w:r>
        <w:rPr>
          <w:b/>
          <w:bCs/>
          <w:color w:val="2B1E1B"/>
        </w:rPr>
        <w:t xml:space="preserve">Bloque 2 — El salto de producto (10–14 días, puede solaparse con la Etapa 2)</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900"/>
        <w:gridCol w:w="1900"/>
      </w:tblGrid>
      <w:tr>
        <w:trPr>
          <w:tblHeader/>
        </w:trPr>
        <w:tc>
          <w:tcPr>
            <w:tcW w:type="dxa" w:w="1000"/>
            <w:shd w:fill="5C1F2E" w:color="auto" w:val="clear"/>
            <w:tcMar>
              <w:top w:type="dxa" w:w="60"/>
              <w:left w:type="dxa" w:w="90"/>
              <w:bottom w:type="dxa" w:w="60"/>
              <w:right w:type="dxa" w:w="90"/>
            </w:tcMar>
          </w:tcPr>
          <w:p>
            <w:pPr>
              <w:jc w:val="left"/>
            </w:pPr>
            <w:r>
              <w:rPr>
                <w:b/>
                <w:bCs/>
                <w:color w:val="FFFFFF"/>
                <w:sz w:val="19"/>
                <w:szCs w:val="19"/>
              </w:rPr>
              <w:t xml:space="preserve">Código</w:t>
            </w:r>
          </w:p>
        </w:tc>
        <w:tc>
          <w:tcPr>
            <w:tcW w:type="dxa" w:w="5200"/>
            <w:shd w:fill="5C1F2E" w:color="auto" w:val="clear"/>
            <w:tcMar>
              <w:top w:type="dxa" w:w="60"/>
              <w:left w:type="dxa" w:w="90"/>
              <w:bottom w:type="dxa" w:w="60"/>
              <w:right w:type="dxa" w:w="90"/>
            </w:tcMar>
          </w:tcPr>
          <w:p>
            <w:pPr>
              <w:jc w:val="left"/>
            </w:pPr>
            <w:r>
              <w:rPr>
                <w:b/>
                <w:bCs/>
                <w:color w:val="FFFFFF"/>
                <w:sz w:val="19"/>
                <w:szCs w:val="19"/>
              </w:rPr>
              <w:t xml:space="preserve">Acción</w:t>
            </w:r>
          </w:p>
        </w:tc>
        <w:tc>
          <w:tcPr>
            <w:tcW w:type="dxa" w:w="900"/>
            <w:shd w:fill="5C1F2E" w:color="auto" w:val="clear"/>
            <w:tcMar>
              <w:top w:type="dxa" w:w="60"/>
              <w:left w:type="dxa" w:w="90"/>
              <w:bottom w:type="dxa" w:w="60"/>
              <w:right w:type="dxa" w:w="90"/>
            </w:tcMar>
          </w:tcPr>
          <w:p>
            <w:pPr>
              <w:jc w:val="left"/>
            </w:pPr>
            <w:r>
              <w:rPr>
                <w:b/>
                <w:bCs/>
                <w:color w:val="FFFFFF"/>
                <w:sz w:val="19"/>
                <w:szCs w:val="19"/>
              </w:rPr>
              <w:t xml:space="preserve">Ancla</w:t>
            </w:r>
          </w:p>
        </w:tc>
        <w:tc>
          <w:tcPr>
            <w:tcW w:type="dxa" w:w="1900"/>
            <w:shd w:fill="5C1F2E" w:color="auto" w:val="clear"/>
            <w:tcMar>
              <w:top w:type="dxa" w:w="60"/>
              <w:left w:type="dxa" w:w="90"/>
              <w:bottom w:type="dxa" w:w="60"/>
              <w:right w:type="dxa" w:w="90"/>
            </w:tcMar>
          </w:tcPr>
          <w:p>
            <w:pPr>
              <w:jc w:val="left"/>
            </w:pPr>
            <w:r>
              <w:rPr>
                <w:b/>
                <w:bCs/>
                <w:color w:val="FFFFFF"/>
                <w:sz w:val="19"/>
                <w:szCs w:val="19"/>
              </w:rPr>
              <w:t xml:space="preserve">Días</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F-A1</w:t>
            </w:r>
          </w:p>
        </w:tc>
        <w:tc>
          <w:tcPr>
            <w:tcW w:type="dxa" w:w="5200"/>
            <w:tcMar>
              <w:top w:type="dxa" w:w="60"/>
              <w:left w:type="dxa" w:w="90"/>
              <w:bottom w:type="dxa" w:w="60"/>
              <w:right w:type="dxa" w:w="90"/>
            </w:tcMar>
          </w:tcPr>
          <w:p>
            <w:pPr>
              <w:jc w:val="left"/>
            </w:pPr>
            <w:r>
              <w:rPr>
                <w:b w:val="false"/>
                <w:bCs w:val="false"/>
                <w:color w:val="1A1A1A"/>
                <w:sz w:val="19"/>
                <w:szCs w:val="19"/>
              </w:rPr>
              <w:t xml:space="preserve">Importar cartola bancaria con deduplicación y categorización aprendida</w:t>
            </w:r>
          </w:p>
        </w:tc>
        <w:tc>
          <w:tcPr>
            <w:tcW w:type="dxa" w:w="900"/>
            <w:tcMar>
              <w:top w:type="dxa" w:w="60"/>
              <w:left w:type="dxa" w:w="90"/>
              <w:bottom w:type="dxa" w:w="60"/>
              <w:right w:type="dxa" w:w="90"/>
            </w:tcMar>
          </w:tcPr>
          <w:p>
            <w:pPr>
              <w:jc w:val="left"/>
            </w:pPr>
            <w:r>
              <w:rPr>
                <w:b w:val="false"/>
                <w:bCs w:val="false"/>
                <w:color w:val="1A1A1A"/>
                <w:sz w:val="19"/>
                <w:szCs w:val="19"/>
              </w:rPr>
              <w:t xml:space="preserve">1</w:t>
            </w:r>
          </w:p>
        </w:tc>
        <w:tc>
          <w:tcPr>
            <w:tcW w:type="dxa" w:w="1900"/>
            <w:tcMar>
              <w:top w:type="dxa" w:w="60"/>
              <w:left w:type="dxa" w:w="90"/>
              <w:bottom w:type="dxa" w:w="60"/>
              <w:right w:type="dxa" w:w="90"/>
            </w:tcMar>
          </w:tcPr>
          <w:p>
            <w:pPr>
              <w:jc w:val="left"/>
            </w:pPr>
            <w:r>
              <w:rPr>
                <w:b w:val="false"/>
                <w:bCs w:val="false"/>
                <w:color w:val="1A1A1A"/>
                <w:sz w:val="19"/>
                <w:szCs w:val="19"/>
              </w:rPr>
              <w:t xml:space="preserve">3–5</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F-B3</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Proyección de flujo a 6 meses y simulador de compra en cuotas</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2, 3</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4–6</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F-C2</w:t>
            </w:r>
          </w:p>
        </w:tc>
        <w:tc>
          <w:tcPr>
            <w:tcW w:type="dxa" w:w="5200"/>
            <w:tcMar>
              <w:top w:type="dxa" w:w="60"/>
              <w:left w:type="dxa" w:w="90"/>
              <w:bottom w:type="dxa" w:w="60"/>
              <w:right w:type="dxa" w:w="90"/>
            </w:tcMar>
          </w:tcPr>
          <w:p>
            <w:pPr>
              <w:jc w:val="left"/>
            </w:pPr>
            <w:r>
              <w:rPr>
                <w:b w:val="false"/>
                <w:bCs w:val="false"/>
                <w:color w:val="1A1A1A"/>
                <w:sz w:val="19"/>
                <w:szCs w:val="19"/>
              </w:rPr>
              <w:t xml:space="preserve">Presupuestos por categoría con enfoque en cuánto queda</w:t>
            </w:r>
          </w:p>
        </w:tc>
        <w:tc>
          <w:tcPr>
            <w:tcW w:type="dxa" w:w="900"/>
            <w:tcMar>
              <w:top w:type="dxa" w:w="60"/>
              <w:left w:type="dxa" w:w="90"/>
              <w:bottom w:type="dxa" w:w="60"/>
              <w:right w:type="dxa" w:w="90"/>
            </w:tcMar>
          </w:tcPr>
          <w:p>
            <w:pPr>
              <w:jc w:val="left"/>
            </w:pPr>
            <w:r>
              <w:rPr>
                <w:b w:val="false"/>
                <w:bCs w:val="false"/>
                <w:color w:val="1A1A1A"/>
                <w:sz w:val="19"/>
                <w:szCs w:val="19"/>
              </w:rPr>
              <w:t xml:space="preserve">2, 3</w:t>
            </w:r>
          </w:p>
        </w:tc>
        <w:tc>
          <w:tcPr>
            <w:tcW w:type="dxa" w:w="1900"/>
            <w:tcMar>
              <w:top w:type="dxa" w:w="60"/>
              <w:left w:type="dxa" w:w="90"/>
              <w:bottom w:type="dxa" w:w="60"/>
              <w:right w:type="dxa" w:w="90"/>
            </w:tcMar>
          </w:tcPr>
          <w:p>
            <w:pPr>
              <w:jc w:val="left"/>
            </w:pPr>
            <w:r>
              <w:rPr>
                <w:b w:val="false"/>
                <w:bCs w:val="false"/>
                <w:color w:val="1A1A1A"/>
                <w:sz w:val="19"/>
                <w:szCs w:val="19"/>
              </w:rPr>
              <w:t xml:space="preserve">3</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F-B1</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Cierre de mes</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2, 5</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3–4</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F-A5</w:t>
            </w:r>
          </w:p>
        </w:tc>
        <w:tc>
          <w:tcPr>
            <w:tcW w:type="dxa" w:w="5200"/>
            <w:tcMar>
              <w:top w:type="dxa" w:w="60"/>
              <w:left w:type="dxa" w:w="90"/>
              <w:bottom w:type="dxa" w:w="60"/>
              <w:right w:type="dxa" w:w="90"/>
            </w:tcMar>
          </w:tcPr>
          <w:p>
            <w:pPr>
              <w:jc w:val="left"/>
            </w:pPr>
            <w:r>
              <w:rPr>
                <w:b w:val="false"/>
                <w:bCs w:val="false"/>
                <w:color w:val="1A1A1A"/>
                <w:sz w:val="19"/>
                <w:szCs w:val="19"/>
              </w:rPr>
              <w:t xml:space="preserve">Reglas de categorización aprendidas</w:t>
            </w:r>
          </w:p>
        </w:tc>
        <w:tc>
          <w:tcPr>
            <w:tcW w:type="dxa" w:w="900"/>
            <w:tcMar>
              <w:top w:type="dxa" w:w="60"/>
              <w:left w:type="dxa" w:w="90"/>
              <w:bottom w:type="dxa" w:w="60"/>
              <w:right w:type="dxa" w:w="90"/>
            </w:tcMar>
          </w:tcPr>
          <w:p>
            <w:pPr>
              <w:jc w:val="left"/>
            </w:pPr>
            <w:r>
              <w:rPr>
                <w:b w:val="false"/>
                <w:bCs w:val="false"/>
                <w:color w:val="1A1A1A"/>
                <w:sz w:val="19"/>
                <w:szCs w:val="19"/>
              </w:rPr>
              <w:t xml:space="preserve">1</w:t>
            </w:r>
          </w:p>
        </w:tc>
        <w:tc>
          <w:tcPr>
            <w:tcW w:type="dxa" w:w="1900"/>
            <w:tcMar>
              <w:top w:type="dxa" w:w="60"/>
              <w:left w:type="dxa" w:w="90"/>
              <w:bottom w:type="dxa" w:w="60"/>
              <w:right w:type="dxa" w:w="90"/>
            </w:tcMar>
          </w:tcPr>
          <w:p>
            <w:pPr>
              <w:jc w:val="left"/>
            </w:pPr>
            <w:r>
              <w:rPr>
                <w:b w:val="false"/>
                <w:bCs w:val="false"/>
                <w:color w:val="1A1A1A"/>
                <w:sz w:val="19"/>
                <w:szCs w:val="19"/>
              </w:rPr>
              <w:t xml:space="preserve">1–2</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F-A4</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Detección automática de gastos recurrentes</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1, 2</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2</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F-A6</w:t>
            </w:r>
          </w:p>
        </w:tc>
        <w:tc>
          <w:tcPr>
            <w:tcW w:type="dxa" w:w="5200"/>
            <w:tcMar>
              <w:top w:type="dxa" w:w="60"/>
              <w:left w:type="dxa" w:w="90"/>
              <w:bottom w:type="dxa" w:w="60"/>
              <w:right w:type="dxa" w:w="90"/>
            </w:tcMar>
          </w:tcPr>
          <w:p>
            <w:pPr>
              <w:jc w:val="left"/>
            </w:pPr>
            <w:r>
              <w:rPr>
                <w:b w:val="false"/>
                <w:bCs w:val="false"/>
                <w:color w:val="1A1A1A"/>
                <w:sz w:val="19"/>
                <w:szCs w:val="19"/>
              </w:rPr>
              <w:t xml:space="preserve">Modo estimación para meses incompletos</w:t>
            </w:r>
          </w:p>
        </w:tc>
        <w:tc>
          <w:tcPr>
            <w:tcW w:type="dxa" w:w="900"/>
            <w:tcMar>
              <w:top w:type="dxa" w:w="60"/>
              <w:left w:type="dxa" w:w="90"/>
              <w:bottom w:type="dxa" w:w="60"/>
              <w:right w:type="dxa" w:w="90"/>
            </w:tcMar>
          </w:tcPr>
          <w:p>
            <w:pPr>
              <w:jc w:val="left"/>
            </w:pPr>
            <w:r>
              <w:rPr>
                <w:b w:val="false"/>
                <w:bCs w:val="false"/>
                <w:color w:val="1A1A1A"/>
                <w:sz w:val="19"/>
                <w:szCs w:val="19"/>
              </w:rPr>
              <w:t xml:space="preserve">1</w:t>
            </w:r>
          </w:p>
        </w:tc>
        <w:tc>
          <w:tcPr>
            <w:tcW w:type="dxa" w:w="1900"/>
            <w:tcMar>
              <w:top w:type="dxa" w:w="60"/>
              <w:left w:type="dxa" w:w="90"/>
              <w:bottom w:type="dxa" w:w="60"/>
              <w:right w:type="dxa" w:w="90"/>
            </w:tcMar>
          </w:tcPr>
          <w:p>
            <w:pPr>
              <w:jc w:val="left"/>
            </w:pPr>
            <w:r>
              <w:rPr>
                <w:b w:val="false"/>
                <w:bCs w:val="false"/>
                <w:color w:val="1A1A1A"/>
                <w:sz w:val="19"/>
                <w:szCs w:val="19"/>
              </w:rPr>
              <w:t xml:space="preserve">1</w:t>
            </w:r>
          </w:p>
        </w:tc>
      </w:tr>
    </w:tbl>
    <w:p>
      <w:pPr>
        <w:spacing w:after="100"/>
      </w:pPr>
    </w:p>
    <w:p>
      <w:pPr>
        <w:pStyle w:val="Heading2"/>
        <w:spacing w:after="100" w:before="260"/>
      </w:pPr>
      <w:r>
        <w:rPr>
          <w:b/>
          <w:bCs/>
          <w:color w:val="2B1E1B"/>
        </w:rPr>
        <w:t xml:space="preserve">Bloque 3 — Con backend (Etapa 3 en adelante)</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900"/>
        <w:gridCol w:w="1900"/>
      </w:tblGrid>
      <w:tr>
        <w:trPr>
          <w:tblHeader/>
        </w:trPr>
        <w:tc>
          <w:tcPr>
            <w:tcW w:type="dxa" w:w="1000"/>
            <w:shd w:fill="5C1F2E" w:color="auto" w:val="clear"/>
            <w:tcMar>
              <w:top w:type="dxa" w:w="60"/>
              <w:left w:type="dxa" w:w="90"/>
              <w:bottom w:type="dxa" w:w="60"/>
              <w:right w:type="dxa" w:w="90"/>
            </w:tcMar>
          </w:tcPr>
          <w:p>
            <w:pPr>
              <w:jc w:val="left"/>
            </w:pPr>
            <w:r>
              <w:rPr>
                <w:b/>
                <w:bCs/>
                <w:color w:val="FFFFFF"/>
                <w:sz w:val="19"/>
                <w:szCs w:val="19"/>
              </w:rPr>
              <w:t xml:space="preserve">Código</w:t>
            </w:r>
          </w:p>
        </w:tc>
        <w:tc>
          <w:tcPr>
            <w:tcW w:type="dxa" w:w="5200"/>
            <w:shd w:fill="5C1F2E" w:color="auto" w:val="clear"/>
            <w:tcMar>
              <w:top w:type="dxa" w:w="60"/>
              <w:left w:type="dxa" w:w="90"/>
              <w:bottom w:type="dxa" w:w="60"/>
              <w:right w:type="dxa" w:w="90"/>
            </w:tcMar>
          </w:tcPr>
          <w:p>
            <w:pPr>
              <w:jc w:val="left"/>
            </w:pPr>
            <w:r>
              <w:rPr>
                <w:b/>
                <w:bCs/>
                <w:color w:val="FFFFFF"/>
                <w:sz w:val="19"/>
                <w:szCs w:val="19"/>
              </w:rPr>
              <w:t xml:space="preserve">Acción</w:t>
            </w:r>
          </w:p>
        </w:tc>
        <w:tc>
          <w:tcPr>
            <w:tcW w:type="dxa" w:w="900"/>
            <w:shd w:fill="5C1F2E" w:color="auto" w:val="clear"/>
            <w:tcMar>
              <w:top w:type="dxa" w:w="60"/>
              <w:left w:type="dxa" w:w="90"/>
              <w:bottom w:type="dxa" w:w="60"/>
              <w:right w:type="dxa" w:w="90"/>
            </w:tcMar>
          </w:tcPr>
          <w:p>
            <w:pPr>
              <w:jc w:val="left"/>
            </w:pPr>
            <w:r>
              <w:rPr>
                <w:b/>
                <w:bCs/>
                <w:color w:val="FFFFFF"/>
                <w:sz w:val="19"/>
                <w:szCs w:val="19"/>
              </w:rPr>
              <w:t xml:space="preserve">Ancla</w:t>
            </w:r>
          </w:p>
        </w:tc>
        <w:tc>
          <w:tcPr>
            <w:tcW w:type="dxa" w:w="1900"/>
            <w:shd w:fill="5C1F2E" w:color="auto" w:val="clear"/>
            <w:tcMar>
              <w:top w:type="dxa" w:w="60"/>
              <w:left w:type="dxa" w:w="90"/>
              <w:bottom w:type="dxa" w:w="60"/>
              <w:right w:type="dxa" w:w="90"/>
            </w:tcMar>
          </w:tcPr>
          <w:p>
            <w:pPr>
              <w:jc w:val="left"/>
            </w:pPr>
            <w:r>
              <w:rPr>
                <w:b/>
                <w:bCs/>
                <w:color w:val="FFFFFF"/>
                <w:sz w:val="19"/>
                <w:szCs w:val="19"/>
              </w:rPr>
              <w:t xml:space="preserve">Días</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F-C1</w:t>
            </w:r>
          </w:p>
        </w:tc>
        <w:tc>
          <w:tcPr>
            <w:tcW w:type="dxa" w:w="5200"/>
            <w:tcMar>
              <w:top w:type="dxa" w:w="60"/>
              <w:left w:type="dxa" w:w="90"/>
              <w:bottom w:type="dxa" w:w="60"/>
              <w:right w:type="dxa" w:w="90"/>
            </w:tcMar>
          </w:tcPr>
          <w:p>
            <w:pPr>
              <w:jc w:val="left"/>
            </w:pPr>
            <w:r>
              <w:rPr>
                <w:b w:val="false"/>
                <w:bCs w:val="false"/>
                <w:color w:val="1A1A1A"/>
                <w:sz w:val="19"/>
                <w:szCs w:val="19"/>
              </w:rPr>
              <w:t xml:space="preserve">Modo pareja / finanzas compartidas</w:t>
            </w:r>
          </w:p>
        </w:tc>
        <w:tc>
          <w:tcPr>
            <w:tcW w:type="dxa" w:w="900"/>
            <w:tcMar>
              <w:top w:type="dxa" w:w="60"/>
              <w:left w:type="dxa" w:w="90"/>
              <w:bottom w:type="dxa" w:w="60"/>
              <w:right w:type="dxa" w:w="90"/>
            </w:tcMar>
          </w:tcPr>
          <w:p>
            <w:pPr>
              <w:jc w:val="left"/>
            </w:pPr>
            <w:r>
              <w:rPr>
                <w:b w:val="false"/>
                <w:bCs w:val="false"/>
                <w:color w:val="1A1A1A"/>
                <w:sz w:val="19"/>
                <w:szCs w:val="19"/>
              </w:rPr>
              <w:t xml:space="preserve">4</w:t>
            </w:r>
          </w:p>
        </w:tc>
        <w:tc>
          <w:tcPr>
            <w:tcW w:type="dxa" w:w="1900"/>
            <w:tcMar>
              <w:top w:type="dxa" w:w="60"/>
              <w:left w:type="dxa" w:w="90"/>
              <w:bottom w:type="dxa" w:w="60"/>
              <w:right w:type="dxa" w:w="90"/>
            </w:tcMar>
          </w:tcPr>
          <w:p>
            <w:pPr>
              <w:jc w:val="left"/>
            </w:pPr>
            <w:r>
              <w:rPr>
                <w:b w:val="false"/>
                <w:bCs w:val="false"/>
                <w:color w:val="1A1A1A"/>
                <w:sz w:val="19"/>
                <w:szCs w:val="19"/>
              </w:rPr>
              <w:t xml:space="preserve">6–10</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F-E2</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Sincronización multidispositivo (ya en plan)</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3</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En plan</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T8</w:t>
            </w:r>
          </w:p>
        </w:tc>
        <w:tc>
          <w:tcPr>
            <w:tcW w:type="dxa" w:w="5200"/>
            <w:tcMar>
              <w:top w:type="dxa" w:w="60"/>
              <w:left w:type="dxa" w:w="90"/>
              <w:bottom w:type="dxa" w:w="60"/>
              <w:right w:type="dxa" w:w="90"/>
            </w:tcMar>
          </w:tcPr>
          <w:p>
            <w:pPr>
              <w:jc w:val="left"/>
            </w:pPr>
            <w:r>
              <w:rPr>
                <w:b w:val="false"/>
                <w:bCs w:val="false"/>
                <w:color w:val="1A1A1A"/>
                <w:sz w:val="19"/>
                <w:szCs w:val="19"/>
              </w:rPr>
              <w:t xml:space="preserve">Telemetría con consentimiento y embudo de activación</w:t>
            </w:r>
          </w:p>
        </w:tc>
        <w:tc>
          <w:tcPr>
            <w:tcW w:type="dxa" w:w="900"/>
            <w:tcMar>
              <w:top w:type="dxa" w:w="60"/>
              <w:left w:type="dxa" w:w="90"/>
              <w:bottom w:type="dxa" w:w="60"/>
              <w:right w:type="dxa" w:w="90"/>
            </w:tcMar>
          </w:tcPr>
          <w:p>
            <w:pPr>
              <w:jc w:val="left"/>
            </w:pPr>
            <w:r>
              <w:rPr>
                <w:b w:val="false"/>
                <w:bCs w:val="false"/>
                <w:color w:val="1A1A1A"/>
                <w:sz w:val="19"/>
                <w:szCs w:val="19"/>
              </w:rPr>
              <w:t xml:space="preserve">—</w:t>
            </w:r>
          </w:p>
        </w:tc>
        <w:tc>
          <w:tcPr>
            <w:tcW w:type="dxa" w:w="1900"/>
            <w:tcMar>
              <w:top w:type="dxa" w:w="60"/>
              <w:left w:type="dxa" w:w="90"/>
              <w:bottom w:type="dxa" w:w="60"/>
              <w:right w:type="dxa" w:w="90"/>
            </w:tcMar>
          </w:tcPr>
          <w:p>
            <w:pPr>
              <w:jc w:val="left"/>
            </w:pPr>
            <w:r>
              <w:rPr>
                <w:b w:val="false"/>
                <w:bCs w:val="false"/>
                <w:color w:val="1A1A1A"/>
                <w:sz w:val="19"/>
                <w:szCs w:val="19"/>
              </w:rPr>
              <w:t xml:space="preserve">2</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N5</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Cumplimiento de la Ley 21.719 por diseño</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2–3</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P9</w:t>
            </w:r>
          </w:p>
        </w:tc>
        <w:tc>
          <w:tcPr>
            <w:tcW w:type="dxa" w:w="5200"/>
            <w:tcMar>
              <w:top w:type="dxa" w:w="60"/>
              <w:left w:type="dxa" w:w="90"/>
              <w:bottom w:type="dxa" w:w="60"/>
              <w:right w:type="dxa" w:w="90"/>
            </w:tcMar>
          </w:tcPr>
          <w:p>
            <w:pPr>
              <w:jc w:val="left"/>
            </w:pPr>
            <w:r>
              <w:rPr>
                <w:b w:val="false"/>
                <w:bCs w:val="false"/>
                <w:color w:val="1A1A1A"/>
                <w:sz w:val="19"/>
                <w:szCs w:val="19"/>
              </w:rPr>
              <w:t xml:space="preserve">Cuentas y billeteras como dimensión del modelo (decidir antes de migrar)</w:t>
            </w:r>
          </w:p>
        </w:tc>
        <w:tc>
          <w:tcPr>
            <w:tcW w:type="dxa" w:w="900"/>
            <w:tcMar>
              <w:top w:type="dxa" w:w="60"/>
              <w:left w:type="dxa" w:w="90"/>
              <w:bottom w:type="dxa" w:w="60"/>
              <w:right w:type="dxa" w:w="90"/>
            </w:tcMar>
          </w:tcPr>
          <w:p>
            <w:pPr>
              <w:jc w:val="left"/>
            </w:pPr>
            <w:r>
              <w:rPr>
                <w:b w:val="false"/>
                <w:bCs w:val="false"/>
                <w:color w:val="1A1A1A"/>
                <w:sz w:val="19"/>
                <w:szCs w:val="19"/>
              </w:rPr>
              <w:t xml:space="preserve">2</w:t>
            </w:r>
          </w:p>
        </w:tc>
        <w:tc>
          <w:tcPr>
            <w:tcW w:type="dxa" w:w="1900"/>
            <w:tcMar>
              <w:top w:type="dxa" w:w="60"/>
              <w:left w:type="dxa" w:w="90"/>
              <w:bottom w:type="dxa" w:w="60"/>
              <w:right w:type="dxa" w:w="90"/>
            </w:tcMar>
          </w:tcPr>
          <w:p>
            <w:pPr>
              <w:jc w:val="left"/>
            </w:pPr>
            <w:r>
              <w:rPr>
                <w:b w:val="false"/>
                <w:bCs w:val="false"/>
                <w:color w:val="1A1A1A"/>
                <w:sz w:val="19"/>
                <w:szCs w:val="19"/>
              </w:rPr>
              <w:t xml:space="preserve">3</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F-B6</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Asesor IA con arquitectura de costo controlado</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2</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En plan</w:t>
            </w:r>
          </w:p>
        </w:tc>
      </w:tr>
    </w:tbl>
    <w:p>
      <w:pPr>
        <w:spacing w:after="100"/>
      </w:pPr>
    </w:p>
    <w:p>
      <w:pPr>
        <w:pStyle w:val="Heading2"/>
        <w:spacing w:after="100" w:before="260"/>
      </w:pPr>
      <w:r>
        <w:rPr>
          <w:b/>
          <w:bCs/>
          <w:color w:val="2B1E1B"/>
        </w:rPr>
        <w:t xml:space="preserve">Bloque 4 — Diferenciación y refinamiento</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900"/>
        <w:gridCol w:w="1900"/>
      </w:tblGrid>
      <w:tr>
        <w:trPr>
          <w:tblHeader/>
        </w:trPr>
        <w:tc>
          <w:tcPr>
            <w:tcW w:type="dxa" w:w="1000"/>
            <w:shd w:fill="5C1F2E" w:color="auto" w:val="clear"/>
            <w:tcMar>
              <w:top w:type="dxa" w:w="60"/>
              <w:left w:type="dxa" w:w="90"/>
              <w:bottom w:type="dxa" w:w="60"/>
              <w:right w:type="dxa" w:w="90"/>
            </w:tcMar>
          </w:tcPr>
          <w:p>
            <w:pPr>
              <w:jc w:val="left"/>
            </w:pPr>
            <w:r>
              <w:rPr>
                <w:b/>
                <w:bCs/>
                <w:color w:val="FFFFFF"/>
                <w:sz w:val="19"/>
                <w:szCs w:val="19"/>
              </w:rPr>
              <w:t xml:space="preserve">Código</w:t>
            </w:r>
          </w:p>
        </w:tc>
        <w:tc>
          <w:tcPr>
            <w:tcW w:type="dxa" w:w="5200"/>
            <w:shd w:fill="5C1F2E" w:color="auto" w:val="clear"/>
            <w:tcMar>
              <w:top w:type="dxa" w:w="60"/>
              <w:left w:type="dxa" w:w="90"/>
              <w:bottom w:type="dxa" w:w="60"/>
              <w:right w:type="dxa" w:w="90"/>
            </w:tcMar>
          </w:tcPr>
          <w:p>
            <w:pPr>
              <w:jc w:val="left"/>
            </w:pPr>
            <w:r>
              <w:rPr>
                <w:b/>
                <w:bCs/>
                <w:color w:val="FFFFFF"/>
                <w:sz w:val="19"/>
                <w:szCs w:val="19"/>
              </w:rPr>
              <w:t xml:space="preserve">Acción</w:t>
            </w:r>
          </w:p>
        </w:tc>
        <w:tc>
          <w:tcPr>
            <w:tcW w:type="dxa" w:w="900"/>
            <w:shd w:fill="5C1F2E" w:color="auto" w:val="clear"/>
            <w:tcMar>
              <w:top w:type="dxa" w:w="60"/>
              <w:left w:type="dxa" w:w="90"/>
              <w:bottom w:type="dxa" w:w="60"/>
              <w:right w:type="dxa" w:w="90"/>
            </w:tcMar>
          </w:tcPr>
          <w:p>
            <w:pPr>
              <w:jc w:val="left"/>
            </w:pPr>
            <w:r>
              <w:rPr>
                <w:b/>
                <w:bCs/>
                <w:color w:val="FFFFFF"/>
                <w:sz w:val="19"/>
                <w:szCs w:val="19"/>
              </w:rPr>
              <w:t xml:space="preserve">Ancla</w:t>
            </w:r>
          </w:p>
        </w:tc>
        <w:tc>
          <w:tcPr>
            <w:tcW w:type="dxa" w:w="1900"/>
            <w:shd w:fill="5C1F2E" w:color="auto" w:val="clear"/>
            <w:tcMar>
              <w:top w:type="dxa" w:w="60"/>
              <w:left w:type="dxa" w:w="90"/>
              <w:bottom w:type="dxa" w:w="60"/>
              <w:right w:type="dxa" w:w="90"/>
            </w:tcMar>
          </w:tcPr>
          <w:p>
            <w:pPr>
              <w:jc w:val="left"/>
            </w:pPr>
            <w:r>
              <w:rPr>
                <w:b/>
                <w:bCs/>
                <w:color w:val="FFFFFF"/>
                <w:sz w:val="19"/>
                <w:szCs w:val="19"/>
              </w:rPr>
              <w:t xml:space="preserve">Días</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F-D2</w:t>
            </w:r>
          </w:p>
        </w:tc>
        <w:tc>
          <w:tcPr>
            <w:tcW w:type="dxa" w:w="5200"/>
            <w:tcMar>
              <w:top w:type="dxa" w:w="60"/>
              <w:left w:type="dxa" w:w="90"/>
              <w:bottom w:type="dxa" w:w="60"/>
              <w:right w:type="dxa" w:w="90"/>
            </w:tcMar>
          </w:tcPr>
          <w:p>
            <w:pPr>
              <w:jc w:val="left"/>
            </w:pPr>
            <w:r>
              <w:rPr>
                <w:b w:val="false"/>
                <w:bCs w:val="false"/>
                <w:color w:val="1A1A1A"/>
                <w:sz w:val="19"/>
                <w:szCs w:val="19"/>
              </w:rPr>
              <w:t xml:space="preserve">Módulo para trabajadores a honorarios con reserva de impuestos</w:t>
            </w:r>
          </w:p>
        </w:tc>
        <w:tc>
          <w:tcPr>
            <w:tcW w:type="dxa" w:w="900"/>
            <w:tcMar>
              <w:top w:type="dxa" w:w="60"/>
              <w:left w:type="dxa" w:w="90"/>
              <w:bottom w:type="dxa" w:w="60"/>
              <w:right w:type="dxa" w:w="90"/>
            </w:tcMar>
          </w:tcPr>
          <w:p>
            <w:pPr>
              <w:jc w:val="left"/>
            </w:pPr>
            <w:r>
              <w:rPr>
                <w:b w:val="false"/>
                <w:bCs w:val="false"/>
                <w:color w:val="1A1A1A"/>
                <w:sz w:val="19"/>
                <w:szCs w:val="19"/>
              </w:rPr>
              <w:t xml:space="preserve">2, 3</w:t>
            </w:r>
          </w:p>
        </w:tc>
        <w:tc>
          <w:tcPr>
            <w:tcW w:type="dxa" w:w="1900"/>
            <w:tcMar>
              <w:top w:type="dxa" w:w="60"/>
              <w:left w:type="dxa" w:w="90"/>
              <w:bottom w:type="dxa" w:w="60"/>
              <w:right w:type="dxa" w:w="90"/>
            </w:tcMar>
          </w:tcPr>
          <w:p>
            <w:pPr>
              <w:jc w:val="left"/>
            </w:pPr>
            <w:r>
              <w:rPr>
                <w:b w:val="false"/>
                <w:bCs w:val="false"/>
                <w:color w:val="1A1A1A"/>
                <w:sz w:val="19"/>
                <w:szCs w:val="19"/>
              </w:rPr>
              <w:t xml:space="preserve">3–4</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F-D3 / P8</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Deuda con interés real, CAE y simulador de prepago</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2</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2–3</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F-D1</w:t>
            </w:r>
          </w:p>
        </w:tc>
        <w:tc>
          <w:tcPr>
            <w:tcW w:type="dxa" w:w="5200"/>
            <w:tcMar>
              <w:top w:type="dxa" w:w="60"/>
              <w:left w:type="dxa" w:w="90"/>
              <w:bottom w:type="dxa" w:w="60"/>
              <w:right w:type="dxa" w:w="90"/>
            </w:tcMar>
          </w:tcPr>
          <w:p>
            <w:pPr>
              <w:jc w:val="left"/>
            </w:pPr>
            <w:r>
              <w:rPr>
                <w:b w:val="false"/>
                <w:bCs w:val="false"/>
                <w:color w:val="1A1A1A"/>
                <w:sz w:val="19"/>
                <w:szCs w:val="19"/>
              </w:rPr>
              <w:t xml:space="preserve">Metas en UF</w:t>
            </w:r>
          </w:p>
        </w:tc>
        <w:tc>
          <w:tcPr>
            <w:tcW w:type="dxa" w:w="900"/>
            <w:tcMar>
              <w:top w:type="dxa" w:w="60"/>
              <w:left w:type="dxa" w:w="90"/>
              <w:bottom w:type="dxa" w:w="60"/>
              <w:right w:type="dxa" w:w="90"/>
            </w:tcMar>
          </w:tcPr>
          <w:p>
            <w:pPr>
              <w:jc w:val="left"/>
            </w:pPr>
            <w:r>
              <w:rPr>
                <w:b w:val="false"/>
                <w:bCs w:val="false"/>
                <w:color w:val="1A1A1A"/>
                <w:sz w:val="19"/>
                <w:szCs w:val="19"/>
              </w:rPr>
              <w:t xml:space="preserve">2</w:t>
            </w:r>
          </w:p>
        </w:tc>
        <w:tc>
          <w:tcPr>
            <w:tcW w:type="dxa" w:w="1900"/>
            <w:tcMar>
              <w:top w:type="dxa" w:w="60"/>
              <w:left w:type="dxa" w:w="90"/>
              <w:bottom w:type="dxa" w:w="60"/>
              <w:right w:type="dxa" w:w="90"/>
            </w:tcMar>
          </w:tcPr>
          <w:p>
            <w:pPr>
              <w:jc w:val="left"/>
            </w:pPr>
            <w:r>
              <w:rPr>
                <w:b w:val="false"/>
                <w:bCs w:val="false"/>
                <w:color w:val="1A1A1A"/>
                <w:sz w:val="19"/>
                <w:szCs w:val="19"/>
              </w:rPr>
              <w:t xml:space="preserve">1–2</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F-B5</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Suscripciones y gasto hormiga</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2</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2</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F-C3</w:t>
            </w:r>
          </w:p>
        </w:tc>
        <w:tc>
          <w:tcPr>
            <w:tcW w:type="dxa" w:w="5200"/>
            <w:tcMar>
              <w:top w:type="dxa" w:w="60"/>
              <w:left w:type="dxa" w:w="90"/>
              <w:bottom w:type="dxa" w:w="60"/>
              <w:right w:type="dxa" w:w="90"/>
            </w:tcMar>
          </w:tcPr>
          <w:p>
            <w:pPr>
              <w:jc w:val="left"/>
            </w:pPr>
            <w:r>
              <w:rPr>
                <w:b w:val="false"/>
                <w:bCs w:val="false"/>
                <w:color w:val="1A1A1A"/>
                <w:sz w:val="19"/>
                <w:szCs w:val="19"/>
              </w:rPr>
              <w:t xml:space="preserve">Asignación del sueldo el día de pago</w:t>
            </w:r>
          </w:p>
        </w:tc>
        <w:tc>
          <w:tcPr>
            <w:tcW w:type="dxa" w:w="900"/>
            <w:tcMar>
              <w:top w:type="dxa" w:w="60"/>
              <w:left w:type="dxa" w:w="90"/>
              <w:bottom w:type="dxa" w:w="60"/>
              <w:right w:type="dxa" w:w="90"/>
            </w:tcMar>
          </w:tcPr>
          <w:p>
            <w:pPr>
              <w:jc w:val="left"/>
            </w:pPr>
            <w:r>
              <w:rPr>
                <w:b w:val="false"/>
                <w:bCs w:val="false"/>
                <w:color w:val="1A1A1A"/>
                <w:sz w:val="19"/>
                <w:szCs w:val="19"/>
              </w:rPr>
              <w:t xml:space="preserve">3, 5</w:t>
            </w:r>
          </w:p>
        </w:tc>
        <w:tc>
          <w:tcPr>
            <w:tcW w:type="dxa" w:w="1900"/>
            <w:tcMar>
              <w:top w:type="dxa" w:w="60"/>
              <w:left w:type="dxa" w:w="90"/>
              <w:bottom w:type="dxa" w:w="60"/>
              <w:right w:type="dxa" w:w="90"/>
            </w:tcMar>
          </w:tcPr>
          <w:p>
            <w:pPr>
              <w:jc w:val="left"/>
            </w:pPr>
            <w:r>
              <w:rPr>
                <w:b w:val="false"/>
                <w:bCs w:val="false"/>
                <w:color w:val="1A1A1A"/>
                <w:sz w:val="19"/>
                <w:szCs w:val="19"/>
              </w:rPr>
              <w:t xml:space="preserve">2–3</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F-B2</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Revisión semanal</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2, 5</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1–2</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F-C5</w:t>
            </w:r>
          </w:p>
        </w:tc>
        <w:tc>
          <w:tcPr>
            <w:tcW w:type="dxa" w:w="5200"/>
            <w:tcMar>
              <w:top w:type="dxa" w:w="60"/>
              <w:left w:type="dxa" w:w="90"/>
              <w:bottom w:type="dxa" w:w="60"/>
              <w:right w:type="dxa" w:w="90"/>
            </w:tcMar>
          </w:tcPr>
          <w:p>
            <w:pPr>
              <w:jc w:val="left"/>
            </w:pPr>
            <w:r>
              <w:rPr>
                <w:b w:val="false"/>
                <w:bCs w:val="false"/>
                <w:color w:val="1A1A1A"/>
                <w:sz w:val="19"/>
                <w:szCs w:val="19"/>
              </w:rPr>
              <w:t xml:space="preserve">Racha de registro recuperable</w:t>
            </w:r>
          </w:p>
        </w:tc>
        <w:tc>
          <w:tcPr>
            <w:tcW w:type="dxa" w:w="900"/>
            <w:tcMar>
              <w:top w:type="dxa" w:w="60"/>
              <w:left w:type="dxa" w:w="90"/>
              <w:bottom w:type="dxa" w:w="60"/>
              <w:right w:type="dxa" w:w="90"/>
            </w:tcMar>
          </w:tcPr>
          <w:p>
            <w:pPr>
              <w:jc w:val="left"/>
            </w:pPr>
            <w:r>
              <w:rPr>
                <w:b w:val="false"/>
                <w:bCs w:val="false"/>
                <w:color w:val="1A1A1A"/>
                <w:sz w:val="19"/>
                <w:szCs w:val="19"/>
              </w:rPr>
              <w:t xml:space="preserve">5</w:t>
            </w:r>
          </w:p>
        </w:tc>
        <w:tc>
          <w:tcPr>
            <w:tcW w:type="dxa" w:w="1900"/>
            <w:tcMar>
              <w:top w:type="dxa" w:w="60"/>
              <w:left w:type="dxa" w:w="90"/>
              <w:bottom w:type="dxa" w:w="60"/>
              <w:right w:type="dxa" w:w="90"/>
            </w:tcMar>
          </w:tcPr>
          <w:p>
            <w:pPr>
              <w:jc w:val="left"/>
            </w:pPr>
            <w:r>
              <w:rPr>
                <w:b w:val="false"/>
                <w:bCs w:val="false"/>
                <w:color w:val="1A1A1A"/>
                <w:sz w:val="19"/>
                <w:szCs w:val="19"/>
              </w:rPr>
              <w:t xml:space="preserve">1–2</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F-B4</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Compromiso del ingreso futuro</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2</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1</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F-B7</w:t>
            </w:r>
          </w:p>
        </w:tc>
        <w:tc>
          <w:tcPr>
            <w:tcW w:type="dxa" w:w="5200"/>
            <w:tcMar>
              <w:top w:type="dxa" w:w="60"/>
              <w:left w:type="dxa" w:w="90"/>
              <w:bottom w:type="dxa" w:w="60"/>
              <w:right w:type="dxa" w:w="90"/>
            </w:tcMar>
          </w:tcPr>
          <w:p>
            <w:pPr>
              <w:jc w:val="left"/>
            </w:pPr>
            <w:r>
              <w:rPr>
                <w:b w:val="false"/>
                <w:bCs w:val="false"/>
                <w:color w:val="1A1A1A"/>
                <w:sz w:val="19"/>
                <w:szCs w:val="19"/>
              </w:rPr>
              <w:t xml:space="preserve">Tu año en números</w:t>
            </w:r>
          </w:p>
        </w:tc>
        <w:tc>
          <w:tcPr>
            <w:tcW w:type="dxa" w:w="900"/>
            <w:tcMar>
              <w:top w:type="dxa" w:w="60"/>
              <w:left w:type="dxa" w:w="90"/>
              <w:bottom w:type="dxa" w:w="60"/>
              <w:right w:type="dxa" w:w="90"/>
            </w:tcMar>
          </w:tcPr>
          <w:p>
            <w:pPr>
              <w:jc w:val="left"/>
            </w:pPr>
            <w:r>
              <w:rPr>
                <w:b w:val="false"/>
                <w:bCs w:val="false"/>
                <w:color w:val="1A1A1A"/>
                <w:sz w:val="19"/>
                <w:szCs w:val="19"/>
              </w:rPr>
              <w:t xml:space="preserve">2, 3</w:t>
            </w:r>
          </w:p>
        </w:tc>
        <w:tc>
          <w:tcPr>
            <w:tcW w:type="dxa" w:w="1900"/>
            <w:tcMar>
              <w:top w:type="dxa" w:w="60"/>
              <w:left w:type="dxa" w:w="90"/>
              <w:bottom w:type="dxa" w:w="60"/>
              <w:right w:type="dxa" w:w="90"/>
            </w:tcMar>
          </w:tcPr>
          <w:p>
            <w:pPr>
              <w:jc w:val="left"/>
            </w:pPr>
            <w:r>
              <w:rPr>
                <w:b w:val="false"/>
                <w:bCs w:val="false"/>
                <w:color w:val="1A1A1A"/>
                <w:sz w:val="19"/>
                <w:szCs w:val="19"/>
              </w:rPr>
              <w:t xml:space="preserve">2</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F-A2</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Registro por texto natural</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1</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1–2</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F-C4 / P7</w:t>
            </w:r>
          </w:p>
        </w:tc>
        <w:tc>
          <w:tcPr>
            <w:tcW w:type="dxa" w:w="5200"/>
            <w:tcMar>
              <w:top w:type="dxa" w:w="60"/>
              <w:left w:type="dxa" w:w="90"/>
              <w:bottom w:type="dxa" w:w="60"/>
              <w:right w:type="dxa" w:w="90"/>
            </w:tcMar>
          </w:tcPr>
          <w:p>
            <w:pPr>
              <w:jc w:val="left"/>
            </w:pPr>
            <w:r>
              <w:rPr>
                <w:b w:val="false"/>
                <w:bCs w:val="false"/>
                <w:color w:val="1A1A1A"/>
                <w:sz w:val="19"/>
                <w:szCs w:val="19"/>
              </w:rPr>
              <w:t xml:space="preserve">Prioridad de metas y cascada</w:t>
            </w:r>
          </w:p>
        </w:tc>
        <w:tc>
          <w:tcPr>
            <w:tcW w:type="dxa" w:w="900"/>
            <w:tcMar>
              <w:top w:type="dxa" w:w="60"/>
              <w:left w:type="dxa" w:w="90"/>
              <w:bottom w:type="dxa" w:w="60"/>
              <w:right w:type="dxa" w:w="90"/>
            </w:tcMar>
          </w:tcPr>
          <w:p>
            <w:pPr>
              <w:jc w:val="left"/>
            </w:pPr>
            <w:r>
              <w:rPr>
                <w:b w:val="false"/>
                <w:bCs w:val="false"/>
                <w:color w:val="1A1A1A"/>
                <w:sz w:val="19"/>
                <w:szCs w:val="19"/>
              </w:rPr>
              <w:t xml:space="preserve">3</w:t>
            </w:r>
          </w:p>
        </w:tc>
        <w:tc>
          <w:tcPr>
            <w:tcW w:type="dxa" w:w="1900"/>
            <w:tcMar>
              <w:top w:type="dxa" w:w="60"/>
              <w:left w:type="dxa" w:w="90"/>
              <w:bottom w:type="dxa" w:w="60"/>
              <w:right w:type="dxa" w:w="90"/>
            </w:tcMar>
          </w:tcPr>
          <w:p>
            <w:pPr>
              <w:jc w:val="left"/>
            </w:pPr>
            <w:r>
              <w:rPr>
                <w:b w:val="false"/>
                <w:bCs w:val="false"/>
                <w:color w:val="1A1A1A"/>
                <w:sz w:val="19"/>
                <w:szCs w:val="19"/>
              </w:rPr>
              <w:t xml:space="preserve">2</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F-C6 / T12</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Papelera y deshacer</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3</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1</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F-A3</w:t>
            </w:r>
          </w:p>
        </w:tc>
        <w:tc>
          <w:tcPr>
            <w:tcW w:type="dxa" w:w="5200"/>
            <w:tcMar>
              <w:top w:type="dxa" w:w="60"/>
              <w:left w:type="dxa" w:w="90"/>
              <w:bottom w:type="dxa" w:w="60"/>
              <w:right w:type="dxa" w:w="90"/>
            </w:tcMar>
          </w:tcPr>
          <w:p>
            <w:pPr>
              <w:jc w:val="left"/>
            </w:pPr>
            <w:r>
              <w:rPr>
                <w:b w:val="false"/>
                <w:bCs w:val="false"/>
                <w:color w:val="1A1A1A"/>
                <w:sz w:val="19"/>
                <w:szCs w:val="19"/>
              </w:rPr>
              <w:t xml:space="preserve">Atajos del sistema y widget</w:t>
            </w:r>
          </w:p>
        </w:tc>
        <w:tc>
          <w:tcPr>
            <w:tcW w:type="dxa" w:w="900"/>
            <w:tcMar>
              <w:top w:type="dxa" w:w="60"/>
              <w:left w:type="dxa" w:w="90"/>
              <w:bottom w:type="dxa" w:w="60"/>
              <w:right w:type="dxa" w:w="90"/>
            </w:tcMar>
          </w:tcPr>
          <w:p>
            <w:pPr>
              <w:jc w:val="left"/>
            </w:pPr>
            <w:r>
              <w:rPr>
                <w:b w:val="false"/>
                <w:bCs w:val="false"/>
                <w:color w:val="1A1A1A"/>
                <w:sz w:val="19"/>
                <w:szCs w:val="19"/>
              </w:rPr>
              <w:t xml:space="preserve">1</w:t>
            </w:r>
          </w:p>
        </w:tc>
        <w:tc>
          <w:tcPr>
            <w:tcW w:type="dxa" w:w="1900"/>
            <w:tcMar>
              <w:top w:type="dxa" w:w="60"/>
              <w:left w:type="dxa" w:w="90"/>
              <w:bottom w:type="dxa" w:w="60"/>
              <w:right w:type="dxa" w:w="90"/>
            </w:tcMar>
          </w:tcPr>
          <w:p>
            <w:pPr>
              <w:jc w:val="left"/>
            </w:pPr>
            <w:r>
              <w:rPr>
                <w:b w:val="false"/>
                <w:bCs w:val="false"/>
                <w:color w:val="1A1A1A"/>
                <w:sz w:val="19"/>
                <w:szCs w:val="19"/>
              </w:rPr>
              <w:t xml:space="preserve">Etapa 4</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F-E3</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Bloqueo biométrico</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3</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1–2</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T5</w:t>
            </w:r>
          </w:p>
        </w:tc>
        <w:tc>
          <w:tcPr>
            <w:tcW w:type="dxa" w:w="5200"/>
            <w:tcMar>
              <w:top w:type="dxa" w:w="60"/>
              <w:left w:type="dxa" w:w="90"/>
              <w:bottom w:type="dxa" w:w="60"/>
              <w:right w:type="dxa" w:w="90"/>
            </w:tcMar>
          </w:tcPr>
          <w:p>
            <w:pPr>
              <w:jc w:val="left"/>
            </w:pPr>
            <w:r>
              <w:rPr>
                <w:b w:val="false"/>
                <w:bCs w:val="false"/>
                <w:color w:val="1A1A1A"/>
                <w:sz w:val="19"/>
                <w:szCs w:val="19"/>
              </w:rPr>
              <w:t xml:space="preserve">Separar el código fuente y compilar a archivo único</w:t>
            </w:r>
          </w:p>
        </w:tc>
        <w:tc>
          <w:tcPr>
            <w:tcW w:type="dxa" w:w="900"/>
            <w:tcMar>
              <w:top w:type="dxa" w:w="60"/>
              <w:left w:type="dxa" w:w="90"/>
              <w:bottom w:type="dxa" w:w="60"/>
              <w:right w:type="dxa" w:w="90"/>
            </w:tcMar>
          </w:tcPr>
          <w:p>
            <w:pPr>
              <w:jc w:val="left"/>
            </w:pPr>
            <w:r>
              <w:rPr>
                <w:b w:val="false"/>
                <w:bCs w:val="false"/>
                <w:color w:val="1A1A1A"/>
                <w:sz w:val="19"/>
                <w:szCs w:val="19"/>
              </w:rPr>
              <w:t xml:space="preserve">—</w:t>
            </w:r>
          </w:p>
        </w:tc>
        <w:tc>
          <w:tcPr>
            <w:tcW w:type="dxa" w:w="1900"/>
            <w:tcMar>
              <w:top w:type="dxa" w:w="60"/>
              <w:left w:type="dxa" w:w="90"/>
              <w:bottom w:type="dxa" w:w="60"/>
              <w:right w:type="dxa" w:w="90"/>
            </w:tcMar>
          </w:tcPr>
          <w:p>
            <w:pPr>
              <w:jc w:val="left"/>
            </w:pPr>
            <w:r>
              <w:rPr>
                <w:b w:val="false"/>
                <w:bCs w:val="false"/>
                <w:color w:val="1A1A1A"/>
                <w:sz w:val="19"/>
                <w:szCs w:val="19"/>
              </w:rPr>
              <w:t xml:space="preserve">2</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T7</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Medir y virtualizar el Historial</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1–2</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T10 / F-E1</w:t>
            </w:r>
          </w:p>
        </w:tc>
        <w:tc>
          <w:tcPr>
            <w:tcW w:type="dxa" w:w="5200"/>
            <w:tcMar>
              <w:top w:type="dxa" w:w="60"/>
              <w:left w:type="dxa" w:w="90"/>
              <w:bottom w:type="dxa" w:w="60"/>
              <w:right w:type="dxa" w:w="90"/>
            </w:tcMar>
          </w:tcPr>
          <w:p>
            <w:pPr>
              <w:jc w:val="left"/>
            </w:pPr>
            <w:r>
              <w:rPr>
                <w:b w:val="false"/>
                <w:bCs w:val="false"/>
                <w:color w:val="1A1A1A"/>
                <w:sz w:val="19"/>
                <w:szCs w:val="19"/>
              </w:rPr>
              <w:t xml:space="preserve">Respaldo automático cifrado</w:t>
            </w:r>
          </w:p>
        </w:tc>
        <w:tc>
          <w:tcPr>
            <w:tcW w:type="dxa" w:w="900"/>
            <w:tcMar>
              <w:top w:type="dxa" w:w="60"/>
              <w:left w:type="dxa" w:w="90"/>
              <w:bottom w:type="dxa" w:w="60"/>
              <w:right w:type="dxa" w:w="90"/>
            </w:tcMar>
          </w:tcPr>
          <w:p>
            <w:pPr>
              <w:jc w:val="left"/>
            </w:pPr>
            <w:r>
              <w:rPr>
                <w:b w:val="false"/>
                <w:bCs w:val="false"/>
                <w:color w:val="1A1A1A"/>
                <w:sz w:val="19"/>
                <w:szCs w:val="19"/>
              </w:rPr>
              <w:t xml:space="preserve">3</w:t>
            </w:r>
          </w:p>
        </w:tc>
        <w:tc>
          <w:tcPr>
            <w:tcW w:type="dxa" w:w="1900"/>
            <w:tcMar>
              <w:top w:type="dxa" w:w="60"/>
              <w:left w:type="dxa" w:w="90"/>
              <w:bottom w:type="dxa" w:w="60"/>
              <w:right w:type="dxa" w:w="90"/>
            </w:tcMar>
          </w:tcPr>
          <w:p>
            <w:pPr>
              <w:jc w:val="left"/>
            </w:pPr>
            <w:r>
              <w:rPr>
                <w:b w:val="false"/>
                <w:bCs w:val="false"/>
                <w:color w:val="1A1A1A"/>
                <w:sz w:val="19"/>
                <w:szCs w:val="19"/>
              </w:rPr>
              <w:t xml:space="preserve">2</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T11</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Versionado de esquema y migraciones ordenadas</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0,5</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P11</w:t>
            </w:r>
          </w:p>
        </w:tc>
        <w:tc>
          <w:tcPr>
            <w:tcW w:type="dxa" w:w="5200"/>
            <w:tcMar>
              <w:top w:type="dxa" w:w="60"/>
              <w:left w:type="dxa" w:w="90"/>
              <w:bottom w:type="dxa" w:w="60"/>
              <w:right w:type="dxa" w:w="90"/>
            </w:tcMar>
          </w:tcPr>
          <w:p>
            <w:pPr>
              <w:jc w:val="left"/>
            </w:pPr>
            <w:r>
              <w:rPr>
                <w:b w:val="false"/>
                <w:bCs w:val="false"/>
                <w:color w:val="1A1A1A"/>
                <w:sz w:val="19"/>
                <w:szCs w:val="19"/>
              </w:rPr>
              <w:t xml:space="preserve">Búsqueda global y etiquetas</w:t>
            </w:r>
          </w:p>
        </w:tc>
        <w:tc>
          <w:tcPr>
            <w:tcW w:type="dxa" w:w="900"/>
            <w:tcMar>
              <w:top w:type="dxa" w:w="60"/>
              <w:left w:type="dxa" w:w="90"/>
              <w:bottom w:type="dxa" w:w="60"/>
              <w:right w:type="dxa" w:w="90"/>
            </w:tcMar>
          </w:tcPr>
          <w:p>
            <w:pPr>
              <w:jc w:val="left"/>
            </w:pPr>
            <w:r>
              <w:rPr>
                <w:b w:val="false"/>
                <w:bCs w:val="false"/>
                <w:color w:val="1A1A1A"/>
                <w:sz w:val="19"/>
                <w:szCs w:val="19"/>
              </w:rPr>
              <w:t xml:space="preserve">2</w:t>
            </w:r>
          </w:p>
        </w:tc>
        <w:tc>
          <w:tcPr>
            <w:tcW w:type="dxa" w:w="1900"/>
            <w:tcMar>
              <w:top w:type="dxa" w:w="60"/>
              <w:left w:type="dxa" w:w="90"/>
              <w:bottom w:type="dxa" w:w="60"/>
              <w:right w:type="dxa" w:w="90"/>
            </w:tcMar>
          </w:tcPr>
          <w:p>
            <w:pPr>
              <w:jc w:val="left"/>
            </w:pPr>
            <w:r>
              <w:rPr>
                <w:b w:val="false"/>
                <w:bCs w:val="false"/>
                <w:color w:val="1A1A1A"/>
                <w:sz w:val="19"/>
                <w:szCs w:val="19"/>
              </w:rPr>
              <w:t xml:space="preserve">2</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P12</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Verificación con lector de pantalla</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0,5</w:t>
            </w:r>
          </w:p>
        </w:tc>
      </w:tr>
      <w:tr>
        <w:tc>
          <w:tcPr>
            <w:tcW w:type="dxa" w:w="1000"/>
            <w:tcMar>
              <w:top w:type="dxa" w:w="60"/>
              <w:left w:type="dxa" w:w="90"/>
              <w:bottom w:type="dxa" w:w="60"/>
              <w:right w:type="dxa" w:w="90"/>
            </w:tcMar>
          </w:tcPr>
          <w:p>
            <w:pPr>
              <w:jc w:val="left"/>
            </w:pPr>
            <w:r>
              <w:rPr>
                <w:b w:val="false"/>
                <w:bCs w:val="false"/>
                <w:color w:val="1A1A1A"/>
                <w:sz w:val="19"/>
                <w:szCs w:val="19"/>
              </w:rPr>
              <w:t xml:space="preserve">N3</w:t>
            </w:r>
          </w:p>
        </w:tc>
        <w:tc>
          <w:tcPr>
            <w:tcW w:type="dxa" w:w="5200"/>
            <w:tcMar>
              <w:top w:type="dxa" w:w="60"/>
              <w:left w:type="dxa" w:w="90"/>
              <w:bottom w:type="dxa" w:w="60"/>
              <w:right w:type="dxa" w:w="90"/>
            </w:tcMar>
          </w:tcPr>
          <w:p>
            <w:pPr>
              <w:jc w:val="left"/>
            </w:pPr>
            <w:r>
              <w:rPr>
                <w:b w:val="false"/>
                <w:bCs w:val="false"/>
                <w:color w:val="1A1A1A"/>
                <w:sz w:val="19"/>
                <w:szCs w:val="19"/>
              </w:rPr>
              <w:t xml:space="preserve">Plan anual y oferta de por vida limitada</w:t>
            </w:r>
          </w:p>
        </w:tc>
        <w:tc>
          <w:tcPr>
            <w:tcW w:type="dxa" w:w="900"/>
            <w:tcMar>
              <w:top w:type="dxa" w:w="60"/>
              <w:left w:type="dxa" w:w="90"/>
              <w:bottom w:type="dxa" w:w="60"/>
              <w:right w:type="dxa" w:w="90"/>
            </w:tcMar>
          </w:tcPr>
          <w:p>
            <w:pPr>
              <w:jc w:val="left"/>
            </w:pPr>
            <w:r>
              <w:rPr>
                <w:b w:val="false"/>
                <w:bCs w:val="false"/>
                <w:color w:val="1A1A1A"/>
                <w:sz w:val="19"/>
                <w:szCs w:val="19"/>
              </w:rPr>
              <w:t xml:space="preserve">—</w:t>
            </w:r>
          </w:p>
        </w:tc>
        <w:tc>
          <w:tcPr>
            <w:tcW w:type="dxa" w:w="1900"/>
            <w:tcMar>
              <w:top w:type="dxa" w:w="60"/>
              <w:left w:type="dxa" w:w="90"/>
              <w:bottom w:type="dxa" w:w="60"/>
              <w:right w:type="dxa" w:w="90"/>
            </w:tcMar>
          </w:tcPr>
          <w:p>
            <w:pPr>
              <w:jc w:val="left"/>
            </w:pPr>
            <w:r>
              <w:rPr>
                <w:b w:val="false"/>
                <w:bCs w:val="false"/>
                <w:color w:val="1A1A1A"/>
                <w:sz w:val="19"/>
                <w:szCs w:val="19"/>
              </w:rPr>
              <w:t xml:space="preserve">1</w:t>
            </w:r>
          </w:p>
        </w:tc>
      </w:tr>
      <w:tr>
        <w:tc>
          <w:tcPr>
            <w:tcW w:type="dxa" w:w="1000"/>
            <w:shd w:fill="F5F0EB" w:color="auto" w:val="clear"/>
            <w:tcMar>
              <w:top w:type="dxa" w:w="60"/>
              <w:left w:type="dxa" w:w="90"/>
              <w:bottom w:type="dxa" w:w="60"/>
              <w:right w:type="dxa" w:w="90"/>
            </w:tcMar>
          </w:tcPr>
          <w:p>
            <w:pPr>
              <w:jc w:val="left"/>
            </w:pPr>
            <w:r>
              <w:rPr>
                <w:b w:val="false"/>
                <w:bCs w:val="false"/>
                <w:color w:val="1A1A1A"/>
                <w:sz w:val="19"/>
                <w:szCs w:val="19"/>
              </w:rPr>
              <w:t xml:space="preserve">N1</w:t>
            </w:r>
          </w:p>
        </w:tc>
        <w:tc>
          <w:tcPr>
            <w:tcW w:type="dxa" w:w="5200"/>
            <w:shd w:fill="F5F0EB" w:color="auto" w:val="clear"/>
            <w:tcMar>
              <w:top w:type="dxa" w:w="60"/>
              <w:left w:type="dxa" w:w="90"/>
              <w:bottom w:type="dxa" w:w="60"/>
              <w:right w:type="dxa" w:w="90"/>
            </w:tcMar>
          </w:tcPr>
          <w:p>
            <w:pPr>
              <w:jc w:val="left"/>
            </w:pPr>
            <w:r>
              <w:rPr>
                <w:b w:val="false"/>
                <w:bCs w:val="false"/>
                <w:color w:val="1A1A1A"/>
                <w:sz w:val="19"/>
                <w:szCs w:val="19"/>
              </w:rPr>
              <w:t xml:space="preserve">Hoja de costo variable en el modelo económico</w:t>
            </w:r>
          </w:p>
        </w:tc>
        <w:tc>
          <w:tcPr>
            <w:tcW w:type="dxa" w:w="900"/>
            <w:shd w:fill="F5F0EB" w:color="auto" w:val="clear"/>
            <w:tcMar>
              <w:top w:type="dxa" w:w="60"/>
              <w:left w:type="dxa" w:w="90"/>
              <w:bottom w:type="dxa" w:w="60"/>
              <w:right w:type="dxa" w:w="90"/>
            </w:tcMar>
          </w:tcPr>
          <w:p>
            <w:pPr>
              <w:jc w:val="left"/>
            </w:pPr>
            <w:r>
              <w:rPr>
                <w:b w:val="false"/>
                <w:bCs w:val="false"/>
                <w:color w:val="1A1A1A"/>
                <w:sz w:val="19"/>
                <w:szCs w:val="19"/>
              </w:rPr>
              <w:t xml:space="preserve">—</w:t>
            </w:r>
          </w:p>
        </w:tc>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0,5</w:t>
            </w:r>
          </w:p>
        </w:tc>
      </w:tr>
    </w:tbl>
    <w:p>
      <w:pPr>
        <w:spacing w:after="100"/>
      </w:pPr>
    </w:p>
    <w:p>
      <w:pPr>
        <w:pStyle w:val="Heading2"/>
        <w:spacing w:after="100" w:before="260"/>
      </w:pPr>
      <w:r>
        <w:rPr>
          <w:b/>
          <w:bCs/>
          <w:color w:val="2B1E1B"/>
        </w:rPr>
        <w:t xml:space="preserve">Efecto sobre el Plan de Acción v2</w:t>
      </w:r>
    </w:p>
    <w:p>
      <w:pPr>
        <w:spacing w:after="120"/>
        <w:jc w:val="left"/>
      </w:pPr>
      <w:r>
        <w:rPr>
          <w:b w:val="false"/>
          <w:bCs w:val="false"/>
          <w:i w:val="false"/>
          <w:iCs w:val="false"/>
          <w:color w:val="1A1A1A"/>
          <w:sz w:val="22"/>
          <w:szCs w:val="22"/>
        </w:rPr>
        <w:t xml:space="preserve">El plan vigente tiene 71 días y va en el Día 6, con la Etapa 1 dada por cerrada. Las recomendaciones de este estudio implican:</w:t>
      </w:r>
    </w:p>
    <w:p>
      <w:pPr>
        <w:pStyle w:val="ListParagraph"/>
        <w:numPr>
          <w:ilvl w:val="0"/>
          <w:numId w:val="1"/>
        </w:numPr>
        <w:spacing w:after="60"/>
      </w:pPr>
      <w:r>
        <w:rPr>
          <w:sz w:val="22"/>
          <w:szCs w:val="22"/>
        </w:rPr>
        <w:t xml:space="preserve">Insertar una Etapa 1.5 de 8 a 10 días (Bloque 1) antes de la Etapa 2. El plan pasaría a unos 80 días.</w:t>
      </w:r>
    </w:p>
    <w:p>
      <w:pPr>
        <w:pStyle w:val="ListParagraph"/>
        <w:numPr>
          <w:ilvl w:val="0"/>
          <w:numId w:val="1"/>
        </w:numPr>
        <w:spacing w:after="60"/>
      </w:pPr>
      <w:r>
        <w:rPr>
          <w:sz w:val="22"/>
          <w:szCs w:val="22"/>
        </w:rPr>
        <w:t xml:space="preserve">Ampliar la Etapa 2 para incluir el Bloque 2, o correr ambos en paralelo, dado que la validación externa requiere tiempo de calendario más que tiempo de trabajo.</w:t>
      </w:r>
    </w:p>
    <w:p>
      <w:pPr>
        <w:pStyle w:val="ListParagraph"/>
        <w:numPr>
          <w:ilvl w:val="0"/>
          <w:numId w:val="1"/>
        </w:numPr>
        <w:spacing w:after="60"/>
      </w:pPr>
      <w:r>
        <w:rPr>
          <w:sz w:val="22"/>
          <w:szCs w:val="22"/>
        </w:rPr>
        <w:t xml:space="preserve">Reordenar la Etapa 5 para que el asesor IA se construya sobre el motor de reglas ya existente, lo que probablemente la acorta en vez de alargarla.</w:t>
      </w:r>
    </w:p>
    <w:p>
      <w:pPr>
        <w:spacing w:after="120"/>
        <w:jc w:val="left"/>
      </w:pPr>
      <w:r>
        <w:rPr>
          <w:b w:val="false"/>
          <w:bCs w:val="false"/>
          <w:i/>
          <w:iCs/>
          <w:color w:val="1A1A1A"/>
          <w:sz w:val="22"/>
          <w:szCs w:val="22"/>
        </w:rPr>
        <w:t xml:space="preserve">La alternativa de no hacer el Bloque 1 y validar tal cual está también es defendible si el objetivo es obtener señal rápido. Pero conviene tomarla con conciencia: en ese caso, cualquier abandono observado durante la validación será ambiguo, porque no se va a poder distinguir si la persona se fue por el producto o por la fricción de tipear todo a mano.</w:t>
      </w:r>
    </w:p>
    <w:p>
      <w:r>
        <w:br w:type="page"/>
      </w:r>
    </w:p>
    <w:p>
      <w:pPr>
        <w:pStyle w:val="Heading1"/>
        <w:spacing w:after="160" w:before="360"/>
      </w:pPr>
      <w:r>
        <w:rPr>
          <w:b/>
          <w:bCs/>
          <w:color w:val="5C1F2E"/>
        </w:rPr>
        <w:t xml:space="preserve">8. Qué medir para saber si el abandono baja</w:t>
      </w:r>
    </w:p>
    <w:p>
      <w:pPr>
        <w:spacing w:after="120"/>
        <w:jc w:val="left"/>
      </w:pPr>
      <w:r>
        <w:rPr>
          <w:b w:val="false"/>
          <w:bCs w:val="false"/>
          <w:i w:val="false"/>
          <w:iCs w:val="false"/>
          <w:color w:val="1A1A1A"/>
          <w:sz w:val="22"/>
          <w:szCs w:val="22"/>
        </w:rPr>
        <w:t xml:space="preserve">Cinco métricas. Ni una más al principio, porque medir mucho al comienzo termina en no mirar ninguna.</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400"/>
      </w:tblGrid>
      <w:tr>
        <w:trPr>
          <w:tblHeader/>
        </w:trPr>
        <w:tc>
          <w:tcPr>
            <w:tcW w:type="dxa" w:w="1900"/>
            <w:shd w:fill="5C1F2E" w:color="auto" w:val="clear"/>
            <w:tcMar>
              <w:top w:type="dxa" w:w="60"/>
              <w:left w:type="dxa" w:w="90"/>
              <w:bottom w:type="dxa" w:w="60"/>
              <w:right w:type="dxa" w:w="90"/>
            </w:tcMar>
          </w:tcPr>
          <w:p>
            <w:pPr>
              <w:jc w:val="left"/>
            </w:pPr>
            <w:r>
              <w:rPr>
                <w:b/>
                <w:bCs/>
                <w:color w:val="FFFFFF"/>
                <w:sz w:val="19"/>
                <w:szCs w:val="19"/>
              </w:rPr>
              <w:t xml:space="preserve">Métrica</w:t>
            </w:r>
          </w:p>
        </w:tc>
        <w:tc>
          <w:tcPr>
            <w:tcW w:type="dxa" w:w="4700"/>
            <w:shd w:fill="5C1F2E" w:color="auto" w:val="clear"/>
            <w:tcMar>
              <w:top w:type="dxa" w:w="60"/>
              <w:left w:type="dxa" w:w="90"/>
              <w:bottom w:type="dxa" w:w="60"/>
              <w:right w:type="dxa" w:w="90"/>
            </w:tcMar>
          </w:tcPr>
          <w:p>
            <w:pPr>
              <w:jc w:val="left"/>
            </w:pPr>
            <w:r>
              <w:rPr>
                <w:b/>
                <w:bCs/>
                <w:color w:val="FFFFFF"/>
                <w:sz w:val="19"/>
                <w:szCs w:val="19"/>
              </w:rPr>
              <w:t xml:space="preserve">Definición</w:t>
            </w:r>
          </w:p>
        </w:tc>
        <w:tc>
          <w:tcPr>
            <w:tcW w:type="dxa" w:w="2400"/>
            <w:shd w:fill="5C1F2E" w:color="auto" w:val="clear"/>
            <w:tcMar>
              <w:top w:type="dxa" w:w="60"/>
              <w:left w:type="dxa" w:w="90"/>
              <w:bottom w:type="dxa" w:w="60"/>
              <w:right w:type="dxa" w:w="90"/>
            </w:tcMar>
          </w:tcPr>
          <w:p>
            <w:pPr>
              <w:jc w:val="left"/>
            </w:pPr>
            <w:r>
              <w:rPr>
                <w:b/>
                <w:bCs/>
                <w:color w:val="FFFFFF"/>
                <w:sz w:val="19"/>
                <w:szCs w:val="19"/>
              </w:rPr>
              <w:t xml:space="preserve">Meta inicial sugerida</w:t>
            </w:r>
          </w:p>
        </w:tc>
      </w:tr>
      <w:tr>
        <w:tc>
          <w:tcPr>
            <w:tcW w:type="dxa" w:w="1900"/>
            <w:tcMar>
              <w:top w:type="dxa" w:w="60"/>
              <w:left w:type="dxa" w:w="90"/>
              <w:bottom w:type="dxa" w:w="60"/>
              <w:right w:type="dxa" w:w="90"/>
            </w:tcMar>
          </w:tcPr>
          <w:p>
            <w:pPr>
              <w:jc w:val="left"/>
            </w:pPr>
            <w:r>
              <w:rPr>
                <w:b w:val="false"/>
                <w:bCs w:val="false"/>
                <w:color w:val="1A1A1A"/>
                <w:sz w:val="19"/>
                <w:szCs w:val="19"/>
              </w:rPr>
              <w:t xml:space="preserve">Activación</w:t>
            </w:r>
          </w:p>
        </w:tc>
        <w:tc>
          <w:tcPr>
            <w:tcW w:type="dxa" w:w="4700"/>
            <w:tcMar>
              <w:top w:type="dxa" w:w="60"/>
              <w:left w:type="dxa" w:w="90"/>
              <w:bottom w:type="dxa" w:w="60"/>
              <w:right w:type="dxa" w:w="90"/>
            </w:tcMar>
          </w:tcPr>
          <w:p>
            <w:pPr>
              <w:jc w:val="left"/>
            </w:pPr>
            <w:r>
              <w:rPr>
                <w:b w:val="false"/>
                <w:bCs w:val="false"/>
                <w:color w:val="1A1A1A"/>
                <w:sz w:val="19"/>
                <w:szCs w:val="19"/>
              </w:rPr>
              <w:t xml:space="preserve">% de usuarios nuevos que registran su primer movimiento en los primeros 10 minutos</w:t>
            </w:r>
          </w:p>
        </w:tc>
        <w:tc>
          <w:tcPr>
            <w:tcW w:type="dxa" w:w="2400"/>
            <w:tcMar>
              <w:top w:type="dxa" w:w="60"/>
              <w:left w:type="dxa" w:w="90"/>
              <w:bottom w:type="dxa" w:w="60"/>
              <w:right w:type="dxa" w:w="90"/>
            </w:tcMar>
          </w:tcPr>
          <w:p>
            <w:pPr>
              <w:jc w:val="left"/>
            </w:pPr>
            <w:r>
              <w:rPr>
                <w:b w:val="false"/>
                <w:bCs w:val="false"/>
                <w:color w:val="1A1A1A"/>
                <w:sz w:val="19"/>
                <w:szCs w:val="19"/>
              </w:rPr>
              <w:t xml:space="preserve">&gt; 60%</w:t>
            </w:r>
          </w:p>
        </w:tc>
      </w:tr>
      <w:tr>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Retención D7</w:t>
            </w:r>
          </w:p>
        </w:tc>
        <w:tc>
          <w:tcPr>
            <w:tcW w:type="dxa" w:w="4700"/>
            <w:shd w:fill="F5F0EB" w:color="auto" w:val="clear"/>
            <w:tcMar>
              <w:top w:type="dxa" w:w="60"/>
              <w:left w:type="dxa" w:w="90"/>
              <w:bottom w:type="dxa" w:w="60"/>
              <w:right w:type="dxa" w:w="90"/>
            </w:tcMar>
          </w:tcPr>
          <w:p>
            <w:pPr>
              <w:jc w:val="left"/>
            </w:pPr>
            <w:r>
              <w:rPr>
                <w:b w:val="false"/>
                <w:bCs w:val="false"/>
                <w:color w:val="1A1A1A"/>
                <w:sz w:val="19"/>
                <w:szCs w:val="19"/>
              </w:rPr>
              <w:t xml:space="preserve">% que abre la app al menos una vez entre el día 5 y el día 9</w:t>
            </w:r>
          </w:p>
        </w:tc>
        <w:tc>
          <w:tcPr>
            <w:tcW w:type="dxa" w:w="2400"/>
            <w:shd w:fill="F5F0EB" w:color="auto" w:val="clear"/>
            <w:tcMar>
              <w:top w:type="dxa" w:w="60"/>
              <w:left w:type="dxa" w:w="90"/>
              <w:bottom w:type="dxa" w:w="60"/>
              <w:right w:type="dxa" w:w="90"/>
            </w:tcMar>
          </w:tcPr>
          <w:p>
            <w:pPr>
              <w:jc w:val="left"/>
            </w:pPr>
            <w:r>
              <w:rPr>
                <w:b w:val="false"/>
                <w:bCs w:val="false"/>
                <w:color w:val="1A1A1A"/>
                <w:sz w:val="19"/>
                <w:szCs w:val="19"/>
              </w:rPr>
              <w:t xml:space="preserve">&gt; 20%</w:t>
            </w:r>
          </w:p>
        </w:tc>
      </w:tr>
      <w:tr>
        <w:tc>
          <w:tcPr>
            <w:tcW w:type="dxa" w:w="1900"/>
            <w:tcMar>
              <w:top w:type="dxa" w:w="60"/>
              <w:left w:type="dxa" w:w="90"/>
              <w:bottom w:type="dxa" w:w="60"/>
              <w:right w:type="dxa" w:w="90"/>
            </w:tcMar>
          </w:tcPr>
          <w:p>
            <w:pPr>
              <w:jc w:val="left"/>
            </w:pPr>
            <w:r>
              <w:rPr>
                <w:b w:val="false"/>
                <w:bCs w:val="false"/>
                <w:color w:val="1A1A1A"/>
                <w:sz w:val="19"/>
                <w:szCs w:val="19"/>
              </w:rPr>
              <w:t xml:space="preserve">Retención D30</w:t>
            </w:r>
          </w:p>
        </w:tc>
        <w:tc>
          <w:tcPr>
            <w:tcW w:type="dxa" w:w="4700"/>
            <w:tcMar>
              <w:top w:type="dxa" w:w="60"/>
              <w:left w:type="dxa" w:w="90"/>
              <w:bottom w:type="dxa" w:w="60"/>
              <w:right w:type="dxa" w:w="90"/>
            </w:tcMar>
          </w:tcPr>
          <w:p>
            <w:pPr>
              <w:jc w:val="left"/>
            </w:pPr>
            <w:r>
              <w:rPr>
                <w:b w:val="false"/>
                <w:bCs w:val="false"/>
                <w:color w:val="1A1A1A"/>
                <w:sz w:val="19"/>
                <w:szCs w:val="19"/>
              </w:rPr>
              <w:t xml:space="preserve">% activo entre el día 28 y el 32</w:t>
            </w:r>
          </w:p>
        </w:tc>
        <w:tc>
          <w:tcPr>
            <w:tcW w:type="dxa" w:w="2400"/>
            <w:tcMar>
              <w:top w:type="dxa" w:w="60"/>
              <w:left w:type="dxa" w:w="90"/>
              <w:bottom w:type="dxa" w:w="60"/>
              <w:right w:type="dxa" w:w="90"/>
            </w:tcMar>
          </w:tcPr>
          <w:p>
            <w:pPr>
              <w:jc w:val="left"/>
            </w:pPr>
            <w:r>
              <w:rPr>
                <w:b w:val="false"/>
                <w:bCs w:val="false"/>
                <w:color w:val="1A1A1A"/>
                <w:sz w:val="19"/>
                <w:szCs w:val="19"/>
              </w:rPr>
              <w:t xml:space="preserve">&gt; 12% (percentil alto de fintech)</w:t>
            </w:r>
          </w:p>
        </w:tc>
      </w:tr>
      <w:tr>
        <w:tc>
          <w:tcPr>
            <w:tcW w:type="dxa" w:w="1900"/>
            <w:shd w:fill="F5F0EB" w:color="auto" w:val="clear"/>
            <w:tcMar>
              <w:top w:type="dxa" w:w="60"/>
              <w:left w:type="dxa" w:w="90"/>
              <w:bottom w:type="dxa" w:w="60"/>
              <w:right w:type="dxa" w:w="90"/>
            </w:tcMar>
          </w:tcPr>
          <w:p>
            <w:pPr>
              <w:jc w:val="left"/>
            </w:pPr>
            <w:r>
              <w:rPr>
                <w:b w:val="false"/>
                <w:bCs w:val="false"/>
                <w:color w:val="1A1A1A"/>
                <w:sz w:val="19"/>
                <w:szCs w:val="19"/>
              </w:rPr>
              <w:t xml:space="preserve">Densidad de registro</w:t>
            </w:r>
          </w:p>
        </w:tc>
        <w:tc>
          <w:tcPr>
            <w:tcW w:type="dxa" w:w="4700"/>
            <w:shd w:fill="F5F0EB" w:color="auto" w:val="clear"/>
            <w:tcMar>
              <w:top w:type="dxa" w:w="60"/>
              <w:left w:type="dxa" w:w="90"/>
              <w:bottom w:type="dxa" w:w="60"/>
              <w:right w:type="dxa" w:w="90"/>
            </w:tcMar>
          </w:tcPr>
          <w:p>
            <w:pPr>
              <w:jc w:val="left"/>
            </w:pPr>
            <w:r>
              <w:rPr>
                <w:b w:val="false"/>
                <w:bCs w:val="false"/>
                <w:color w:val="1A1A1A"/>
                <w:sz w:val="19"/>
                <w:szCs w:val="19"/>
              </w:rPr>
              <w:t xml:space="preserve">Movimientos registrados por semana, por usuario activo</w:t>
            </w:r>
          </w:p>
        </w:tc>
        <w:tc>
          <w:tcPr>
            <w:tcW w:type="dxa" w:w="2400"/>
            <w:shd w:fill="F5F0EB" w:color="auto" w:val="clear"/>
            <w:tcMar>
              <w:top w:type="dxa" w:w="60"/>
              <w:left w:type="dxa" w:w="90"/>
              <w:bottom w:type="dxa" w:w="60"/>
              <w:right w:type="dxa" w:w="90"/>
            </w:tcMar>
          </w:tcPr>
          <w:p>
            <w:pPr>
              <w:jc w:val="left"/>
            </w:pPr>
            <w:r>
              <w:rPr>
                <w:b w:val="false"/>
                <w:bCs w:val="false"/>
                <w:color w:val="1A1A1A"/>
                <w:sz w:val="19"/>
                <w:szCs w:val="19"/>
              </w:rPr>
              <w:t xml:space="preserve">&gt; 8</w:t>
            </w:r>
          </w:p>
        </w:tc>
      </w:tr>
      <w:tr>
        <w:tc>
          <w:tcPr>
            <w:tcW w:type="dxa" w:w="1900"/>
            <w:tcMar>
              <w:top w:type="dxa" w:w="60"/>
              <w:left w:type="dxa" w:w="90"/>
              <w:bottom w:type="dxa" w:w="60"/>
              <w:right w:type="dxa" w:w="90"/>
            </w:tcMar>
          </w:tcPr>
          <w:p>
            <w:pPr>
              <w:jc w:val="left"/>
            </w:pPr>
            <w:r>
              <w:rPr>
                <w:b w:val="false"/>
                <w:bCs w:val="false"/>
                <w:color w:val="1A1A1A"/>
                <w:sz w:val="19"/>
                <w:szCs w:val="19"/>
              </w:rPr>
              <w:t xml:space="preserve">Meses completos</w:t>
            </w:r>
          </w:p>
        </w:tc>
        <w:tc>
          <w:tcPr>
            <w:tcW w:type="dxa" w:w="4700"/>
            <w:tcMar>
              <w:top w:type="dxa" w:w="60"/>
              <w:left w:type="dxa" w:w="90"/>
              <w:bottom w:type="dxa" w:w="60"/>
              <w:right w:type="dxa" w:w="90"/>
            </w:tcMar>
          </w:tcPr>
          <w:p>
            <w:pPr>
              <w:jc w:val="left"/>
            </w:pPr>
            <w:r>
              <w:rPr>
                <w:b w:val="false"/>
                <w:bCs w:val="false"/>
                <w:color w:val="1A1A1A"/>
                <w:sz w:val="19"/>
                <w:szCs w:val="19"/>
              </w:rPr>
              <w:t xml:space="preserve">% de usuarios con al menos un registro en cada uno de los últimos 3 meses</w:t>
            </w:r>
          </w:p>
        </w:tc>
        <w:tc>
          <w:tcPr>
            <w:tcW w:type="dxa" w:w="2400"/>
            <w:tcMar>
              <w:top w:type="dxa" w:w="60"/>
              <w:left w:type="dxa" w:w="90"/>
              <w:bottom w:type="dxa" w:w="60"/>
              <w:right w:type="dxa" w:w="90"/>
            </w:tcMar>
          </w:tcPr>
          <w:p>
            <w:pPr>
              <w:jc w:val="left"/>
            </w:pPr>
            <w:r>
              <w:rPr>
                <w:b w:val="false"/>
                <w:bCs w:val="false"/>
                <w:color w:val="1A1A1A"/>
                <w:sz w:val="19"/>
                <w:szCs w:val="19"/>
              </w:rPr>
              <w:t xml:space="preserve">&gt; 40%</w:t>
            </w:r>
          </w:p>
        </w:tc>
      </w:tr>
    </w:tbl>
    <w:p>
      <w:pPr>
        <w:spacing w:after="100"/>
      </w:pPr>
    </w:p>
    <w:p>
      <w:pPr>
        <w:spacing w:after="120"/>
        <w:jc w:val="left"/>
      </w:pPr>
      <w:r>
        <w:rPr>
          <w:b w:val="false"/>
          <w:bCs w:val="false"/>
          <w:i w:val="false"/>
          <w:iCs w:val="false"/>
          <w:color w:val="1A1A1A"/>
          <w:sz w:val="22"/>
          <w:szCs w:val="22"/>
        </w:rPr>
        <w:t xml:space="preserve">Una nota sobre la interpretación: la métrica que mejor predice la retención a 30 días no es ninguna de las de largo plazo, es la activación. Si el onboarding sube la activación de 30% a 60%, la retención a 30 días sube sola. Por eso conviene atacar el embudo por el principio y no por el final.</w:t>
      </w:r>
    </w:p>
    <w:p>
      <w:pPr>
        <w:spacing w:after="120"/>
        <w:jc w:val="left"/>
      </w:pPr>
      <w:r>
        <w:rPr>
          <w:b w:val="false"/>
          <w:bCs w:val="false"/>
          <w:i w:val="false"/>
          <w:iCs w:val="false"/>
          <w:color w:val="1A1A1A"/>
          <w:sz w:val="22"/>
          <w:szCs w:val="22"/>
        </w:rPr>
        <w:t xml:space="preserve">Además de las cinco anteriores, cuando exista el Premium hay que medir la conversión, el churn mensual y el costo variable real por usuario Premium, que es el número que valida o invalida todo el modelo económico de la sección 6.</w:t>
      </w:r>
    </w:p>
    <w:p>
      <w:pPr>
        <w:pStyle w:val="Heading1"/>
        <w:spacing w:after="160" w:before="360"/>
      </w:pPr>
      <w:r>
        <w:rPr>
          <w:b/>
          <w:bCs/>
          <w:color w:val="5C1F2E"/>
        </w:rPr>
        <w:t xml:space="preserve">9. Riesgos abiertos y decisiones pendientes</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rPr>
          <w:tblHeader/>
        </w:trPr>
        <w:tc>
          <w:tcPr>
            <w:tcW w:type="dxa" w:w="2200"/>
            <w:shd w:fill="5C1F2E" w:color="auto" w:val="clear"/>
            <w:tcMar>
              <w:top w:type="dxa" w:w="60"/>
              <w:left w:type="dxa" w:w="90"/>
              <w:bottom w:type="dxa" w:w="60"/>
              <w:right w:type="dxa" w:w="90"/>
            </w:tcMar>
          </w:tcPr>
          <w:p>
            <w:pPr>
              <w:jc w:val="left"/>
            </w:pPr>
            <w:r>
              <w:rPr>
                <w:b/>
                <w:bCs/>
                <w:color w:val="FFFFFF"/>
                <w:sz w:val="19"/>
                <w:szCs w:val="19"/>
              </w:rPr>
              <w:t xml:space="preserve">Riesgo</w:t>
            </w:r>
          </w:p>
        </w:tc>
        <w:tc>
          <w:tcPr>
            <w:tcW w:type="dxa" w:w="3000"/>
            <w:shd w:fill="5C1F2E" w:color="auto" w:val="clear"/>
            <w:tcMar>
              <w:top w:type="dxa" w:w="60"/>
              <w:left w:type="dxa" w:w="90"/>
              <w:bottom w:type="dxa" w:w="60"/>
              <w:right w:type="dxa" w:w="90"/>
            </w:tcMar>
          </w:tcPr>
          <w:p>
            <w:pPr>
              <w:jc w:val="left"/>
            </w:pPr>
            <w:r>
              <w:rPr>
                <w:b/>
                <w:bCs/>
                <w:color w:val="FFFFFF"/>
                <w:sz w:val="19"/>
                <w:szCs w:val="19"/>
              </w:rPr>
              <w:t xml:space="preserve">Impacto</w:t>
            </w:r>
          </w:p>
        </w:tc>
        <w:tc>
          <w:tcPr>
            <w:tcW w:type="dxa" w:w="3800"/>
            <w:shd w:fill="5C1F2E" w:color="auto" w:val="clear"/>
            <w:tcMar>
              <w:top w:type="dxa" w:w="60"/>
              <w:left w:type="dxa" w:w="90"/>
              <w:bottom w:type="dxa" w:w="60"/>
              <w:right w:type="dxa" w:w="90"/>
            </w:tcMar>
          </w:tcPr>
          <w:p>
            <w:pPr>
              <w:jc w:val="left"/>
            </w:pPr>
            <w:r>
              <w:rPr>
                <w:b/>
                <w:bCs/>
                <w:color w:val="FFFFFF"/>
                <w:sz w:val="19"/>
                <w:szCs w:val="19"/>
              </w:rPr>
              <w:t xml:space="preserve">Mitigación propuesta</w:t>
            </w:r>
          </w:p>
        </w:tc>
      </w:tr>
      <w:tr>
        <w:tc>
          <w:tcPr>
            <w:tcW w:type="dxa" w:w="2200"/>
            <w:tcMar>
              <w:top w:type="dxa" w:w="60"/>
              <w:left w:type="dxa" w:w="90"/>
              <w:bottom w:type="dxa" w:w="60"/>
              <w:right w:type="dxa" w:w="90"/>
            </w:tcMar>
          </w:tcPr>
          <w:p>
            <w:pPr>
              <w:jc w:val="left"/>
            </w:pPr>
            <w:r>
              <w:rPr>
                <w:b w:val="false"/>
                <w:bCs w:val="false"/>
                <w:color w:val="1A1A1A"/>
                <w:sz w:val="19"/>
                <w:szCs w:val="19"/>
              </w:rPr>
              <w:t xml:space="preserve">Pérdida de datos de un usuario real</w:t>
            </w:r>
          </w:p>
        </w:tc>
        <w:tc>
          <w:tcPr>
            <w:tcW w:type="dxa" w:w="3000"/>
            <w:tcMar>
              <w:top w:type="dxa" w:w="60"/>
              <w:left w:type="dxa" w:w="90"/>
              <w:bottom w:type="dxa" w:w="60"/>
              <w:right w:type="dxa" w:w="90"/>
            </w:tcMar>
          </w:tcPr>
          <w:p>
            <w:pPr>
              <w:jc w:val="left"/>
            </w:pPr>
            <w:r>
              <w:rPr>
                <w:b w:val="false"/>
                <w:bCs w:val="false"/>
                <w:color w:val="1A1A1A"/>
                <w:sz w:val="19"/>
                <w:szCs w:val="19"/>
              </w:rPr>
              <w:t xml:space="preserve">Pérdida del usuario y del boca a boca, que a esta escala es el único canal</w:t>
            </w:r>
          </w:p>
        </w:tc>
        <w:tc>
          <w:tcPr>
            <w:tcW w:type="dxa" w:w="3800"/>
            <w:tcMar>
              <w:top w:type="dxa" w:w="60"/>
              <w:left w:type="dxa" w:w="90"/>
              <w:bottom w:type="dxa" w:w="60"/>
              <w:right w:type="dxa" w:w="90"/>
            </w:tcMar>
          </w:tcPr>
          <w:p>
            <w:pPr>
              <w:jc w:val="left"/>
            </w:pPr>
            <w:r>
              <w:rPr>
                <w:b w:val="false"/>
                <w:bCs w:val="false"/>
                <w:color w:val="1A1A1A"/>
                <w:sz w:val="19"/>
                <w:szCs w:val="19"/>
              </w:rPr>
              <w:t xml:space="preserve">Bloque 1 completo antes de sumar usuarios externos</w:t>
            </w:r>
          </w:p>
        </w:tc>
      </w:tr>
      <w:tr>
        <w:tc>
          <w:tcPr>
            <w:tcW w:type="dxa" w:w="2200"/>
            <w:shd w:fill="F5F0EB" w:color="auto" w:val="clear"/>
            <w:tcMar>
              <w:top w:type="dxa" w:w="60"/>
              <w:left w:type="dxa" w:w="90"/>
              <w:bottom w:type="dxa" w:w="60"/>
              <w:right w:type="dxa" w:w="90"/>
            </w:tcMar>
          </w:tcPr>
          <w:p>
            <w:pPr>
              <w:jc w:val="left"/>
            </w:pPr>
            <w:r>
              <w:rPr>
                <w:b w:val="false"/>
                <w:bCs w:val="false"/>
                <w:color w:val="1A1A1A"/>
                <w:sz w:val="19"/>
                <w:szCs w:val="19"/>
              </w:rPr>
              <w:t xml:space="preserve">El costo de IA y OCR se come el margen</w:t>
            </w:r>
          </w:p>
        </w:tc>
        <w:tc>
          <w:tcPr>
            <w:tcW w:type="dxa" w:w="3000"/>
            <w:shd w:fill="F5F0EB" w:color="auto" w:val="clear"/>
            <w:tcMar>
              <w:top w:type="dxa" w:w="60"/>
              <w:left w:type="dxa" w:w="90"/>
              <w:bottom w:type="dxa" w:w="60"/>
              <w:right w:type="dxa" w:w="90"/>
            </w:tcMar>
          </w:tcPr>
          <w:p>
            <w:pPr>
              <w:jc w:val="left"/>
            </w:pPr>
            <w:r>
              <w:rPr>
                <w:b w:val="false"/>
                <w:bCs w:val="false"/>
                <w:color w:val="1A1A1A"/>
                <w:sz w:val="19"/>
                <w:szCs w:val="19"/>
              </w:rPr>
              <w:t xml:space="preserve">Modelo de negocio inviable descubierto después de lanzar</w:t>
            </w:r>
          </w:p>
        </w:tc>
        <w:tc>
          <w:tcPr>
            <w:tcW w:type="dxa" w:w="3800"/>
            <w:shd w:fill="F5F0EB" w:color="auto" w:val="clear"/>
            <w:tcMar>
              <w:top w:type="dxa" w:w="60"/>
              <w:left w:type="dxa" w:w="90"/>
              <w:bottom w:type="dxa" w:w="60"/>
              <w:right w:type="dxa" w:w="90"/>
            </w:tcMar>
          </w:tcPr>
          <w:p>
            <w:pPr>
              <w:jc w:val="left"/>
            </w:pPr>
            <w:r>
              <w:rPr>
                <w:b w:val="false"/>
                <w:bCs w:val="false"/>
                <w:color w:val="1A1A1A"/>
                <w:sz w:val="19"/>
                <w:szCs w:val="19"/>
              </w:rPr>
              <w:t xml:space="preserve">Presupuesto de costo variable definido antes de construir (N1)</w:t>
            </w:r>
          </w:p>
        </w:tc>
      </w:tr>
      <w:tr>
        <w:tc>
          <w:tcPr>
            <w:tcW w:type="dxa" w:w="2200"/>
            <w:tcMar>
              <w:top w:type="dxa" w:w="60"/>
              <w:left w:type="dxa" w:w="90"/>
              <w:bottom w:type="dxa" w:w="60"/>
              <w:right w:type="dxa" w:w="90"/>
            </w:tcMar>
          </w:tcPr>
          <w:p>
            <w:pPr>
              <w:jc w:val="left"/>
            </w:pPr>
            <w:r>
              <w:rPr>
                <w:b w:val="false"/>
                <w:bCs w:val="false"/>
                <w:color w:val="1A1A1A"/>
                <w:sz w:val="19"/>
                <w:szCs w:val="19"/>
              </w:rPr>
              <w:t xml:space="preserve">Regresión en el motor de cuotas y disponible</w:t>
            </w:r>
          </w:p>
        </w:tc>
        <w:tc>
          <w:tcPr>
            <w:tcW w:type="dxa" w:w="3000"/>
            <w:tcMar>
              <w:top w:type="dxa" w:w="60"/>
              <w:left w:type="dxa" w:w="90"/>
              <w:bottom w:type="dxa" w:w="60"/>
              <w:right w:type="dxa" w:w="90"/>
            </w:tcMar>
          </w:tcPr>
          <w:p>
            <w:pPr>
              <w:jc w:val="left"/>
            </w:pPr>
            <w:r>
              <w:rPr>
                <w:b w:val="false"/>
                <w:bCs w:val="false"/>
                <w:color w:val="1A1A1A"/>
                <w:sz w:val="19"/>
                <w:szCs w:val="19"/>
              </w:rPr>
              <w:t xml:space="preserve">Pérdida de confianza en las cifras, que es lo único que la app vende</w:t>
            </w:r>
          </w:p>
        </w:tc>
        <w:tc>
          <w:tcPr>
            <w:tcW w:type="dxa" w:w="3800"/>
            <w:tcMar>
              <w:top w:type="dxa" w:w="60"/>
              <w:left w:type="dxa" w:w="90"/>
              <w:bottom w:type="dxa" w:w="60"/>
              <w:right w:type="dxa" w:w="90"/>
            </w:tcMar>
          </w:tcPr>
          <w:p>
            <w:pPr>
              <w:jc w:val="left"/>
            </w:pPr>
            <w:r>
              <w:rPr>
                <w:b w:val="false"/>
                <w:bCs w:val="false"/>
                <w:color w:val="1A1A1A"/>
                <w:sz w:val="19"/>
                <w:szCs w:val="19"/>
              </w:rPr>
              <w:t xml:space="preserve">Suite de pruebas (T4), ya con tres rondas de bugs como antecedente</w:t>
            </w:r>
          </w:p>
        </w:tc>
      </w:tr>
      <w:tr>
        <w:tc>
          <w:tcPr>
            <w:tcW w:type="dxa" w:w="2200"/>
            <w:shd w:fill="F5F0EB" w:color="auto" w:val="clear"/>
            <w:tcMar>
              <w:top w:type="dxa" w:w="60"/>
              <w:left w:type="dxa" w:w="90"/>
              <w:bottom w:type="dxa" w:w="60"/>
              <w:right w:type="dxa" w:w="90"/>
            </w:tcMar>
          </w:tcPr>
          <w:p>
            <w:pPr>
              <w:jc w:val="left"/>
            </w:pPr>
            <w:r>
              <w:rPr>
                <w:b w:val="false"/>
                <w:bCs w:val="false"/>
                <w:color w:val="1A1A1A"/>
                <w:sz w:val="19"/>
                <w:szCs w:val="19"/>
              </w:rPr>
              <w:t xml:space="preserve">La app se valida con amigos y no con el mercado</w:t>
            </w:r>
          </w:p>
        </w:tc>
        <w:tc>
          <w:tcPr>
            <w:tcW w:type="dxa" w:w="3000"/>
            <w:shd w:fill="F5F0EB" w:color="auto" w:val="clear"/>
            <w:tcMar>
              <w:top w:type="dxa" w:w="60"/>
              <w:left w:type="dxa" w:w="90"/>
              <w:bottom w:type="dxa" w:w="60"/>
              <w:right w:type="dxa" w:w="90"/>
            </w:tcMar>
          </w:tcPr>
          <w:p>
            <w:pPr>
              <w:jc w:val="left"/>
            </w:pPr>
            <w:r>
              <w:rPr>
                <w:b w:val="false"/>
                <w:bCs w:val="false"/>
                <w:color w:val="1A1A1A"/>
                <w:sz w:val="19"/>
                <w:szCs w:val="19"/>
              </w:rPr>
              <w:t xml:space="preserve">Decisión de Go/No-Go mal informada tras 71 días de trabajo</w:t>
            </w:r>
          </w:p>
        </w:tc>
        <w:tc>
          <w:tcPr>
            <w:tcW w:type="dxa" w:w="3800"/>
            <w:shd w:fill="F5F0EB" w:color="auto" w:val="clear"/>
            <w:tcMar>
              <w:top w:type="dxa" w:w="60"/>
              <w:left w:type="dxa" w:w="90"/>
              <w:bottom w:type="dxa" w:w="60"/>
              <w:right w:type="dxa" w:w="90"/>
            </w:tcMar>
          </w:tcPr>
          <w:p>
            <w:pPr>
              <w:jc w:val="left"/>
            </w:pPr>
            <w:r>
              <w:rPr>
                <w:b w:val="false"/>
                <w:bCs w:val="false"/>
                <w:color w:val="1A1A1A"/>
                <w:sz w:val="19"/>
                <w:szCs w:val="19"/>
              </w:rPr>
              <w:t xml:space="preserve">Validación conductual con desconocidos (N2)</w:t>
            </w:r>
          </w:p>
        </w:tc>
      </w:tr>
      <w:tr>
        <w:tc>
          <w:tcPr>
            <w:tcW w:type="dxa" w:w="2200"/>
            <w:tcMar>
              <w:top w:type="dxa" w:w="60"/>
              <w:left w:type="dxa" w:w="90"/>
              <w:bottom w:type="dxa" w:w="60"/>
              <w:right w:type="dxa" w:w="90"/>
            </w:tcMar>
          </w:tcPr>
          <w:p>
            <w:pPr>
              <w:jc w:val="left"/>
            </w:pPr>
            <w:r>
              <w:rPr>
                <w:b w:val="false"/>
                <w:bCs w:val="false"/>
                <w:color w:val="1A1A1A"/>
                <w:sz w:val="19"/>
                <w:szCs w:val="19"/>
              </w:rPr>
              <w:t xml:space="preserve">El registro manual agota al usuario en el mes 2</w:t>
            </w:r>
          </w:p>
        </w:tc>
        <w:tc>
          <w:tcPr>
            <w:tcW w:type="dxa" w:w="3000"/>
            <w:tcMar>
              <w:top w:type="dxa" w:w="60"/>
              <w:left w:type="dxa" w:w="90"/>
              <w:bottom w:type="dxa" w:w="60"/>
              <w:right w:type="dxa" w:w="90"/>
            </w:tcMar>
          </w:tcPr>
          <w:p>
            <w:pPr>
              <w:jc w:val="left"/>
            </w:pPr>
            <w:r>
              <w:rPr>
                <w:b w:val="false"/>
                <w:bCs w:val="false"/>
                <w:color w:val="1A1A1A"/>
                <w:sz w:val="19"/>
                <w:szCs w:val="19"/>
              </w:rPr>
              <w:t xml:space="preserve">Abandono masivo justo después de la conversión a pago</w:t>
            </w:r>
          </w:p>
        </w:tc>
        <w:tc>
          <w:tcPr>
            <w:tcW w:type="dxa" w:w="3800"/>
            <w:tcMar>
              <w:top w:type="dxa" w:w="60"/>
              <w:left w:type="dxa" w:w="90"/>
              <w:bottom w:type="dxa" w:w="60"/>
              <w:right w:type="dxa" w:w="90"/>
            </w:tcMar>
          </w:tcPr>
          <w:p>
            <w:pPr>
              <w:jc w:val="left"/>
            </w:pPr>
            <w:r>
              <w:rPr>
                <w:b w:val="false"/>
                <w:bCs w:val="false"/>
                <w:color w:val="1A1A1A"/>
                <w:sz w:val="19"/>
                <w:szCs w:val="19"/>
              </w:rPr>
              <w:t xml:space="preserve">Importación de cartola (F-A1) como prioridad de producto</w:t>
            </w:r>
          </w:p>
        </w:tc>
      </w:tr>
      <w:tr>
        <w:tc>
          <w:tcPr>
            <w:tcW w:type="dxa" w:w="2200"/>
            <w:shd w:fill="F5F0EB" w:color="auto" w:val="clear"/>
            <w:tcMar>
              <w:top w:type="dxa" w:w="60"/>
              <w:left w:type="dxa" w:w="90"/>
              <w:bottom w:type="dxa" w:w="60"/>
              <w:right w:type="dxa" w:w="90"/>
            </w:tcMar>
          </w:tcPr>
          <w:p>
            <w:pPr>
              <w:jc w:val="left"/>
            </w:pPr>
            <w:r>
              <w:rPr>
                <w:b w:val="false"/>
                <w:bCs w:val="false"/>
                <w:color w:val="1A1A1A"/>
                <w:sz w:val="19"/>
                <w:szCs w:val="19"/>
              </w:rPr>
              <w:t xml:space="preserve">Incumplimiento de la Ley 21.719 desde diciembre 2026</w:t>
            </w:r>
          </w:p>
        </w:tc>
        <w:tc>
          <w:tcPr>
            <w:tcW w:type="dxa" w:w="3000"/>
            <w:shd w:fill="F5F0EB" w:color="auto" w:val="clear"/>
            <w:tcMar>
              <w:top w:type="dxa" w:w="60"/>
              <w:left w:type="dxa" w:w="90"/>
              <w:bottom w:type="dxa" w:w="60"/>
              <w:right w:type="dxa" w:w="90"/>
            </w:tcMar>
          </w:tcPr>
          <w:p>
            <w:pPr>
              <w:jc w:val="left"/>
            </w:pPr>
            <w:r>
              <w:rPr>
                <w:b w:val="false"/>
                <w:bCs w:val="false"/>
                <w:color w:val="1A1A1A"/>
                <w:sz w:val="19"/>
                <w:szCs w:val="19"/>
              </w:rPr>
              <w:t xml:space="preserve">Exposición sancionatoria y retrabajo del backend</w:t>
            </w:r>
          </w:p>
        </w:tc>
        <w:tc>
          <w:tcPr>
            <w:tcW w:type="dxa" w:w="3800"/>
            <w:shd w:fill="F5F0EB" w:color="auto" w:val="clear"/>
            <w:tcMar>
              <w:top w:type="dxa" w:w="60"/>
              <w:left w:type="dxa" w:w="90"/>
              <w:bottom w:type="dxa" w:w="60"/>
              <w:right w:type="dxa" w:w="90"/>
            </w:tcMar>
          </w:tcPr>
          <w:p>
            <w:pPr>
              <w:jc w:val="left"/>
            </w:pPr>
            <w:r>
              <w:rPr>
                <w:b w:val="false"/>
                <w:bCs w:val="false"/>
                <w:color w:val="1A1A1A"/>
                <w:sz w:val="19"/>
                <w:szCs w:val="19"/>
              </w:rPr>
              <w:t xml:space="preserve">Diseño con privacidad desde la Etapa 3 (N5)</w:t>
            </w:r>
          </w:p>
        </w:tc>
      </w:tr>
      <w:tr>
        <w:tc>
          <w:tcPr>
            <w:tcW w:type="dxa" w:w="2200"/>
            <w:tcMar>
              <w:top w:type="dxa" w:w="60"/>
              <w:left w:type="dxa" w:w="90"/>
              <w:bottom w:type="dxa" w:w="60"/>
              <w:right w:type="dxa" w:w="90"/>
            </w:tcMar>
          </w:tcPr>
          <w:p>
            <w:pPr>
              <w:jc w:val="left"/>
            </w:pPr>
            <w:r>
              <w:rPr>
                <w:b w:val="false"/>
                <w:bCs w:val="false"/>
                <w:color w:val="1A1A1A"/>
                <w:sz w:val="19"/>
                <w:szCs w:val="19"/>
              </w:rPr>
              <w:t xml:space="preserve">Agotamiento del propio desarrollador</w:t>
            </w:r>
          </w:p>
        </w:tc>
        <w:tc>
          <w:tcPr>
            <w:tcW w:type="dxa" w:w="3000"/>
            <w:tcMar>
              <w:top w:type="dxa" w:w="60"/>
              <w:left w:type="dxa" w:w="90"/>
              <w:bottom w:type="dxa" w:w="60"/>
              <w:right w:type="dxa" w:w="90"/>
            </w:tcMar>
          </w:tcPr>
          <w:p>
            <w:pPr>
              <w:jc w:val="left"/>
            </w:pPr>
            <w:r>
              <w:rPr>
                <w:b w:val="false"/>
                <w:bCs w:val="false"/>
                <w:color w:val="1A1A1A"/>
                <w:sz w:val="19"/>
                <w:szCs w:val="19"/>
              </w:rPr>
              <w:t xml:space="preserve">El riesgo más probable de todos y el menos documentado</w:t>
            </w:r>
          </w:p>
        </w:tc>
        <w:tc>
          <w:tcPr>
            <w:tcW w:type="dxa" w:w="3800"/>
            <w:tcMar>
              <w:top w:type="dxa" w:w="60"/>
              <w:left w:type="dxa" w:w="90"/>
              <w:bottom w:type="dxa" w:w="60"/>
              <w:right w:type="dxa" w:w="90"/>
            </w:tcMar>
          </w:tcPr>
          <w:p>
            <w:pPr>
              <w:jc w:val="left"/>
            </w:pPr>
            <w:r>
              <w:rPr>
                <w:b w:val="false"/>
                <w:bCs w:val="false"/>
                <w:color w:val="1A1A1A"/>
                <w:sz w:val="19"/>
                <w:szCs w:val="19"/>
              </w:rPr>
              <w:t xml:space="preserve">El Bloque 1 son 8 días; conviene no encadenar 80 días sin pausa real</w:t>
            </w:r>
          </w:p>
        </w:tc>
      </w:tr>
    </w:tbl>
    <w:p>
      <w:pPr>
        <w:spacing w:after="100"/>
      </w:pPr>
    </w:p>
    <w:p>
      <w:pPr>
        <w:pStyle w:val="Heading2"/>
        <w:spacing w:after="100" w:before="260"/>
      </w:pPr>
      <w:r>
        <w:rPr>
          <w:b/>
          <w:bCs/>
          <w:color w:val="2B1E1B"/>
        </w:rPr>
        <w:t xml:space="preserve">Decisiones que conviene tomar antes de seguir construyendo</w:t>
      </w:r>
    </w:p>
    <w:p>
      <w:pPr>
        <w:pStyle w:val="ListParagraph"/>
        <w:numPr>
          <w:ilvl w:val="0"/>
          <w:numId w:val="1"/>
        </w:numPr>
        <w:spacing w:after="60"/>
      </w:pPr>
      <w:r>
        <w:rPr>
          <w:sz w:val="22"/>
          <w:szCs w:val="22"/>
        </w:rPr>
        <w:t xml:space="preserve">¿Se inserta la Etapa 1.5 antes de la validación externa, o se valida con el producto tal como está hoy?</w:t>
      </w:r>
    </w:p>
    <w:p>
      <w:pPr>
        <w:pStyle w:val="ListParagraph"/>
        <w:numPr>
          <w:ilvl w:val="0"/>
          <w:numId w:val="1"/>
        </w:numPr>
        <w:spacing w:after="60"/>
      </w:pPr>
      <w:r>
        <w:rPr>
          <w:sz w:val="22"/>
          <w:szCs w:val="22"/>
        </w:rPr>
        <w:t xml:space="preserve">¿El muro Premium se mantiene en el límite de 3 metas, o se mueve a importación de cartola, OCR, presupuestos y modo pareja?</w:t>
      </w:r>
    </w:p>
    <w:p>
      <w:pPr>
        <w:pStyle w:val="ListParagraph"/>
        <w:numPr>
          <w:ilvl w:val="0"/>
          <w:numId w:val="1"/>
        </w:numPr>
        <w:spacing w:after="60"/>
      </w:pPr>
      <w:r>
        <w:rPr>
          <w:sz w:val="22"/>
          <w:szCs w:val="22"/>
        </w:rPr>
        <w:t xml:space="preserve">¿El modo pareja entra al alcance del v1 como función Premium principal, o queda para v2?</w:t>
      </w:r>
    </w:p>
    <w:p>
      <w:pPr>
        <w:pStyle w:val="ListParagraph"/>
        <w:numPr>
          <w:ilvl w:val="0"/>
          <w:numId w:val="1"/>
        </w:numPr>
        <w:spacing w:after="60"/>
      </w:pPr>
      <w:r>
        <w:rPr>
          <w:sz w:val="22"/>
          <w:szCs w:val="22"/>
        </w:rPr>
        <w:t xml:space="preserve">¿El asesor IA se construye como conversación abierta, o como informe mensual generado más consultas con tope?</w:t>
      </w:r>
    </w:p>
    <w:p>
      <w:pPr>
        <w:pStyle w:val="ListParagraph"/>
        <w:numPr>
          <w:ilvl w:val="0"/>
          <w:numId w:val="1"/>
        </w:numPr>
        <w:spacing w:after="60"/>
      </w:pPr>
      <w:r>
        <w:rPr>
          <w:sz w:val="22"/>
          <w:szCs w:val="22"/>
        </w:rPr>
        <w:t xml:space="preserve">¿Se agrega el plan anual desde el lanzamiento?</w:t>
      </w:r>
    </w:p>
    <w:p>
      <w:pPr>
        <w:pStyle w:val="ListParagraph"/>
        <w:numPr>
          <w:ilvl w:val="0"/>
          <w:numId w:val="1"/>
        </w:numPr>
        <w:spacing w:after="60"/>
      </w:pPr>
      <w:r>
        <w:rPr>
          <w:sz w:val="22"/>
          <w:szCs w:val="22"/>
        </w:rPr>
        <w:t xml:space="preserve">¿Cuál es el nombre definitivo?</w:t>
      </w:r>
    </w:p>
    <w:p>
      <w:pPr>
        <w:spacing w:after="100"/>
      </w:pPr>
    </w:p>
    <w:p>
      <w:pPr>
        <w:pBdr>
          <w:bottom w:val="single" w:color="CCCCCC" w:sz="6"/>
        </w:pBdr>
        <w:spacing w:after="200" w:before="100"/>
      </w:pPr>
    </w:p>
    <w:p>
      <w:pPr>
        <w:spacing w:after="120"/>
        <w:jc w:val="left"/>
      </w:pPr>
      <w:r>
        <w:rPr>
          <w:b w:val="false"/>
          <w:bCs w:val="false"/>
          <w:i/>
          <w:iCs/>
          <w:color w:val="666666"/>
          <w:sz w:val="20"/>
          <w:szCs w:val="20"/>
        </w:rPr>
        <w:t xml:space="preserve">Documento: Estudio exhaustivo de producto, arquitectura y negocio — MisFinanzas</w:t>
      </w:r>
    </w:p>
    <w:p>
      <w:pPr>
        <w:spacing w:after="120"/>
        <w:jc w:val="left"/>
      </w:pPr>
      <w:r>
        <w:rPr>
          <w:b w:val="false"/>
          <w:bCs w:val="false"/>
          <w:i/>
          <w:iCs/>
          <w:color w:val="666666"/>
          <w:sz w:val="20"/>
          <w:szCs w:val="20"/>
        </w:rPr>
        <w:t xml:space="preserve">Elaborado el 2 de septiembre de 2026, sobre el estado del proyecto al cierre del Día 6. Se lee junto con la Especificación Final v1.1, el Addendum 1.2 y el Plan de Acción v2.</w:t>
      </w:r>
    </w:p>
    <w:p>
      <w:pPr>
        <w:spacing w:after="120"/>
        <w:jc w:val="left"/>
      </w:pPr>
      <w:r>
        <w:rPr>
          <w:b w:val="false"/>
          <w:bCs w:val="false"/>
          <w:i/>
          <w:iCs/>
          <w:color w:val="666666"/>
          <w:sz w:val="20"/>
          <w:szCs w:val="20"/>
        </w:rPr>
        <w:t xml:space="preserve">Las cifras de retención del sector citadas provienen de reportes agregados de la industria (Adjust, AppsFlyer, UXCam, Business of Apps, 2026) y sirven como orden de magnitud, no como objetivo contractual. Los plazos regulatorios (Ley 21.719 y Sistema de Finanzas Abiertas) deben verificarse en las fuentes oficiales antes de tomar decisiones que dependan de ellos.</w:t>
      </w: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2026-09-03T00:31:55.283Z</dcterms:created>
  <dcterms:modified xsi:type="dcterms:W3CDTF">2026-09-03T00:31:55.292Z</dcterms:modified>
</cp:coreProperties>
</file>

<file path=docProps/custom.xml><?xml version="1.0" encoding="utf-8"?>
<Properties xmlns="http://schemas.openxmlformats.org/officeDocument/2006/custom-properties" xmlns:vt="http://schemas.openxmlformats.org/officeDocument/2006/docPropsVTypes"/>
</file>