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MisFinanzas (Telora)</w:t>
      </w:r>
    </w:p>
    <w:p>
      <w:pPr>
        <w:spacing w:after="240"/>
      </w:pPr>
      <w:r>
        <w:rPr>
          <w:i/>
          <w:iCs/>
        </w:rPr>
        <w:t xml:space="preserve">Resumen del día — 25 de septiembre de 2026 (Día 18)</w:t>
      </w:r>
    </w:p>
    <w:p>
      <w:pPr>
        <w:pStyle w:val="Heading1"/>
      </w:pPr>
      <w:r>
        <w:t xml:space="preserve">1. Bloque 1 — Cierres rápidos</w:t>
      </w:r>
    </w:p>
    <w:p>
      <w:pPr>
        <w:spacing w:after="120"/>
      </w:pPr>
      <w:r>
        <w:rPr>
          <w:b/>
          <w:bCs/>
        </w:rPr>
        <w:t xml:space="preserve">Auditoría del borrado en Fuentes — cerrada sin cambios de código.</w:t>
      </w:r>
      <w:r>
        <w:t xml:space="preserve"> Revisión de contarUso, abrirMigracionConfig y cfgMigrarConfirm: el campo source solo existe en state.incomes, así que el hallazgo de categorías del Día 17 no se repite. Validado en la práctica con 11 pasos: migración de 2 ingresos (uno fijo), ocurrencia virtual de octubre heredando la fuente migrada, persistencia tras recarga, cancelación sin efectos y borrado directo con Deshacer. Con esto las tres listas de Configuración quedan auditadas.</w:t>
      </w:r>
    </w:p>
    <w:p>
      <w:pPr>
        <w:spacing w:after="120"/>
      </w:pPr>
      <w:r>
        <w:rPr>
          <w:b/>
          <w:bCs/>
        </w:rPr>
        <w:t xml:space="preserve">Remote origin — cerrado.</w:t>
      </w:r>
      <w:r>
        <w:t xml:space="preserve"> .git/config apunta a SrCarlos01/Telora.git y main quedó sincronizado.</w:t>
      </w:r>
    </w:p>
    <w:p>
      <w:pPr>
        <w:spacing w:after="120"/>
      </w:pPr>
      <w:r>
        <w:rPr>
          <w:b/>
          <w:bCs/>
        </w:rPr>
        <w:t xml:space="preserve">Limpieza de cuentas de prueba — cerrada.</w:t>
      </w:r>
      <w:r>
        <w:t xml:space="preserve"> Se eliminaron los residuos de chan012001 y carlos.alvarez (incluidas 3 filas de config_dispositivo del incidente del Día 17). La cuenta real databycarlos01 quedó intacta (71/19/14/1). Además se borró la fila residual ab816a3a de config_dispositivo de la cuenta real (ver sección 8).</w:t>
      </w:r>
    </w:p>
    <w:p>
      <w:pPr>
        <w:spacing w:after="120"/>
      </w:pPr>
      <w:r>
        <w:t xml:space="preserve">Commit 9390915 · Resumen día 17 (commit aislado para no mezclar documentación con código).</w:t>
      </w:r>
    </w:p>
    <w:p>
      <w:pPr>
        <w:pStyle w:val="Heading1"/>
      </w:pPr>
      <w:r>
        <w:t xml:space="preserve">2. Onboarding — chips, botón único y navegación completa</w:t>
      </w:r>
    </w:p>
    <w:p>
      <w:pPr>
        <w:spacing w:after="120"/>
      </w:pPr>
      <w:r>
        <w:t xml:space="preserve">Pedido del usuario durante el día, diseñado con tres decisiones explícitas: un solo botón "Siguiente" que guarda lo marcado (evita dos botones casi sinónimos con efectos opuestos), categorías sin preselección con toast "Dejamos las básicas" si no se marca nada, y chips en 2 columnas con el checkbox nativo oculto de forma accesible.</w:t>
      </w:r>
    </w:p>
    <w:p>
      <w:pPr>
        <w:pStyle w:val="ListParagraph"/>
        <w:numPr>
          <w:ilvl w:val="0"/>
          <w:numId w:val="2"/>
        </w:numPr>
        <w:spacing w:after="60"/>
      </w:pPr>
      <w:r>
        <w:t xml:space="preserve">f61d4e7 — chips 2 columnas, sin preselección, botón único Siguiente. Scroll residual medido en 375×667 (--app-vh) en vez de achicar la letra. Ajuste A: Siguiente con 0 marcadas deja la sesión en null (no se muestran vacías las categorías del usuario al volver).</w:t>
      </w:r>
    </w:p>
    <w:p>
      <w:pPr>
        <w:pStyle w:val="ListParagraph"/>
        <w:numPr>
          <w:ilvl w:val="0"/>
          <w:numId w:val="2"/>
        </w:numPr>
        <w:spacing w:after="60"/>
      </w:pPr>
      <w:r>
        <w:t xml:space="preserve">757d3f0 — Volver desde el Paso 1 a la Bienvenida, "Finalizar" en el Paso 6, Volver en el Cierre. Hallazgo V2 corregido: Volver no guardaba lo marcado; ahora guarda lo que está en pantalla, incluso [] (distinto de Siguiente, que usa null).</w:t>
      </w:r>
    </w:p>
    <w:p>
      <w:pPr>
        <w:spacing w:after="120"/>
      </w:pPr>
      <w:r>
        <w:t xml:space="preserve">Ambos en producción, verificados por BUILD de sw.js y contenido del index.html servido.</w:t>
      </w:r>
    </w:p>
    <w:p>
      <w:pPr>
        <w:pStyle w:val="Heading1"/>
      </w:pPr>
      <w:r>
        <w:t xml:space="preserve">3. Claves de cierre en la nube</w:t>
      </w:r>
    </w:p>
    <w:p>
      <w:pPr>
        <w:spacing w:after="120"/>
      </w:pPr>
      <w:r>
        <w:t xml:space="preserve">Columnas fixed_end_month_key (expenses, incomes) y goal_end_month_key (goals), integer NULL. Se incluyó incomes, que no estaba en el plan original pero también usa fixedEndMonthKey. El tipo integer se eligió sobre jsonb (usado por las listas de claves de mes) porque es un valor escalar comparable y Postgres garantiza el tipo.</w:t>
      </w:r>
    </w:p>
    <w:p>
      <w:pPr>
        <w:spacing w:after="120"/>
      </w:pPr>
      <w:r>
        <w:t xml:space="preserve">Verificación: V1 ida y vuelta con 10 registros sin diferencias; V2 contra Supabase real con chan012001 (3 bajas con 24320, 4 activos con NULL); V3 sin regresión local. Decisión: no rellenar la foto ya subida de databycarlos01 (una sola cuenta afectada, confirmado por SQL).</w:t>
      </w:r>
    </w:p>
    <w:p>
      <w:pPr>
        <w:spacing w:after="120"/>
      </w:pPr>
      <w:r>
        <w:t xml:space="preserve">Commit 1433170, en producción.</w:t>
      </w:r>
    </w:p>
    <w:p>
      <w:pPr>
        <w:pStyle w:val="Heading1"/>
      </w:pPr>
      <w:r>
        <w:t xml:space="preserve">4. Bloque 4 — Seguridad de claves de Supabase</w:t>
      </w:r>
    </w:p>
    <w:p>
      <w:pPr>
        <w:spacing w:after="120"/>
      </w:pPr>
      <w:r>
        <w:rPr>
          <w:b/>
          <w:bCs/>
        </w:rPr>
        <w:t xml:space="preserve">Hallazgo al investigar:</w:t>
      </w:r>
      <w:r>
        <w:t xml:space="preserve"> rotar la service_role en el esquema legacy obliga a regenerar el JWT secret, lo que invalida también la anon y cierra todas las sesiones. Además Supabase depreca anon/service_role antes de fin de 2026: la migración no era "sin apuro".</w:t>
      </w:r>
    </w:p>
    <w:p>
      <w:pPr>
        <w:pStyle w:val="ListParagraph"/>
        <w:numPr>
          <w:ilvl w:val="0"/>
          <w:numId w:val="2"/>
        </w:numPr>
        <w:spacing w:after="60"/>
      </w:pPr>
      <w:r>
        <w:t xml:space="preserve">87252d3 — clave publishable (telora_web_pwa) reemplaza la anon. supabase-js 2.117.1 la soporta; RLS idéntico. V3: login real con chan012001 sin ningún 401.</w:t>
      </w:r>
    </w:p>
    <w:p>
      <w:pPr>
        <w:pStyle w:val="ListParagraph"/>
        <w:numPr>
          <w:ilvl w:val="0"/>
          <w:numId w:val="2"/>
        </w:numPr>
        <w:spacing w:after="60"/>
      </w:pPr>
      <w:r>
        <w:t xml:space="preserve">Claves legacy desactivadas en el Dashboard: prueba a) apikey anon → 401 "Legacy API keys are disabled"; b) publishable → 200.</w:t>
      </w:r>
    </w:p>
    <w:p>
      <w:pPr>
        <w:pStyle w:val="ListParagraph"/>
        <w:numPr>
          <w:ilvl w:val="0"/>
          <w:numId w:val="2"/>
        </w:numPr>
        <w:spacing w:after="60"/>
      </w:pPr>
      <w:r>
        <w:rPr>
          <w:b/>
          <w:bCs/>
        </w:rPr>
        <w:t xml:space="preserve">Corrección importante:</w:t>
      </w:r>
      <w:r>
        <w:t xml:space="preserve"> el propio diálogo advertía que desactivar no invalida el JWT. Prueba c) publishable + Bearer anon legacy → 200. Se revocó la PREVIOUS KEY (Legacy HS256, 5b65f437…) tras confirmar que la sesión real ya usaba ES256. Prueba c) después → 401 PGRST301. La service_role expuesta quedó inutilizable.</w:t>
      </w:r>
    </w:p>
    <w:p>
      <w:pPr>
        <w:pStyle w:val="Heading1"/>
      </w:pPr>
      <w:r>
        <w:t xml:space="preserve">5. Deuda técnica cerrada</w:t>
      </w:r>
    </w:p>
    <w:p>
      <w:pPr>
        <w:pStyle w:val="ListParagraph"/>
        <w:numPr>
          <w:ilvl w:val="0"/>
          <w:numId w:val="2"/>
        </w:numPr>
        <w:spacing w:after="60"/>
      </w:pPr>
      <w:r>
        <w:t xml:space="preserve">44c5704 — subirDatosIniciales() borra la fila residual de config_compartida antes de subir. Se descartó agregarla al conteo de "primer dispositivo" (bloquearía la subida para siempre y la tabla no tiene columna id). Verificado contra Supabase real con un residuo armado a propósito: subida a la primera, es_fila_nueva = true.</w:t>
      </w:r>
    </w:p>
    <w:p>
      <w:pPr>
        <w:pStyle w:val="ListParagraph"/>
        <w:numPr>
          <w:ilvl w:val="0"/>
          <w:numId w:val="2"/>
        </w:numPr>
        <w:spacing w:after="60"/>
      </w:pPr>
      <w:r>
        <w:t xml:space="preserve">858b04e — test de ida y vuelta filaX/localX en tests.html (71 → 90). Se había reconstruido dos veces; ahora queda permanente. tests.html se excluye a propósito del despliegue público (pages.yml).</w:t>
      </w:r>
    </w:p>
    <w:p>
      <w:pPr>
        <w:pStyle w:val="Heading1"/>
      </w:pPr>
      <w:r>
        <w:t xml:space="preserve">6. Hallazgo central del día: no existía escritura continua</w:t>
      </w:r>
    </w:p>
    <w:p>
      <w:pPr>
        <w:spacing w:after="120"/>
      </w:pPr>
      <w:r>
        <w:t xml:space="preserve">Revisando el código para activar el pull se encontró que saveState() solo escribe en localStorage: la nube era una foto congelada de la subida inicial. Se agregó el prerrequisito (c) de PULL_INICIAL_ACTIVO y se replanteó la Tanda 4 como "escritura continua + detección de choque". Este hallazgo cambió la planificación de la Etapa 2.</w:t>
      </w:r>
    </w:p>
    <w:p>
      <w:pPr>
        <w:pStyle w:val="Heading1"/>
      </w:pPr>
      <w:r>
        <w:t xml:space="preserve">7. Tanda 4a — Escritura continua a la nube (un dispositivo)</w:t>
      </w:r>
    </w:p>
    <w:p>
      <w:pPr>
        <w:spacing w:after="120"/>
      </w:pPr>
      <w:r>
        <w:t xml:space="preserve">Diseño por entrevista estructurada (documentado en claude/Tanda4_Diseno_Escritura_Continua.md): diff centralizado tras saveState contra una "base" en formato filaX; cola persistente con reintentos y backoff; resync inicial desde el dueño; arquitectura en 3 capas (núcleo puro / almacenamiento / transporte) para portar a app nativa (App Store / Google Play); guarda contra borrado masivo (&gt;30% en tablas de 10+ filas); bandera ESCRITURA_CONTINUA_ACTIVA.</w:t>
      </w:r>
    </w:p>
    <w:p>
      <w:pPr>
        <w:spacing w:after="120"/>
      </w:pPr>
      <w:r>
        <w:t xml:space="preserve">Diagnóstico previo de esquema por SQL: RLS con 4 permisos en las 9 tablas, PK compuestas (id, user_id) → onConflict sobre la PK completa, única FK goal_aportes → goals (orden padre→hijo), trigger updated_at en las 9 tablas.</w:t>
      </w:r>
    </w:p>
    <w:p>
      <w:pPr>
        <w:spacing w:after="120"/>
      </w:pPr>
      <w:r>
        <w:t xml:space="preserve">Verificación: tests 90 → 129 con falla provocada; Supabase simulado encontró un bug real (al volver la red se esperaba el backoff hasta 60 s), corregido. </w:t>
      </w:r>
      <w:r>
        <w:rPr>
          <w:b/>
          <w:bCs/>
        </w:rPr>
        <w:t xml:space="preserve">T3 contra Supabase real con chan012001:</w:t>
      </w:r>
      <w:r>
        <w:t xml:space="preserve"> resync, alta, edición y baja sobre el mismo id, y cola offline vaciada sola al reconectar.</w:t>
      </w:r>
    </w:p>
    <w:p>
      <w:pPr>
        <w:spacing w:after="120"/>
      </w:pPr>
      <w:r>
        <w:t xml:space="preserve">Commit c9dccd5, en producción con la bandera en false.</w:t>
      </w:r>
    </w:p>
    <w:p>
      <w:pPr>
        <w:pStyle w:val="Heading1"/>
      </w:pPr>
      <w:r>
        <w:t xml:space="preserve">8. Tanda 4a.1 — Escritor único y dispositivos legado</w:t>
      </w:r>
    </w:p>
    <w:p>
      <w:pPr>
        <w:spacing w:after="120"/>
      </w:pPr>
      <w:r>
        <w:rPr>
          <w:b/>
          <w:bCs/>
        </w:rPr>
        <w:t xml:space="preserve">Hallazgos que la motivaron:</w:t>
      </w:r>
      <w:r>
        <w:t xml:space="preserve"> (1) el computador real (telora.cl) tenía telora_dueno_confirmado = null, así que la escritura nunca se habría activado; (2) la cuenta real tenía 2 dispositivos registrados, y dos escritores se borrarían registros entre sí.</w:t>
      </w:r>
    </w:p>
    <w:p>
      <w:pPr>
        <w:spacing w:after="120"/>
      </w:pPr>
      <w:r>
        <w:rPr>
          <w:b/>
          <w:bCs/>
        </w:rPr>
        <w:t xml:space="preserve">Investigación de datos:</w:t>
      </w:r>
      <w:r>
        <w:t xml:space="preserve"> el dispositivo que subió la nube (ab816a3a) era localhost en el perfil normal, ya inexistente (localStorage limpiado el Día 17). El único vivo es 79c2858e (telora.cl). Se confirmó que son el mismo conjunto de datos (ids de deudas idénticos, 14/14; mismas categorías), con telora.cl como superconjunto (89 vs 71 gastos, 24 vs 19 ingresos).</w:t>
      </w:r>
    </w:p>
    <w:p>
      <w:pPr>
        <w:spacing w:after="120"/>
      </w:pPr>
      <w:r>
        <w:rPr>
          <w:b/>
          <w:bCs/>
        </w:rPr>
        <w:t xml:space="preserve">Solución:</w:t>
      </w:r>
      <w:r>
        <w:t xml:space="preserve"> columna config_compartida.dispositivo_escritor (text NULL); reclamo atómico con UPDATE … WHERE escritor is null or = este device; gating exige ser escritor; Realtime detiene al dispositivo si el escritor cambia; sheet "¿Mantener tu respaldo al día desde este dispositivo?" con conteos local/nube para dispositivos legado. filaConfigCompartida no toca la columna.</w:t>
      </w:r>
    </w:p>
    <w:p>
      <w:pPr>
        <w:spacing w:after="120"/>
      </w:pPr>
      <w:r>
        <w:t xml:space="preserve">Verificación: tests 135/135; Supabase simulado (carrera con un ganador, escritor ajeno, cambio por Realtime); </w:t>
      </w:r>
      <w:r>
        <w:rPr>
          <w:b/>
          <w:bCs/>
        </w:rPr>
        <w:t xml:space="preserve">real con dos navegadores</w:t>
      </w:r>
      <w:r>
        <w:t xml:space="preserve"> (Chrome incógnito = V1, Edge InPrivate = V2): V1 escritor, V2 sin sheet y 0 peticiones a expenses, V1 sigue escribiendo y V2 solo observa.</w:t>
      </w:r>
    </w:p>
    <w:p>
      <w:pPr>
        <w:spacing w:after="120"/>
      </w:pPr>
      <w:r>
        <w:t xml:space="preserve">Commit dc8e317, en producción con la bandera en false.</w:t>
      </w:r>
    </w:p>
    <w:p>
      <w:pPr>
        <w:pStyle w:val="Heading1"/>
      </w:pPr>
      <w:r>
        <w:t xml:space="preserve">9. Decisión: meta "Vacaciones/Viaje"</w:t>
      </w:r>
    </w:p>
    <w:p>
      <w:pPr>
        <w:spacing w:after="120"/>
      </w:pPr>
      <w:r>
        <w:t xml:space="preserve">Existe en la nube (monto objetivo 0, sin aportes, creada el 13-09 — residuo de la meta sugerida del onboarding) y no en el dispositivo real. </w:t>
      </w:r>
      <w:r>
        <w:rPr>
          <w:b/>
          <w:bCs/>
        </w:rPr>
        <w:t xml:space="preserve">Decisión: eliminarla.</w:t>
      </w:r>
      <w:r>
        <w:t xml:space="preserve"> No requiere acción: el resync inicial la borrará al activar la escritura.</w:t>
      </w:r>
    </w:p>
    <w:p>
      <w:pPr>
        <w:pStyle w:val="Heading1"/>
      </w:pPr>
      <w:r>
        <w:t xml:space="preserve">10. Lecciones de método</w:t>
      </w:r>
    </w:p>
    <w:p>
      <w:pPr>
        <w:pStyle w:val="ListParagraph"/>
        <w:numPr>
          <w:ilvl w:val="0"/>
          <w:numId w:val="2"/>
        </w:numPr>
        <w:spacing w:after="60"/>
      </w:pPr>
      <w:r>
        <w:t xml:space="preserve">SQL Editor de Supabase: cada ejecución es una sesión propia. Un BEGIN en una corrida y un COMMIT en otra no funcionan (la transacción se descarta). Patrón correcto: SELECT de revisión con el mismo filtro, luego DELETE en una sola corrida.</w:t>
      </w:r>
    </w:p>
    <w:p>
      <w:pPr>
        <w:pStyle w:val="ListParagraph"/>
        <w:numPr>
          <w:ilvl w:val="0"/>
          <w:numId w:val="2"/>
        </w:numPr>
        <w:spacing w:after="60"/>
      </w:pPr>
      <w:r>
        <w:t xml:space="preserve">Desactivar claves legacy ≠ revocar el JWT secret. Solo la revocación invalida el token como Bearer. Verificar siempre con la prueba del Bearer.</w:t>
      </w:r>
    </w:p>
    <w:p>
      <w:pPr>
        <w:pStyle w:val="ListParagraph"/>
        <w:numPr>
          <w:ilvl w:val="0"/>
          <w:numId w:val="2"/>
        </w:numPr>
        <w:spacing w:after="60"/>
      </w:pPr>
      <w:r>
        <w:t xml:space="preserve">El service worker puede servir una versión vieja: antes de probar, desregistrarlo o usar una ventana de incógnito nueva.</w:t>
      </w:r>
    </w:p>
    <w:p>
      <w:pPr>
        <w:pStyle w:val="ListParagraph"/>
        <w:numPr>
          <w:ilvl w:val="0"/>
          <w:numId w:val="2"/>
        </w:numPr>
        <w:spacing w:after="60"/>
      </w:pPr>
      <w:r>
        <w:t xml:space="preserve">Dos ventanas de incógnito del mismo Chrome comparten localStorage (mismo device_id). Para simular dos dispositivos: Chrome incógnito + Edge InPrivate.</w:t>
      </w:r>
    </w:p>
    <w:p>
      <w:pPr>
        <w:pStyle w:val="ListParagraph"/>
        <w:numPr>
          <w:ilvl w:val="0"/>
          <w:numId w:val="2"/>
        </w:numPr>
        <w:spacing w:after="60"/>
      </w:pPr>
      <w:r>
        <w:t xml:space="preserve">telora_device_id se crea recién al iniciar sesión; null antes es normal.</w:t>
      </w:r>
    </w:p>
    <w:p>
      <w:pPr>
        <w:pStyle w:val="ListParagraph"/>
        <w:numPr>
          <w:ilvl w:val="0"/>
          <w:numId w:val="2"/>
        </w:numPr>
        <w:spacing w:after="60"/>
      </w:pPr>
      <w:r>
        <w:t xml:space="preserve">Realtime no reenvía eventos ocurridos durante una desconexión: al reconectar hay que ponerse al día leyendo de la nube (requisito de la 4b).</w:t>
      </w:r>
    </w:p>
    <w:p>
      <w:pPr>
        <w:pStyle w:val="Heading1"/>
      </w:pPr>
      <w:r>
        <w:t xml:space="preserve">Anexo — Para continuar el Día 19</w:t>
      </w:r>
    </w:p>
    <w:p>
      <w:pPr>
        <w:pStyle w:val="Heading2"/>
      </w:pPr>
      <w:r>
        <w:t xml:space="preserve">A. Primera tarea: activar la escritura continua en producción</w:t>
      </w:r>
    </w:p>
    <w:p>
      <w:pPr>
        <w:pStyle w:val="ListParagraph"/>
        <w:numPr>
          <w:ilvl w:val="0"/>
          <w:numId w:val="2"/>
        </w:numPr>
        <w:spacing w:after="60"/>
      </w:pPr>
      <w:r>
        <w:t xml:space="preserve">Commit con ESCRITURA_CONTINUA_ACTIVA = true → push → verificar BUILD.</w:t>
      </w:r>
    </w:p>
    <w:p>
      <w:pPr>
        <w:pStyle w:val="ListParagraph"/>
        <w:numPr>
          <w:ilvl w:val="0"/>
          <w:numId w:val="2"/>
        </w:numPr>
        <w:spacing w:after="60"/>
      </w:pPr>
      <w:r>
        <w:t xml:space="preserve">En telora.cl (79c2858e): actualizar, esperar el sheet de legado (89 gastos… vs 71…), confirmar. Esperado: escritor = 79c2858e, resync con upserts de lo nuevo y 1 delete (meta Vacaciones/Viaje).</w:t>
      </w:r>
    </w:p>
    <w:p>
      <w:pPr>
        <w:pStyle w:val="ListParagraph"/>
        <w:numPr>
          <w:ilvl w:val="0"/>
          <w:numId w:val="2"/>
        </w:numPr>
        <w:spacing w:after="60"/>
      </w:pPr>
      <w:r>
        <w:t xml:space="preserve">Verificar por SQL conteos iguales a local y que config_dispositivo solo tenga 79c2858e.</w:t>
      </w:r>
    </w:p>
    <w:p>
      <w:pPr>
        <w:pStyle w:val="ListParagraph"/>
        <w:numPr>
          <w:ilvl w:val="0"/>
          <w:numId w:val="2"/>
        </w:numPr>
        <w:spacing w:after="60"/>
      </w:pPr>
      <w:r>
        <w:t xml:space="preserve">Tener un respaldo JSON descargado antes de activar.</w:t>
      </w:r>
    </w:p>
    <w:p>
      <w:pPr>
        <w:pStyle w:val="Heading2"/>
      </w:pPr>
      <w:r>
        <w:t xml:space="preserve">B. Pendientes</w:t>
      </w:r>
    </w:p>
    <w:p>
      <w:pPr>
        <w:pStyle w:val="ListParagraph"/>
        <w:numPr>
          <w:ilvl w:val="0"/>
          <w:numId w:val="2"/>
        </w:numPr>
        <w:spacing w:after="60"/>
      </w:pPr>
      <w:r>
        <w:t xml:space="preserve">Tanda 4b: detección de choque (updated_at conocido vs nube, mostrar ambas versiones y preguntar), puesta al día al reconectar, traspaso del rol de escritor, Realtime aplicando cambios a state.</w:t>
      </w:r>
    </w:p>
    <w:p>
      <w:pPr>
        <w:pStyle w:val="ListParagraph"/>
        <w:numPr>
          <w:ilvl w:val="0"/>
          <w:numId w:val="2"/>
        </w:numPr>
        <w:spacing w:after="60"/>
      </w:pPr>
      <w:r>
        <w:t xml:space="preserve">Tanda 5: fusión; limitaciones abiertas — residuo en cuentas_financieras bloquea la subida; carrera entre conteo y "Sí, son míos".</w:t>
      </w:r>
    </w:p>
    <w:p>
      <w:pPr>
        <w:pStyle w:val="ListParagraph"/>
        <w:numPr>
          <w:ilvl w:val="0"/>
          <w:numId w:val="2"/>
        </w:numPr>
        <w:spacing w:after="60"/>
      </w:pPr>
      <w:r>
        <w:t xml:space="preserve">Onboarding: Volver en el Paso 4 no conserva casillas/montos; relanzamiento reordena categorías; apilamiento de hojas al primer inicio de sesión.</w:t>
      </w:r>
    </w:p>
    <w:p>
      <w:pPr>
        <w:pStyle w:val="ListParagraph"/>
        <w:numPr>
          <w:ilvl w:val="0"/>
          <w:numId w:val="2"/>
        </w:numPr>
        <w:spacing w:after="60"/>
      </w:pPr>
      <w:r>
        <w:t xml:space="preserve">supabase.min.js al precache de sw.js (desde Día 16). Optimización: resync redundante justo después de la subida inicial. localStorage: base del sync ocupa lo mismo que el estado (evaluar hash por fila / SQLite en la app nativa).</w:t>
      </w:r>
    </w:p>
    <w:p>
      <w:pPr>
        <w:pStyle w:val="Heading2"/>
      </w:pPr>
      <w:r>
        <w:t xml:space="preserve">C. Commits del Día 18 (todos en producción)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BBBBBB" w:sz="4"/>
              <w:left w:val="single" w:color="BBBBBB" w:sz="4"/>
              <w:bottom w:val="single" w:color="BBBBBB" w:sz="4"/>
              <w:right w:val="single" w:color="BBBBBB" w:sz="4"/>
            </w:tcBorders>
            <w:shd w:fill="EFE6E8" w:val="clear"/>
            <w:tcMar>
              <w:top w:type="dxa" w:w="60"/>
              <w:left w:type="dxa" w:w="100"/>
              <w:bottom w:type="dxa" w:w="60"/>
              <w:right w:type="dxa" w:w="100"/>
            </w:tcMar>
          </w:tcPr>
          <w:p>
            <w:r>
              <w:rPr>
                <w:b/>
                <w:bCs/>
                <w:sz w:val="19"/>
                <w:szCs w:val="19"/>
              </w:rPr>
              <w:t xml:space="preserve">Commit</w:t>
            </w:r>
          </w:p>
        </w:tc>
        <w:tc>
          <w:tcPr>
            <w:tcW w:type="dxa" w:w="7426"/>
            <w:tcBorders>
              <w:top w:val="single" w:color="BBBBBB" w:sz="4"/>
              <w:left w:val="single" w:color="BBBBBB" w:sz="4"/>
              <w:bottom w:val="single" w:color="BBBBBB" w:sz="4"/>
              <w:right w:val="single" w:color="BBBBBB" w:sz="4"/>
            </w:tcBorders>
            <w:shd w:fill="EFE6E8" w:val="clear"/>
            <w:tcMar>
              <w:top w:type="dxa" w:w="60"/>
              <w:left w:type="dxa" w:w="100"/>
              <w:bottom w:type="dxa" w:w="60"/>
              <w:right w:type="dxa" w:w="100"/>
            </w:tcMar>
          </w:tcPr>
          <w:p>
            <w:r>
              <w:rPr>
                <w:b/>
                <w:bCs/>
                <w:sz w:val="19"/>
                <w:szCs w:val="19"/>
              </w:rPr>
              <w:t xml:space="preserve">Contenido</w:t>
            </w:r>
          </w:p>
        </w:tc>
      </w:tr>
      <w:t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9390915</w:t>
            </w:r>
          </w:p>
        </w:tc>
        <w:tc>
          <w:tcPr>
            <w:tcW w:type="dxa" w:w="7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Resumen día 17</w:t>
            </w:r>
          </w:p>
        </w:tc>
      </w:tr>
      <w:t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f61d4e7</w:t>
            </w:r>
          </w:p>
        </w:tc>
        <w:tc>
          <w:tcPr>
            <w:tcW w:type="dxa" w:w="7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Onboarding: chips 2 columnas, sin preselección, botón único Siguiente</w:t>
            </w:r>
          </w:p>
        </w:tc>
      </w:tr>
      <w:t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757d3f0</w:t>
            </w:r>
          </w:p>
        </w:tc>
        <w:tc>
          <w:tcPr>
            <w:tcW w:type="dxa" w:w="7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Onboarding: Volver en Paso 1 y Cierre, Finalizar en Paso 6</w:t>
            </w:r>
          </w:p>
        </w:tc>
      </w:tr>
      <w:t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1433170</w:t>
            </w:r>
          </w:p>
        </w:tc>
        <w:tc>
          <w:tcPr>
            <w:tcW w:type="dxa" w:w="7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Claves de cierre (fixedEndMonthKey/goalEndMonthKey) en subida y lectura</w:t>
            </w:r>
          </w:p>
        </w:tc>
      </w:tr>
      <w:t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87252d3</w:t>
            </w:r>
          </w:p>
        </w:tc>
        <w:tc>
          <w:tcPr>
            <w:tcW w:type="dxa" w:w="7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Migra a la clave publishable de Supabase</w:t>
            </w:r>
          </w:p>
        </w:tc>
      </w:tr>
      <w:t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858b04e</w:t>
            </w:r>
          </w:p>
        </w:tc>
        <w:tc>
          <w:tcPr>
            <w:tcW w:type="dxa" w:w="7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tests.html: pruebas de ida y vuelta filaX/localX</w:t>
            </w:r>
          </w:p>
        </w:tc>
      </w:tr>
      <w:t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44c5704</w:t>
            </w:r>
          </w:p>
        </w:tc>
        <w:tc>
          <w:tcPr>
            <w:tcW w:type="dxa" w:w="7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Subida inicial: limpia config_compartida residual</w:t>
            </w:r>
          </w:p>
        </w:tc>
      </w:tr>
      <w:t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c9dccd5</w:t>
            </w:r>
          </w:p>
        </w:tc>
        <w:tc>
          <w:tcPr>
            <w:tcW w:type="dxa" w:w="7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Escritura continua a la nube (Tanda 4a) — desactivada por bandera</w:t>
            </w:r>
          </w:p>
        </w:tc>
      </w:tr>
      <w:tr>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dc8e317</w:t>
            </w:r>
          </w:p>
        </w:tc>
        <w:tc>
          <w:tcPr>
            <w:tcW w:type="dxa" w:w="7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9"/>
                <w:szCs w:val="19"/>
              </w:rPr>
              <w:t xml:space="preserve">Escritor único y dispositivos legado (Tanda 4a.1)</w:t>
            </w:r>
          </w:p>
        </w:tc>
      </w:tr>
    </w:tbl>
    <w:p>
      <w:pPr>
        <w:spacing w:before="240"/>
      </w:pPr>
      <w:r>
        <w:rPr>
          <w:i/>
          <w:iCs/>
          <w:sz w:val="20"/>
          <w:szCs w:val="20"/>
        </w:rPr>
        <w:t xml:space="preserve">Cambios de esquema en Supabase: 3 columnas de cierre (integer), dispositivo_escritor (text). Seguridad: claves legacy desactivadas y JWT secret legacy revocado. Documento: Resumen del Día 18 — MisFinanzas (Telora). Se lee junto con el Día 17 y claude/Tanda4_Diseno_Escritura_Continua.md.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b/>
      <w:bCs/>
      <w:color w:val="5C1F2E"/>
      <w:sz w:val="28"/>
      <w:szCs w:val="28"/>
    </w:rPr>
  </w:style>
  <w:style w:type="paragraph" w:styleId="Heading2">
    <w:name w:val="Heading 2"/>
    <w:basedOn w:val="Normal"/>
    <w:next w:val="Normal"/>
    <w:qFormat/>
    <w:pPr>
      <w:spacing w:after="100" w:before="200"/>
      <w:outlineLvl w:val="1"/>
    </w:pPr>
    <w:rPr>
      <w:b/>
      <w:bCs/>
      <w:sz w:val="24"/>
      <w:szCs w:val="24"/>
    </w:rPr>
  </w:style>
  <w:style w:type="paragraph" w:styleId="Title">
    <w:name w:val="Title"/>
    <w:basedOn w:val="Normal"/>
    <w:pPr>
      <w:spacing w:after="60"/>
    </w:pPr>
    <w:rPr>
      <w:b/>
      <w:bCs/>
      <w:color w:val="5C1F2E"/>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2026-09-26T02:30:58.520Z</dcterms:created>
  <dcterms:modified xsi:type="dcterms:W3CDTF">2026-09-26T02:30:58.529Z</dcterms:modified>
</cp:coreProperties>
</file>

<file path=docProps/custom.xml><?xml version="1.0" encoding="utf-8"?>
<Properties xmlns="http://schemas.openxmlformats.org/officeDocument/2006/custom-properties" xmlns:vt="http://schemas.openxmlformats.org/officeDocument/2006/docPropsVTypes"/>
</file>