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  <w:tblCellMar>
          <w:top w:w="70" w:type="dxa"/>
          <w:bottom w:w="70" w:type="dxa"/>
        </w:tblCellMar>
      </w:tblPr>
      <w:tblGrid>
        <w:gridCol w:w="9781"/>
      </w:tblGrid>
      <w:tr w:rsidR="001202BF" w14:paraId="7F975A4D" w14:textId="77777777" w:rsidTr="00D608E0">
        <w:trPr>
          <w:cantSplit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keepNext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cantSplit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keepNext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keepNext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keepNext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keepNext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spacing w:before="0" w:after="0" w:line="80" w:lineRule="exact"/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  <w:tblCellMar>
          <w:top w:w="70" w:type="dxa"/>
          <w:bottom w:w="70" w:type="dxa"/>
        </w:tblCellMar>
      </w:tblPr>
      <w:tblGrid>
        <w:gridCol w:w="3159"/>
        <w:gridCol w:w="6622"/>
      </w:tblGrid>
      <w:tr w:rsidR="00050706" w:rsidRPr="00B4008E" w14:paraId="648C63AB" w14:textId="77777777" w:rsidTr="00434472">
        <w:trPr>
          <w:cantSplit/>
        </w:trPr>
        <w:tc>
          <w:tcPr>
            <w:tcW w:w="3159" w:type="dxa"/>
            <w:vAlign w:val="top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  <w:sz w:val="21"/>
              </w:rPr>
              <w:t>Nombre del proyecto</w:t>
            </w:r>
          </w:p>
        </w:tc>
        <w:tc>
          <w:tcPr>
            <w:tcW w:w="6622" w:type="dxa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Konea Focus: plataforma universitaria segura e integrada.</w:t>
            </w:r>
          </w:p>
        </w:tc>
      </w:tr>
      <w:tr w:rsidR="00050706" w:rsidRPr="00B4008E" w14:paraId="0C90D500" w14:textId="77777777" w:rsidTr="00434472">
        <w:trPr>
          <w:cantSplit/>
        </w:trPr>
        <w:tc>
          <w:tcPr>
            <w:tcW w:w="3159" w:type="dxa"/>
            <w:vAlign w:val="top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  <w:sz w:val="21"/>
              </w:rPr>
              <w:t>Área (s) de desempeño(s)</w:t>
            </w:r>
          </w:p>
        </w:tc>
        <w:tc>
          <w:tcPr>
            <w:tcW w:w="6622" w:type="dxa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Desarrollo de software; arquitectura e integración de sistemas; bases de datos; calidad y seguridad; gestión de proyectos informáticos.</w:t>
            </w:r>
          </w:p>
        </w:tc>
      </w:tr>
      <w:tr w:rsidR="00050706" w:rsidRPr="00B4008E" w14:paraId="34A68B25" w14:textId="77777777" w:rsidTr="00434472">
        <w:trPr>
          <w:cantSplit/>
        </w:trPr>
        <w:tc>
          <w:tcPr>
            <w:tcW w:w="3159" w:type="dxa"/>
            <w:vAlign w:val="top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  <w:sz w:val="21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Construcción de programas y rutinas; modelamiento de datos y consultas; diseño arquitectónico e implementación de soluciones sistémicas; administración de ambientes, aplicaciones y bases de datos; pruebas de calidad y resolución de vulnerabilidades; gestión de proyectos y análisis de alternativas; desarrollo de una propuesta tecnológica que agregue valor al entorno estudiantil.</w:t>
            </w:r>
          </w:p>
        </w:tc>
      </w:tr>
    </w:tbl>
    <w:p w14:paraId="00010BC5" w14:textId="77777777" w:rsidR="00050706" w:rsidRDefault="00050706" w:rsidP="001202BF">
      <w:pPr>
        <w:spacing w:before="0" w:after="0" w:line="80" w:lineRule="exact"/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  <w:tblCellMar>
          <w:top w:w="70" w:type="dxa"/>
          <w:bottom w:w="70" w:type="dxa"/>
        </w:tblCellMar>
      </w:tblPr>
      <w:tblGrid>
        <w:gridCol w:w="3001"/>
        <w:gridCol w:w="6780"/>
      </w:tblGrid>
      <w:tr w:rsidR="001202BF" w14:paraId="00134FF8" w14:textId="77777777" w:rsidTr="7EB51544">
        <w:trPr>
          <w:tblHeader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/>
        <w:tc>
          <w:tcPr>
            <w:tcW w:w="3001" w:type="dxa"/>
            <w:vAlign w:val="top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21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21"/>
                <w:szCs w:val="18"/>
              </w:rPr>
              <w:t>Relevancia del proyecto APT</w:t>
            </w:r>
          </w:p>
        </w:tc>
        <w:tc>
          <w:tcPr>
            <w:tcW w:w="6780" w:type="dxa"/>
            <w:vAlign w:val="top"/>
          </w:tcPr>
          <w:p>
            <w:pPr>
              <w:keepNext w:val="0"/>
              <w:keepLines/>
              <w:widowControl/>
              <w:spacing w:before="0" w:after="60" w:line="240" w:lineRule="auto"/>
              <w:ind w:left="0" w:righ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Konea Focus aborda la fragmentación de herramientas que utilizan los estudiantes de educación superior para comunicarse, coordinar trabajos, organizar evaluaciones, solicitar apoyo y gestionar sus tiempos de estudio. La propuesta se sitúa en el entorno universitario, donde redes sociales, mensajería, calendarios y plataformas académicas funcionan de forma separada.</w:t>
            </w:r>
          </w:p>
          <w:p>
            <w:pPr>
              <w:keepNext w:val="0"/>
              <w:keepLines/>
              <w:widowControl/>
              <w:spacing w:before="0" w:after="60" w:line="240" w:lineRule="auto"/>
              <w:ind w:left="0" w:righ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El aporte consiste en reunir perfiles-portafolio, comunidad, conexiones consentidas, chat, colaboración, moderación y organización académica en una misma plataforma. No existe un directorio global de estudiantes y las conexiones requieren reciprocidad o consentimiento explícito. DUCO prepara borradores revisables y FocusBuddy complementa el sistema con sesiones de concentración y estadísticas.</w:t>
            </w:r>
          </w:p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Su relevancia profesional está en integrar interfaz web, escritorio, API, base de datos, permisos, archivos, IA configurable y pruebas en una solución demostrable. El resultado es un MVP local, no un servicio productivo o institucionalmente autorizado. No reemplaza sistemas oficiales, protocolos de bienestar ni canales de emergencia.</w:t>
            </w:r>
          </w:p>
        </w:tc>
      </w:tr>
      <w:tr w:rsidR="001202BF" w14:paraId="69DA8CAD" w14:textId="77777777" w:rsidTr="7EB51544">
        <w:trPr/>
        <w:tc>
          <w:tcPr>
            <w:tcW w:w="3001" w:type="dxa"/>
            <w:vAlign w:val="top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21"/>
              </w:rPr>
              <w:t xml:space="preserve">2. Objetivos </w:t>
            </w:r>
          </w:p>
        </w:tc>
        <w:tc>
          <w:tcPr>
            <w:tcW w:w="6780" w:type="dxa"/>
            <w:vAlign w:val="top"/>
          </w:tcPr>
          <w:p>
            <w:pPr>
              <w:keepNext w:val="0"/>
              <w:keepLines/>
              <w:widowControl/>
              <w:spacing w:before="0" w:after="60" w:line="240" w:lineRule="auto"/>
              <w:ind w:left="0" w:right="0" w:firstLine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  <w:lang w:val="es-CL"/>
              </w:rPr>
              <w:t xml:space="preserve">Objetivo general: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Desarrollar y validar un MVP de Konea Focus, una plataforma universitaria integrada que combine comunidad social basada en consentimiento, comunicación y colaboración, organización académica asistida y sesiones de concentración, mediante una arquitectura segura, persistente y reproducible que apoye la conexión y autogestión de estudiantes de educación superior.</w:t>
            </w:r>
          </w:p>
          <w:p>
            <w:pPr>
              <w:keepNext/>
              <w:keepLines/>
              <w:widowControl/>
              <w:spacing w:before="0" w:after="60" w:line="240" w:lineRule="auto"/>
              <w:ind w:left="0" w:right="0" w:firstLine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  <w:lang w:val="es-CL"/>
              </w:rPr>
              <w:t>Objetivos específicos:</w:t>
            </w:r>
          </w:p>
          <w:p>
            <w:pPr>
              <w:keepNext w:val="0"/>
              <w:keepLines/>
              <w:widowControl/>
              <w:spacing w:before="0" w:after="60" w:line="240" w:lineRule="auto"/>
              <w:ind w:left="0" w:right="0" w:firstLine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  <w:lang w:val="es-CL"/>
              </w:rPr>
              <w:t xml:space="preserve">1.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Implementar cuentas seguras y perfiles-portafolio que representen formación, proyectos y logros del estudiante.</w:t>
            </w:r>
          </w:p>
          <w:p>
            <w:pPr>
              <w:keepNext w:val="0"/>
              <w:keepLines/>
              <w:widowControl/>
              <w:spacing w:before="0" w:after="60" w:line="240" w:lineRule="auto"/>
              <w:ind w:left="0" w:right="0" w:firstLine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  <w:lang w:val="es-CL"/>
              </w:rPr>
              <w:t xml:space="preserve">2.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Desarrollar publicaciones, comentarios, conexiones consentidas y mensajería directa o grupal para una comunidad universitaria.</w:t>
            </w:r>
          </w:p>
          <w:p>
            <w:pPr>
              <w:keepNext w:val="0"/>
              <w:keepLines/>
              <w:widowControl/>
              <w:spacing w:before="0" w:after="60" w:line="240" w:lineRule="auto"/>
              <w:ind w:left="0" w:right="0" w:firstLine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  <w:lang w:val="es-CL"/>
              </w:rPr>
              <w:t xml:space="preserve">3.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Incorporar notificaciones, tareas, encuestas, reportes, roles y moderación trazable para apoyar una interacción responsable.</w:t>
            </w:r>
          </w:p>
          <w:p>
            <w:pPr>
              <w:keepNext w:val="0"/>
              <w:keepLines/>
              <w:widowControl/>
              <w:spacing w:before="0" w:after="60" w:line="240" w:lineRule="auto"/>
              <w:ind w:left="0" w:right="0" w:firstLine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  <w:lang w:val="es-CL"/>
              </w:rPr>
              <w:t xml:space="preserve">4.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Centralizar asignaturas, pendientes, datos AVA voluntarios y solicitudes, con asistencia inteligente supervisada y confirmación humana.</w:t>
            </w:r>
          </w:p>
          <w:p>
            <w:pPr>
              <w:keepNext w:val="0"/>
              <w:keepLines/>
              <w:widowControl/>
              <w:spacing w:before="0" w:after="60" w:line="240" w:lineRule="auto"/>
              <w:ind w:left="0" w:right="0" w:firstLine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  <w:lang w:val="es-CL"/>
              </w:rPr>
              <w:t xml:space="preserve">5.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Registrar sesiones de estudio con distintos métodos y visualizar estadísticas desde la web y un cliente de escritorio.</w:t>
            </w:r>
          </w:p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  <w:lang w:val="es-CL"/>
              </w:rPr>
              <w:t xml:space="preserve">6.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Integrar web, API, base de datos y escritorio en una arquitectura reproducible, protegida, documentada y verificable mediante pruebas.</w:t>
            </w:r>
          </w:p>
        </w:tc>
      </w:tr>
      <w:tr w:rsidR="001202BF" w14:paraId="2F6D6195" w14:textId="77777777" w:rsidTr="7EB51544">
        <w:trPr/>
        <w:tc>
          <w:tcPr>
            <w:tcW w:w="3001" w:type="dxa"/>
            <w:vAlign w:val="top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21"/>
              </w:rPr>
              <w:t>3. Metodología</w:t>
            </w:r>
          </w:p>
        </w:tc>
        <w:tc>
          <w:tcPr>
            <w:tcW w:w="6780" w:type="dxa"/>
            <w:vAlign w:val="top"/>
          </w:tcPr>
          <w:p>
            <w:pPr>
              <w:keepNext w:val="0"/>
              <w:keepLines/>
              <w:widowControl/>
              <w:spacing w:before="0" w:after="60" w:line="240" w:lineRule="auto"/>
              <w:ind w:left="0" w:righ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Se utilizó una metodología de cascada adaptada, organizada en diagnóstico, requisitos, diseño, construcción, integración, pruebas y documentación. En el diagnóstico se revisaron versiones antiguas y dependencias; en requisitos se definieron el problema, los objetivos, los actores y los criterios de aceptación; y en diseño se establecieron la arquitectura, el modelo de datos, los permisos y los flujos. La construcción desarrolló los módulos; la integración conectó web, API, base de datos y escritorio; las pruebas comprobaron tipos, código, funcionamiento y compilación; y la documentación consolidó guías, requisitos y evidencias.</w:t>
            </w:r>
          </w:p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Cada etapa mantiene entregables definidos y admite retrocesos correctivos cuando una prueba o revisión detecta problemas. Esta adaptación permitió actualizar el alcance documental sin descartar avances de construcción. Es pertinente para organizar las evidencias y mantener la trazabilidad entre requisitos, diseño, implementación y validación.</w:t>
            </w:r>
          </w:p>
        </w:tc>
      </w:tr>
      <w:tr w:rsidR="001202BF" w14:paraId="76BFA255" w14:textId="77777777" w:rsidTr="7EB51544">
        <w:trPr/>
        <w:tc>
          <w:tcPr>
            <w:tcW w:w="3001" w:type="dxa"/>
            <w:vAlign w:val="top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21"/>
              </w:rPr>
              <w:lastRenderedPageBreak/>
              <w:t>4. Desarrollo</w:t>
            </w:r>
          </w:p>
        </w:tc>
        <w:tc>
          <w:tcPr>
            <w:tcW w:w="6780" w:type="dxa"/>
            <w:vAlign w:val="top"/>
          </w:tcPr>
          <w:p>
            <w:pPr>
              <w:keepNext w:val="0"/>
              <w:keepLines/>
              <w:widowControl/>
              <w:spacing w:before="0" w:after="60" w:line="240" w:lineRule="auto"/>
              <w:ind w:left="0" w:right="0" w:firstLine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  <w:lang w:val="es-CL"/>
              </w:rPr>
              <w:t xml:space="preserve">Etapas y actividades desarrolladas: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Se revisaron versiones anteriores y se reconstruyó el sistema como monorepositorio con React/Vite en la web, Express en la API, Electron para FocusBuddy y un conector AVA experimental. Se incorporaron PostgreSQL 17, Drizzle, Docker Compose y un launcher para preparar dependencias, migraciones, datos de demostración e inicio de servicios.</w:t>
            </w:r>
          </w:p>
          <w:p>
            <w:pPr>
              <w:keepNext w:val="0"/>
              <w:keepLines/>
              <w:widowControl/>
              <w:spacing w:before="0" w:after="60" w:line="240" w:lineRule="auto"/>
              <w:ind w:left="0" w:righ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Se implementaron cuentas, roles, perfiles-portafolio, publicaciones, comentarios, conexiones recíprocas y QR, chat directo y grupal, tareas, encuestas, notificaciones, reportes y moderación. El módulo académico gestiona materias y pendientes e importa datos voluntarios mediante ICS o el conector experimental. DUCO prepara borradores que requieren confirmación; FocusBuddy integra cinco métodos de estudio, control de sesiones, estadísticas y cliente de escritorio.</w:t>
            </w:r>
          </w:p>
          <w:p>
            <w:pPr>
              <w:keepNext w:val="0"/>
              <w:keepLines/>
              <w:widowControl/>
              <w:spacing w:before="0" w:after="60" w:line="240" w:lineRule="auto"/>
              <w:ind w:left="0" w:right="0" w:firstLine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  <w:lang w:val="es-CL"/>
              </w:rPr>
              <w:t xml:space="preserve">Dificultades y facilitadores: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El uso común de TypeScript, API y datos, la arquitectura reproducible y las pruebas automatizadas facilitaron la integración. Las principales dificultades fueron las dependencias antiguas eliminadas, el alcance amplio, la configuración de Windows/Docker/IA/Electron, la falta de API oficial AVA, las respuestas variables de IA y la sincronización de sesiones.</w:t>
            </w:r>
          </w:p>
          <w:p>
            <w:pPr>
              <w:keepNext w:val="0"/>
              <w:keepLines/>
              <w:widowControl/>
              <w:spacing w:before="0" w:after="60" w:line="240" w:lineRule="auto"/>
              <w:ind w:left="0" w:right="0" w:firstLine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  <w:lang w:val="es-CL"/>
              </w:rPr>
              <w:t xml:space="preserve">Ajustes realizados: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Se priorizó el MVP, se estableció Konea Focus como plataforma principal, se actualizó la documentación y se limitó DUCO a acciones revisables. Se adoptaron importación consentida, validación y confirmación humana, tiempo de servidor y heartbeat. El avatar definitivo se mantiene pendiente y se usa un recurso provisional; chat y notificaciones utilizan polling. El despliegue público se trasladó a una fase posterior.</w:t>
            </w:r>
          </w:p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  <w:lang w:val="es-CL"/>
              </w:rPr>
              <w:t xml:space="preserve">Resultado y pendientes: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Al corte del 5 de octubre de 2026 se registra un MVP local funcional con 32 tablas, 13 migraciones y 148 pruebas automatizadas aprobadas. Oscar Callejas se concentró en arquitectura, backend, datos e integración; Hilary Torres en diseño visual e ilustración; y Danae Muñoz en organización, documentación y seguimiento. Permanecen pendientes el despliegue productivo, AVA oficial, el avatar final, la instalación limpia y la validación manual, no funcional y con usuarios.</w:t>
            </w:r>
          </w:p>
        </w:tc>
      </w:tr>
      <w:tr w:rsidR="001202BF" w14:paraId="2F172176" w14:textId="77777777" w:rsidTr="7EB51544">
        <w:trPr/>
        <w:tc>
          <w:tcPr>
            <w:tcW w:w="3001" w:type="dxa"/>
            <w:vAlign w:val="top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21"/>
              </w:rPr>
              <w:t>5. Evidencias</w:t>
            </w:r>
          </w:p>
        </w:tc>
        <w:tc>
          <w:tcPr>
            <w:tcW w:w="6780" w:type="dxa"/>
            <w:vAlign w:val="top"/>
          </w:tcPr>
          <w:p>
            <w:pPr>
              <w:keepNext w:val="0"/>
              <w:keepLines/>
              <w:widowControl/>
              <w:spacing w:before="0" w:after="60" w:line="240" w:lineRule="auto"/>
              <w:ind w:left="0" w:righ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El repositorio, su historial, el código y la configuración evidencian la construcción y el control de versiones. README, documentación de arquitectura y API, diagramas, migraciones e instrucciones de instalación permiten comprender y reproducir el sistema. La base de datos de 32 tablas y 13 migraciones muestra la persistencia y la evolución del modelo.</w:t>
            </w:r>
          </w:p>
          <w:p>
            <w:pPr>
              <w:keepNext w:val="0"/>
              <w:keepLines/>
              <w:widowControl/>
              <w:spacing w:before="0" w:after="60" w:line="240" w:lineRule="auto"/>
              <w:ind w:left="0" w:righ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El registro de npm run check y las 148 pruebas automatizadas aprobadas —99 de API, 21 de web, 21 de FocusBuddy y 7 de AVA— respaldan la verificación técnica al corte. El cliente Electron y su instalador local evidencian el componente de escritorio; los bocetos, el coloreado y los estados del avatar documentan el trabajo visual.</w:t>
            </w:r>
          </w:p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Las capturas deben mostrar perfil, comunidad, conexiones, chat, colaboración, moderación, agenda, DUCO con borrador y confirmación, FocusBuddy, base de datos y pruebas. Estos respaldos deben adjuntarse a la entrega. La presentación para la defensa se mantiene en preparación.</w:t>
            </w:r>
          </w:p>
        </w:tc>
      </w:tr>
      <w:tr w:rsidR="001202BF" w14:paraId="635C2673" w14:textId="77777777" w:rsidTr="7EB51544">
        <w:trPr/>
        <w:tc>
          <w:tcPr>
            <w:tcW w:w="3001" w:type="dxa"/>
            <w:vAlign w:val="top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21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21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21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21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21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top"/>
          </w:tcPr>
          <w:p>
            <w:pPr>
              <w:keepNext w:val="0"/>
              <w:keepLines/>
              <w:widowControl/>
              <w:spacing w:before="0" w:after="60" w:line="240" w:lineRule="auto"/>
              <w:ind w:left="0" w:righ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El proyecto permitió comprender que una solución informática requiere integrar reglas, permisos, persistencia, manejo de errores, pruebas y evidencia, además de una interfaz. La reconstrucción de versiones anteriores fortaleció la evaluación de alternativas técnicas y la necesidad de ajustar el alcance a resultados demostrables.</w:t>
            </w:r>
          </w:p>
          <w:p>
            <w:pPr>
              <w:keepNext w:val="0"/>
              <w:keepLines/>
              <w:widowControl/>
              <w:spacing w:before="0" w:after="60" w:line="240" w:lineRule="auto"/>
              <w:ind w:left="0" w:righ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Los intereses del equipo se mantienen complementarios. Oscar Callejas profundizó en backend, datos, arquitectura, seguridad e integración; Hilary Torres en diseño de interfaces, identidad visual, ilustración y animación aplicada a un producto digital; y Danae Muñoz en gestión, liderazgo, organización, comunicación y documentación.</w:t>
            </w:r>
          </w:p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  <w:lang w:val="es-CL"/>
              </w:rPr>
              <w:t>Como proyección profesional, el equipo busca seguir desarrollándose en construcción de servicios y análisis de información, diseño de experiencias y recursos interactivos, y gestión de proyectos tecnológicos. Konea Focus constituye un portafolio común que integra estas áreas y muestra la importancia de colaborar, validar y comunicar los resultados.</w:t>
            </w:r>
          </w:p>
        </w:tc>
      </w:tr>
    </w:tbl>
    <w:p w14:paraId="613BE5DD" w14:textId="77777777" w:rsidR="001202BF" w:rsidRDefault="001202BF" w:rsidP="001202BF">
      <w:pPr>
        <w:spacing w:before="0" w:after="0" w:line="80" w:lineRule="exact"/>
        <w:rPr>
          <w:b/>
        </w:rPr>
      </w:pPr>
    </w:p>
    <w:p w14:paraId="0D9A87A2" w14:textId="7C52010E" w:rsidR="00EC0499" w:rsidRDefault="00EC0499" w:rsidP="00EC0499">
      <w:pPr>
        <w:spacing w:after="0" w:line="80" w:lineRule="exact" w:before="0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80" w:lineRule="exact" w:before="0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>
      <w:pPr>
        <w:spacing w:before="0" w:after="0" w:line="80" w:lineRule="exact"/>
      </w:pPr>
    </w:p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D6A90" w14:textId="77777777" w:rsidR="00041809" w:rsidRDefault="00041809" w:rsidP="00EE1135">
      <w:pPr>
        <w:spacing w:after="0" w:line="240" w:lineRule="auto"/>
      </w:pPr>
      <w:r>
        <w:separator/>
      </w:r>
    </w:p>
  </w:endnote>
  <w:endnote w:type="continuationSeparator" w:id="0">
    <w:p w14:paraId="7AC13F57" w14:textId="77777777" w:rsidR="00041809" w:rsidRDefault="0004180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11426" w14:textId="77777777" w:rsidR="00041809" w:rsidRDefault="00041809" w:rsidP="00EE1135">
      <w:pPr>
        <w:spacing w:after="0" w:line="240" w:lineRule="auto"/>
      </w:pPr>
      <w:r>
        <w:separator/>
      </w:r>
    </w:p>
  </w:footnote>
  <w:footnote w:type="continuationSeparator" w:id="0">
    <w:p w14:paraId="2AEF6ED6" w14:textId="77777777" w:rsidR="00041809" w:rsidRDefault="0004180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purl.org/dc/dcmitype/"/>
    <ds:schemaRef ds:uri="http://purl.org/dc/elements/1.1/"/>
    <ds:schemaRef ds:uri="http://www.w3.org/XML/1998/namespace"/>
    <ds:schemaRef ds:uri="126e8a1c-9ea9-435a-ac89-d06c80d62e30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2.6 - Informe Final Proyecto APT - Konea Focus</dc:title>
  <dc:subject>Fase 2</dc:subject>
  <dc:creator>Cecilia Godoy</dc:creator>
  <cp:keywords/>
  <dc:description/>
  <cp:lastModifiedBy>Victoria Acevedo D</cp:lastModifiedBy>
  <cp:revision>9</cp:revision>
  <dcterms:created xsi:type="dcterms:W3CDTF">2022-08-24T18:22:00Z</dcterms:created>
  <dcterms:modified xsi:type="dcterms:W3CDTF">2023-02-06T15:16:00Z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