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6F3CC3"/>
          <w:sz w:val="40"/>
        </w:rPr>
        <w:t>KONEA</w:t>
      </w:r>
    </w:p>
    <w:p>
      <w:pPr>
        <w:spacing w:before="1600"/>
        <w:jc w:val="center"/>
      </w:pPr>
      <w:r>
        <w:rPr>
          <w:rFonts w:ascii="Aptos Display" w:hAnsi="Aptos Display"/>
          <w:b/>
          <w:color w:val="382052"/>
          <w:sz w:val="72"/>
        </w:rPr>
        <w:t>KONEA Focus</w:t>
      </w:r>
    </w:p>
    <w:p>
      <w:pPr>
        <w:jc w:val="center"/>
      </w:pPr>
      <w:r>
        <w:rPr>
          <w:rFonts w:ascii="Aptos Display" w:hAnsi="Aptos Display"/>
          <w:b/>
          <w:color w:val="6F3CC3"/>
          <w:sz w:val="46"/>
        </w:rPr>
        <w:t>Evidencia de sistema · Base de datos</w:t>
      </w:r>
    </w:p>
    <w:tbl>
      <w:tblPr>
        <w:tblW w:type="auto" w:w="0"/>
        <w:jc w:val="center"/>
        <w:tblLook w:firstColumn="1" w:firstRow="1" w:lastColumn="0" w:lastRow="0" w:noHBand="0" w:noVBand="1" w:val="04A0"/>
      </w:tblPr>
      <w:tblGrid>
        <w:gridCol w:w="9858"/>
      </w:tblGrid>
      <w:tr>
        <w:tc>
          <w:tcPr>
            <w:tcW w:type="dxa" w:w="9858"/>
            <w:shd w:fill="F2EBFF"/>
            <w:vAlign w:val="center"/>
            <w:tcMar>
              <w:top w:w="100" w:type="dxa"/>
              <w:start w:w="120" w:type="dxa"/>
              <w:bottom w:w="100" w:type="dxa"/>
              <w:end w:w="120" w:type="dxa"/>
            </w:tcMar>
          </w:tcPr>
          <w:p>
            <w:pPr>
              <w:jc w:val="center"/>
            </w:pPr>
            <w:r/>
            <w:r>
              <w:rPr>
                <w:rFonts w:ascii="Aptos" w:hAnsi="Aptos"/>
                <w:b/>
                <w:color w:val="382052"/>
                <w:sz w:val="22"/>
              </w:rPr>
              <w:t>FASE 2 · PROYECTO APT · CAPSTONE 2026</w:t>
            </w:r>
          </w:p>
        </w:tc>
      </w:tr>
    </w:tbl>
    <w:p>
      <w:r>
        <w:br/>
      </w:r>
    </w:p>
    <w:p>
      <w:pPr>
        <w:jc w:val="center"/>
      </w:pPr>
      <w:r>
        <w:rPr>
          <w:b/>
          <w:sz w:val="24"/>
        </w:rPr>
        <w:t>Oscar Callejas · Hilary Torres · Danae Muñoz</w:t>
      </w:r>
    </w:p>
    <w:p>
      <w:pPr>
        <w:jc w:val="center"/>
      </w:pPr>
      <w:r>
        <w:t>5 de octubre de 2026</w:t>
      </w:r>
    </w:p>
    <w:p>
      <w:r>
        <w:br/>
        <w:br/>
      </w:r>
    </w:p>
    <w:p>
      <w:pPr>
        <w:jc w:val="center"/>
      </w:pPr>
      <w:r>
        <w:rPr>
          <w:color w:val="645D70"/>
          <w:sz w:val="18"/>
        </w:rPr>
        <w:t>Documento Word editable · Evidencia generada desde el entorno local</w:t>
      </w:r>
    </w:p>
    <w:p>
      <w:r>
        <w:br w:type="page"/>
      </w:r>
    </w:p>
    <w:p>
      <w:pPr>
        <w:pStyle w:val="Heading1"/>
      </w:pPr>
      <w:r>
        <w:t>1. Identificación y propósito</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592"/>
            <w:shd w:fill="6F3CC3"/>
            <w:vAlign w:val="center"/>
            <w:tcMar>
              <w:top w:w="100" w:type="dxa"/>
              <w:start w:w="120" w:type="dxa"/>
              <w:bottom w:w="100" w:type="dxa"/>
              <w:end w:w="120" w:type="dxa"/>
            </w:tcMar>
          </w:tcPr>
          <w:p>
            <w:r/>
            <w:r>
              <w:rPr>
                <w:rFonts w:ascii="Aptos" w:hAnsi="Aptos"/>
                <w:b/>
                <w:color w:val="FFFFFF"/>
                <w:sz w:val="18"/>
              </w:rPr>
              <w:t>Campo</w:t>
            </w:r>
          </w:p>
        </w:tc>
        <w:tc>
          <w:tcPr>
            <w:tcW w:type="dxa" w:w="7200"/>
            <w:shd w:fill="6F3CC3"/>
            <w:vAlign w:val="center"/>
            <w:tcMar>
              <w:top w:w="100" w:type="dxa"/>
              <w:start w:w="120" w:type="dxa"/>
              <w:bottom w:w="100" w:type="dxa"/>
              <w:end w:w="120" w:type="dxa"/>
            </w:tcMar>
          </w:tcPr>
          <w:p>
            <w:r/>
            <w:r>
              <w:rPr>
                <w:rFonts w:ascii="Aptos" w:hAnsi="Aptos"/>
                <w:b/>
                <w:color w:val="FFFFFF"/>
                <w:sz w:val="18"/>
              </w:rPr>
              <w:t>Detalle</w:t>
            </w:r>
          </w:p>
        </w:tc>
      </w:tr>
      <w:tr>
        <w:tc>
          <w:tcPr>
            <w:tcW w:type="dxa" w:w="2592"/>
            <w:vAlign w:val="center"/>
            <w:tcMar>
              <w:top w:w="100" w:type="dxa"/>
              <w:start w:w="120" w:type="dxa"/>
              <w:bottom w:w="100" w:type="dxa"/>
              <w:end w:w="120" w:type="dxa"/>
            </w:tcMar>
          </w:tcPr>
          <w:p>
            <w:r/>
            <w:r>
              <w:rPr>
                <w:rFonts w:ascii="Aptos" w:hAnsi="Aptos"/>
                <w:b w:val="0"/>
                <w:color w:val="191123"/>
                <w:sz w:val="16"/>
              </w:rPr>
              <w:t>Proyecto</w:t>
            </w:r>
          </w:p>
        </w:tc>
        <w:tc>
          <w:tcPr>
            <w:tcW w:type="dxa" w:w="7200"/>
            <w:vAlign w:val="center"/>
            <w:tcMar>
              <w:top w:w="100" w:type="dxa"/>
              <w:start w:w="120" w:type="dxa"/>
              <w:bottom w:w="100" w:type="dxa"/>
              <w:end w:w="120" w:type="dxa"/>
            </w:tcMar>
          </w:tcPr>
          <w:p>
            <w:r/>
            <w:r>
              <w:rPr>
                <w:rFonts w:ascii="Aptos" w:hAnsi="Aptos"/>
                <w:b w:val="0"/>
                <w:color w:val="191123"/>
                <w:sz w:val="16"/>
              </w:rPr>
              <w:t>KONEA Focus / Konea Rebirth</w:t>
            </w:r>
          </w:p>
        </w:tc>
      </w:tr>
      <w:tr>
        <w:tc>
          <w:tcPr>
            <w:tcW w:type="dxa" w:w="2592"/>
            <w:shd w:fill="F8F6FC"/>
            <w:vAlign w:val="center"/>
            <w:tcMar>
              <w:top w:w="100" w:type="dxa"/>
              <w:start w:w="120" w:type="dxa"/>
              <w:bottom w:w="100" w:type="dxa"/>
              <w:end w:w="120" w:type="dxa"/>
            </w:tcMar>
          </w:tcPr>
          <w:p>
            <w:r/>
            <w:r>
              <w:rPr>
                <w:rFonts w:ascii="Aptos" w:hAnsi="Aptos"/>
                <w:b w:val="0"/>
                <w:color w:val="191123"/>
                <w:sz w:val="16"/>
              </w:rPr>
              <w:t>Equipo</w:t>
            </w:r>
          </w:p>
        </w:tc>
        <w:tc>
          <w:tcPr>
            <w:tcW w:type="dxa" w:w="7200"/>
            <w:shd w:fill="F8F6FC"/>
            <w:vAlign w:val="center"/>
            <w:tcMar>
              <w:top w:w="100" w:type="dxa"/>
              <w:start w:w="120" w:type="dxa"/>
              <w:bottom w:w="100" w:type="dxa"/>
              <w:end w:w="120" w:type="dxa"/>
            </w:tcMar>
          </w:tcPr>
          <w:p>
            <w:r/>
            <w:r>
              <w:rPr>
                <w:rFonts w:ascii="Aptos" w:hAnsi="Aptos"/>
                <w:b w:val="0"/>
                <w:color w:val="191123"/>
                <w:sz w:val="16"/>
              </w:rPr>
              <w:t>Oscar Callejas · Hilary Torres · Danae Muñoz</w:t>
            </w:r>
          </w:p>
        </w:tc>
      </w:tr>
      <w:tr>
        <w:tc>
          <w:tcPr>
            <w:tcW w:type="dxa" w:w="2592"/>
            <w:vAlign w:val="center"/>
            <w:tcMar>
              <w:top w:w="100" w:type="dxa"/>
              <w:start w:w="120" w:type="dxa"/>
              <w:bottom w:w="100" w:type="dxa"/>
              <w:end w:w="120" w:type="dxa"/>
            </w:tcMar>
          </w:tcPr>
          <w:p>
            <w:r/>
            <w:r>
              <w:rPr>
                <w:rFonts w:ascii="Aptos" w:hAnsi="Aptos"/>
                <w:b w:val="0"/>
                <w:color w:val="191123"/>
                <w:sz w:val="16"/>
              </w:rPr>
              <w:t>Motor</w:t>
            </w:r>
          </w:p>
        </w:tc>
        <w:tc>
          <w:tcPr>
            <w:tcW w:type="dxa" w:w="7200"/>
            <w:vAlign w:val="center"/>
            <w:tcMar>
              <w:top w:w="100" w:type="dxa"/>
              <w:start w:w="120" w:type="dxa"/>
              <w:bottom w:w="100" w:type="dxa"/>
              <w:end w:w="120" w:type="dxa"/>
            </w:tcMar>
          </w:tcPr>
          <w:p>
            <w:r/>
            <w:r>
              <w:rPr>
                <w:rFonts w:ascii="Aptos" w:hAnsi="Aptos"/>
                <w:b w:val="0"/>
                <w:color w:val="191123"/>
                <w:sz w:val="16"/>
              </w:rPr>
              <w:t>PostgreSQL 17.11</w:t>
            </w:r>
          </w:p>
        </w:tc>
      </w:tr>
      <w:tr>
        <w:tc>
          <w:tcPr>
            <w:tcW w:type="dxa" w:w="2592"/>
            <w:shd w:fill="F8F6FC"/>
            <w:vAlign w:val="center"/>
            <w:tcMar>
              <w:top w:w="100" w:type="dxa"/>
              <w:start w:w="120" w:type="dxa"/>
              <w:bottom w:w="100" w:type="dxa"/>
              <w:end w:w="120" w:type="dxa"/>
            </w:tcMar>
          </w:tcPr>
          <w:p>
            <w:r/>
            <w:r>
              <w:rPr>
                <w:rFonts w:ascii="Aptos" w:hAnsi="Aptos"/>
                <w:b w:val="0"/>
                <w:color w:val="191123"/>
                <w:sz w:val="16"/>
              </w:rPr>
              <w:t>ORM y migraciones</w:t>
            </w:r>
          </w:p>
        </w:tc>
        <w:tc>
          <w:tcPr>
            <w:tcW w:type="dxa" w:w="7200"/>
            <w:shd w:fill="F8F6FC"/>
            <w:vAlign w:val="center"/>
            <w:tcMar>
              <w:top w:w="100" w:type="dxa"/>
              <w:start w:w="120" w:type="dxa"/>
              <w:bottom w:w="100" w:type="dxa"/>
              <w:end w:w="120" w:type="dxa"/>
            </w:tcMar>
          </w:tcPr>
          <w:p>
            <w:r/>
            <w:r>
              <w:rPr>
                <w:rFonts w:ascii="Aptos" w:hAnsi="Aptos"/>
                <w:b w:val="0"/>
                <w:color w:val="191123"/>
                <w:sz w:val="16"/>
              </w:rPr>
              <w:t>Drizzle ORM · 13 migraciones registradas</w:t>
            </w:r>
          </w:p>
        </w:tc>
      </w:tr>
      <w:tr>
        <w:tc>
          <w:tcPr>
            <w:tcW w:type="dxa" w:w="2592"/>
            <w:vAlign w:val="center"/>
            <w:tcMar>
              <w:top w:w="100" w:type="dxa"/>
              <w:start w:w="120" w:type="dxa"/>
              <w:bottom w:w="100" w:type="dxa"/>
              <w:end w:w="120" w:type="dxa"/>
            </w:tcMar>
          </w:tcPr>
          <w:p>
            <w:r/>
            <w:r>
              <w:rPr>
                <w:rFonts w:ascii="Aptos" w:hAnsi="Aptos"/>
                <w:b w:val="0"/>
                <w:color w:val="191123"/>
                <w:sz w:val="16"/>
              </w:rPr>
              <w:t>Fecha de verificación</w:t>
            </w:r>
          </w:p>
        </w:tc>
        <w:tc>
          <w:tcPr>
            <w:tcW w:type="dxa" w:w="7200"/>
            <w:vAlign w:val="center"/>
            <w:tcMar>
              <w:top w:w="100" w:type="dxa"/>
              <w:start w:w="120" w:type="dxa"/>
              <w:bottom w:w="100" w:type="dxa"/>
              <w:end w:w="120" w:type="dxa"/>
            </w:tcMar>
          </w:tcPr>
          <w:p>
            <w:r/>
            <w:r>
              <w:rPr>
                <w:rFonts w:ascii="Aptos" w:hAnsi="Aptos"/>
                <w:b w:val="0"/>
                <w:color w:val="191123"/>
                <w:sz w:val="16"/>
              </w:rPr>
              <w:t>5 de octubre de 2026</w:t>
            </w:r>
          </w:p>
        </w:tc>
      </w:tr>
      <w:tr>
        <w:tc>
          <w:tcPr>
            <w:tcW w:type="dxa" w:w="2592"/>
            <w:shd w:fill="F8F6FC"/>
            <w:vAlign w:val="center"/>
            <w:tcMar>
              <w:top w:w="100" w:type="dxa"/>
              <w:start w:w="120" w:type="dxa"/>
              <w:bottom w:w="100" w:type="dxa"/>
              <w:end w:w="120" w:type="dxa"/>
            </w:tcMar>
          </w:tcPr>
          <w:p>
            <w:r/>
            <w:r>
              <w:rPr>
                <w:rFonts w:ascii="Aptos" w:hAnsi="Aptos"/>
                <w:b w:val="0"/>
                <w:color w:val="191123"/>
                <w:sz w:val="16"/>
              </w:rPr>
              <w:t>Método</w:t>
            </w:r>
          </w:p>
        </w:tc>
        <w:tc>
          <w:tcPr>
            <w:tcW w:type="dxa" w:w="7200"/>
            <w:shd w:fill="F8F6FC"/>
            <w:vAlign w:val="center"/>
            <w:tcMar>
              <w:top w:w="100" w:type="dxa"/>
              <w:start w:w="120" w:type="dxa"/>
              <w:bottom w:w="100" w:type="dxa"/>
              <w:end w:w="120" w:type="dxa"/>
            </w:tcMar>
          </w:tcPr>
          <w:p>
            <w:r/>
            <w:r>
              <w:rPr>
                <w:rFonts w:ascii="Aptos" w:hAnsi="Aptos"/>
                <w:b w:val="0"/>
                <w:color w:val="191123"/>
                <w:sz w:val="16"/>
              </w:rPr>
              <w:t>Consultas de catálogo y agregados dentro de transacciones READ ONLY</w:t>
            </w:r>
          </w:p>
        </w:tc>
      </w:tr>
      <w:tr>
        <w:tc>
          <w:tcPr>
            <w:tcW w:type="dxa" w:w="2592"/>
            <w:vAlign w:val="center"/>
            <w:tcMar>
              <w:top w:w="100" w:type="dxa"/>
              <w:start w:w="120" w:type="dxa"/>
              <w:bottom w:w="100" w:type="dxa"/>
              <w:end w:w="120" w:type="dxa"/>
            </w:tcMar>
          </w:tcPr>
          <w:p>
            <w:r/>
            <w:r>
              <w:rPr>
                <w:rFonts w:ascii="Aptos" w:hAnsi="Aptos"/>
                <w:b w:val="0"/>
                <w:color w:val="191123"/>
                <w:sz w:val="16"/>
              </w:rPr>
              <w:t>Clasificación</w:t>
            </w:r>
          </w:p>
        </w:tc>
        <w:tc>
          <w:tcPr>
            <w:tcW w:type="dxa" w:w="7200"/>
            <w:vAlign w:val="center"/>
            <w:tcMar>
              <w:top w:w="100" w:type="dxa"/>
              <w:start w:w="120" w:type="dxa"/>
              <w:bottom w:w="100" w:type="dxa"/>
              <w:end w:w="120" w:type="dxa"/>
            </w:tcMar>
          </w:tcPr>
          <w:p>
            <w:r/>
            <w:r>
              <w:rPr>
                <w:rFonts w:ascii="Aptos" w:hAnsi="Aptos"/>
                <w:b w:val="0"/>
                <w:color w:val="191123"/>
                <w:sz w:val="16"/>
              </w:rPr>
              <w:t>Evidencia grupal de sistema — base de datos</w:t>
            </w:r>
          </w:p>
        </w:tc>
      </w:tr>
    </w:tbl>
    <w:p/>
    <w:p>
      <w:r>
        <w:t>El objetivo de esta evidencia es demostrar la disponibilidad, estructura, integridad, persistencia y medidas de seguridad de la base de datos utilizada por KONEA Focus, sin revelar información personal ni credenciales.</w:t>
      </w:r>
    </w:p>
    <w:p>
      <w:pPr>
        <w:pStyle w:val="Heading1"/>
      </w:pPr>
      <w:r>
        <w:t>2. Entorno de persistencia</w:t>
      </w:r>
    </w:p>
    <w:p>
      <w:pPr>
        <w:jc w:val="center"/>
      </w:pPr>
      <w:r>
        <w:drawing>
          <wp:inline xmlns:a="http://schemas.openxmlformats.org/drawingml/2006/main" xmlns:pic="http://schemas.openxmlformats.org/drawingml/2006/picture">
            <wp:extent cx="6172200" cy="3086100"/>
            <wp:docPr id="1" name="Picture 1"/>
            <wp:cNvGraphicFramePr>
              <a:graphicFrameLocks noChangeAspect="1"/>
            </wp:cNvGraphicFramePr>
            <a:graphic>
              <a:graphicData uri="http://schemas.openxmlformats.org/drawingml/2006/picture">
                <pic:pic>
                  <pic:nvPicPr>
                    <pic:cNvPr id="0" name="BD-01-entorno-postgresql.png"/>
                    <pic:cNvPicPr/>
                  </pic:nvPicPr>
                  <pic:blipFill>
                    <a:blip r:embed="rId10"/>
                    <a:stretch>
                      <a:fillRect/>
                    </a:stretch>
                  </pic:blipFill>
                  <pic:spPr>
                    <a:xfrm>
                      <a:off x="0" y="0"/>
                      <a:ext cx="6172200" cy="3086100"/>
                    </a:xfrm>
                    <a:prstGeom prst="rect"/>
                  </pic:spPr>
                </pic:pic>
              </a:graphicData>
            </a:graphic>
          </wp:inline>
        </w:drawing>
      </w:r>
    </w:p>
    <w:p>
      <w:pPr>
        <w:pStyle w:val="Caption"/>
        <w:jc w:val="center"/>
      </w:pPr>
      <w:r>
        <w:t>Figura BD-01. Estado del motor PostgreSQL comprobado en el entorno local.</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880"/>
            <w:shd w:fill="6F3CC3"/>
            <w:vAlign w:val="center"/>
            <w:tcMar>
              <w:top w:w="100" w:type="dxa"/>
              <w:start w:w="120" w:type="dxa"/>
              <w:bottom w:w="100" w:type="dxa"/>
              <w:end w:w="120" w:type="dxa"/>
            </w:tcMar>
          </w:tcPr>
          <w:p>
            <w:r/>
            <w:r>
              <w:rPr>
                <w:rFonts w:ascii="Aptos" w:hAnsi="Aptos"/>
                <w:b/>
                <w:color w:val="FFFFFF"/>
                <w:sz w:val="18"/>
              </w:rPr>
              <w:t>Elemento</w:t>
            </w:r>
          </w:p>
        </w:tc>
        <w:tc>
          <w:tcPr>
            <w:tcW w:type="dxa" w:w="6912"/>
            <w:shd w:fill="6F3CC3"/>
            <w:vAlign w:val="center"/>
            <w:tcMar>
              <w:top w:w="100" w:type="dxa"/>
              <w:start w:w="120" w:type="dxa"/>
              <w:bottom w:w="100" w:type="dxa"/>
              <w:end w:w="120" w:type="dxa"/>
            </w:tcMar>
          </w:tcPr>
          <w:p>
            <w:r/>
            <w:r>
              <w:rPr>
                <w:rFonts w:ascii="Aptos" w:hAnsi="Aptos"/>
                <w:b/>
                <w:color w:val="FFFFFF"/>
                <w:sz w:val="18"/>
              </w:rPr>
              <w:t>Resultado observado</w:t>
            </w:r>
          </w:p>
        </w:tc>
      </w:tr>
      <w:tr>
        <w:tc>
          <w:tcPr>
            <w:tcW w:type="dxa" w:w="2880"/>
            <w:vAlign w:val="center"/>
            <w:tcMar>
              <w:top w:w="100" w:type="dxa"/>
              <w:start w:w="120" w:type="dxa"/>
              <w:bottom w:w="100" w:type="dxa"/>
              <w:end w:w="120" w:type="dxa"/>
            </w:tcMar>
          </w:tcPr>
          <w:p>
            <w:r/>
            <w:r>
              <w:rPr>
                <w:rFonts w:ascii="Aptos" w:hAnsi="Aptos"/>
                <w:b w:val="0"/>
                <w:color w:val="191123"/>
                <w:sz w:val="16"/>
              </w:rPr>
              <w:t>Contenedor</w:t>
            </w:r>
          </w:p>
        </w:tc>
        <w:tc>
          <w:tcPr>
            <w:tcW w:type="dxa" w:w="6912"/>
            <w:vAlign w:val="center"/>
            <w:tcMar>
              <w:top w:w="100" w:type="dxa"/>
              <w:start w:w="120" w:type="dxa"/>
              <w:bottom w:w="100" w:type="dxa"/>
              <w:end w:w="120" w:type="dxa"/>
            </w:tcMar>
          </w:tcPr>
          <w:p>
            <w:r/>
            <w:r>
              <w:rPr>
                <w:rFonts w:ascii="Aptos" w:hAnsi="Aptos"/>
                <w:b w:val="0"/>
                <w:color w:val="191123"/>
                <w:sz w:val="16"/>
              </w:rPr>
              <w:t>konea-rebirth-postgres-1 · healthy</w:t>
            </w:r>
          </w:p>
        </w:tc>
      </w:tr>
      <w:tr>
        <w:tc>
          <w:tcPr>
            <w:tcW w:type="dxa" w:w="2880"/>
            <w:shd w:fill="F8F6FC"/>
            <w:vAlign w:val="center"/>
            <w:tcMar>
              <w:top w:w="100" w:type="dxa"/>
              <w:start w:w="120" w:type="dxa"/>
              <w:bottom w:w="100" w:type="dxa"/>
              <w:end w:w="120" w:type="dxa"/>
            </w:tcMar>
          </w:tcPr>
          <w:p>
            <w:r/>
            <w:r>
              <w:rPr>
                <w:rFonts w:ascii="Aptos" w:hAnsi="Aptos"/>
                <w:b w:val="0"/>
                <w:color w:val="191123"/>
                <w:sz w:val="16"/>
              </w:rPr>
              <w:t>Imagen</w:t>
            </w:r>
          </w:p>
        </w:tc>
        <w:tc>
          <w:tcPr>
            <w:tcW w:type="dxa" w:w="6912"/>
            <w:shd w:fill="F8F6FC"/>
            <w:vAlign w:val="center"/>
            <w:tcMar>
              <w:top w:w="100" w:type="dxa"/>
              <w:start w:w="120" w:type="dxa"/>
              <w:bottom w:w="100" w:type="dxa"/>
              <w:end w:w="120" w:type="dxa"/>
            </w:tcMar>
          </w:tcPr>
          <w:p>
            <w:r/>
            <w:r>
              <w:rPr>
                <w:rFonts w:ascii="Aptos" w:hAnsi="Aptos"/>
                <w:b w:val="0"/>
                <w:color w:val="191123"/>
                <w:sz w:val="16"/>
              </w:rPr>
              <w:t>postgres:17-alpine</w:t>
            </w:r>
          </w:p>
        </w:tc>
      </w:tr>
      <w:tr>
        <w:tc>
          <w:tcPr>
            <w:tcW w:type="dxa" w:w="2880"/>
            <w:vAlign w:val="center"/>
            <w:tcMar>
              <w:top w:w="100" w:type="dxa"/>
              <w:start w:w="120" w:type="dxa"/>
              <w:bottom w:w="100" w:type="dxa"/>
              <w:end w:w="120" w:type="dxa"/>
            </w:tcMar>
          </w:tcPr>
          <w:p>
            <w:r/>
            <w:r>
              <w:rPr>
                <w:rFonts w:ascii="Aptos" w:hAnsi="Aptos"/>
                <w:b w:val="0"/>
                <w:color w:val="191123"/>
                <w:sz w:val="16"/>
              </w:rPr>
              <w:t>Puerto</w:t>
            </w:r>
          </w:p>
        </w:tc>
        <w:tc>
          <w:tcPr>
            <w:tcW w:type="dxa" w:w="6912"/>
            <w:vAlign w:val="center"/>
            <w:tcMar>
              <w:top w:w="100" w:type="dxa"/>
              <w:start w:w="120" w:type="dxa"/>
              <w:bottom w:w="100" w:type="dxa"/>
              <w:end w:w="120" w:type="dxa"/>
            </w:tcMar>
          </w:tcPr>
          <w:p>
            <w:r/>
            <w:r>
              <w:rPr>
                <w:rFonts w:ascii="Aptos" w:hAnsi="Aptos"/>
                <w:b w:val="0"/>
                <w:color w:val="191123"/>
                <w:sz w:val="16"/>
              </w:rPr>
              <w:t>127.0.0.1:5432 → 5432; acceso limitado al equipo local</w:t>
            </w:r>
          </w:p>
        </w:tc>
      </w:tr>
      <w:tr>
        <w:tc>
          <w:tcPr>
            <w:tcW w:type="dxa" w:w="2880"/>
            <w:shd w:fill="F8F6FC"/>
            <w:vAlign w:val="center"/>
            <w:tcMar>
              <w:top w:w="100" w:type="dxa"/>
              <w:start w:w="120" w:type="dxa"/>
              <w:bottom w:w="100" w:type="dxa"/>
              <w:end w:w="120" w:type="dxa"/>
            </w:tcMar>
          </w:tcPr>
          <w:p>
            <w:r/>
            <w:r>
              <w:rPr>
                <w:rFonts w:ascii="Aptos" w:hAnsi="Aptos"/>
                <w:b w:val="0"/>
                <w:color w:val="191123"/>
                <w:sz w:val="16"/>
              </w:rPr>
              <w:t>Volumen</w:t>
            </w:r>
          </w:p>
        </w:tc>
        <w:tc>
          <w:tcPr>
            <w:tcW w:type="dxa" w:w="6912"/>
            <w:shd w:fill="F8F6FC"/>
            <w:vAlign w:val="center"/>
            <w:tcMar>
              <w:top w:w="100" w:type="dxa"/>
              <w:start w:w="120" w:type="dxa"/>
              <w:bottom w:w="100" w:type="dxa"/>
              <w:end w:w="120" w:type="dxa"/>
            </w:tcMar>
          </w:tcPr>
          <w:p>
            <w:r/>
            <w:r>
              <w:rPr>
                <w:rFonts w:ascii="Aptos" w:hAnsi="Aptos"/>
                <w:b w:val="0"/>
                <w:color w:val="191123"/>
                <w:sz w:val="16"/>
              </w:rPr>
              <w:t>konea-rebirth_postgres_data:/var/lib/postgresql/data</w:t>
            </w:r>
          </w:p>
        </w:tc>
      </w:tr>
      <w:tr>
        <w:tc>
          <w:tcPr>
            <w:tcW w:type="dxa" w:w="2880"/>
            <w:vAlign w:val="center"/>
            <w:tcMar>
              <w:top w:w="100" w:type="dxa"/>
              <w:start w:w="120" w:type="dxa"/>
              <w:bottom w:w="100" w:type="dxa"/>
              <w:end w:w="120" w:type="dxa"/>
            </w:tcMar>
          </w:tcPr>
          <w:p>
            <w:r/>
            <w:r>
              <w:rPr>
                <w:rFonts w:ascii="Aptos" w:hAnsi="Aptos"/>
                <w:b w:val="0"/>
                <w:color w:val="191123"/>
                <w:sz w:val="16"/>
              </w:rPr>
              <w:t>Base / usuario</w:t>
            </w:r>
          </w:p>
        </w:tc>
        <w:tc>
          <w:tcPr>
            <w:tcW w:type="dxa" w:w="6912"/>
            <w:vAlign w:val="center"/>
            <w:tcMar>
              <w:top w:w="100" w:type="dxa"/>
              <w:start w:w="120" w:type="dxa"/>
              <w:bottom w:w="100" w:type="dxa"/>
              <w:end w:w="120" w:type="dxa"/>
            </w:tcMar>
          </w:tcPr>
          <w:p>
            <w:r/>
            <w:r>
              <w:rPr>
                <w:rFonts w:ascii="Aptos" w:hAnsi="Aptos"/>
                <w:b w:val="0"/>
                <w:color w:val="191123"/>
                <w:sz w:val="16"/>
              </w:rPr>
              <w:t>konea / konea</w:t>
            </w:r>
          </w:p>
        </w:tc>
      </w:tr>
      <w:tr>
        <w:tc>
          <w:tcPr>
            <w:tcW w:type="dxa" w:w="2880"/>
            <w:shd w:fill="F8F6FC"/>
            <w:vAlign w:val="center"/>
            <w:tcMar>
              <w:top w:w="100" w:type="dxa"/>
              <w:start w:w="120" w:type="dxa"/>
              <w:bottom w:w="100" w:type="dxa"/>
              <w:end w:w="120" w:type="dxa"/>
            </w:tcMar>
          </w:tcPr>
          <w:p>
            <w:r/>
            <w:r>
              <w:rPr>
                <w:rFonts w:ascii="Aptos" w:hAnsi="Aptos"/>
                <w:b w:val="0"/>
                <w:color w:val="191123"/>
                <w:sz w:val="16"/>
              </w:rPr>
              <w:t>Tamaño actual</w:t>
            </w:r>
          </w:p>
        </w:tc>
        <w:tc>
          <w:tcPr>
            <w:tcW w:type="dxa" w:w="6912"/>
            <w:shd w:fill="F8F6FC"/>
            <w:vAlign w:val="center"/>
            <w:tcMar>
              <w:top w:w="100" w:type="dxa"/>
              <w:start w:w="120" w:type="dxa"/>
              <w:bottom w:w="100" w:type="dxa"/>
              <w:end w:w="120" w:type="dxa"/>
            </w:tcMar>
          </w:tcPr>
          <w:p>
            <w:r/>
            <w:r>
              <w:rPr>
                <w:rFonts w:ascii="Aptos" w:hAnsi="Aptos"/>
                <w:b w:val="0"/>
                <w:color w:val="191123"/>
                <w:sz w:val="16"/>
              </w:rPr>
              <w:t>11 MB</w:t>
            </w:r>
          </w:p>
        </w:tc>
      </w:tr>
      <w:tr>
        <w:tc>
          <w:tcPr>
            <w:tcW w:type="dxa" w:w="2880"/>
            <w:vAlign w:val="center"/>
            <w:tcMar>
              <w:top w:w="100" w:type="dxa"/>
              <w:start w:w="120" w:type="dxa"/>
              <w:bottom w:w="100" w:type="dxa"/>
              <w:end w:w="120" w:type="dxa"/>
            </w:tcMar>
          </w:tcPr>
          <w:p>
            <w:r/>
            <w:r>
              <w:rPr>
                <w:rFonts w:ascii="Aptos" w:hAnsi="Aptos"/>
                <w:b w:val="0"/>
                <w:color w:val="191123"/>
                <w:sz w:val="16"/>
              </w:rPr>
              <w:t>Zona horaria</w:t>
            </w:r>
          </w:p>
        </w:tc>
        <w:tc>
          <w:tcPr>
            <w:tcW w:type="dxa" w:w="6912"/>
            <w:vAlign w:val="center"/>
            <w:tcMar>
              <w:top w:w="100" w:type="dxa"/>
              <w:start w:w="120" w:type="dxa"/>
              <w:bottom w:w="100" w:type="dxa"/>
              <w:end w:w="120" w:type="dxa"/>
            </w:tcMar>
          </w:tcPr>
          <w:p>
            <w:r/>
            <w:r>
              <w:rPr>
                <w:rFonts w:ascii="Aptos" w:hAnsi="Aptos"/>
                <w:b w:val="0"/>
                <w:color w:val="191123"/>
                <w:sz w:val="16"/>
              </w:rPr>
              <w:t>UTC</w:t>
            </w:r>
          </w:p>
        </w:tc>
      </w:tr>
      <w:tr>
        <w:tc>
          <w:tcPr>
            <w:tcW w:type="dxa" w:w="2880"/>
            <w:shd w:fill="F8F6FC"/>
            <w:vAlign w:val="center"/>
            <w:tcMar>
              <w:top w:w="100" w:type="dxa"/>
              <w:start w:w="120" w:type="dxa"/>
              <w:bottom w:w="100" w:type="dxa"/>
              <w:end w:w="120" w:type="dxa"/>
            </w:tcMar>
          </w:tcPr>
          <w:p>
            <w:r/>
            <w:r>
              <w:rPr>
                <w:rFonts w:ascii="Aptos" w:hAnsi="Aptos"/>
                <w:b w:val="0"/>
                <w:color w:val="191123"/>
                <w:sz w:val="16"/>
              </w:rPr>
              <w:t>Comprobación Drizzle</w:t>
            </w:r>
          </w:p>
        </w:tc>
        <w:tc>
          <w:tcPr>
            <w:tcW w:type="dxa" w:w="6912"/>
            <w:shd w:fill="F8F6FC"/>
            <w:vAlign w:val="center"/>
            <w:tcMar>
              <w:top w:w="100" w:type="dxa"/>
              <w:start w:w="120" w:type="dxa"/>
              <w:bottom w:w="100" w:type="dxa"/>
              <w:end w:w="120" w:type="dxa"/>
            </w:tcMar>
          </w:tcPr>
          <w:p>
            <w:r/>
            <w:r>
              <w:rPr>
                <w:rFonts w:ascii="Aptos" w:hAnsi="Aptos"/>
                <w:b w:val="0"/>
                <w:color w:val="191123"/>
                <w:sz w:val="16"/>
              </w:rPr>
              <w:t>npm run db:check: Everything's fine</w:t>
            </w:r>
          </w:p>
        </w:tc>
      </w:tr>
    </w:tbl>
    <w:p/>
    <w:p>
      <w:pPr>
        <w:pStyle w:val="Heading1"/>
      </w:pPr>
      <w:r>
        <w:t>3. Inventario estructural</w:t>
      </w:r>
    </w:p>
    <w:p>
      <w:pPr>
        <w:jc w:val="center"/>
      </w:pPr>
      <w:r>
        <w:drawing>
          <wp:inline xmlns:a="http://schemas.openxmlformats.org/drawingml/2006/main" xmlns:pic="http://schemas.openxmlformats.org/drawingml/2006/picture">
            <wp:extent cx="6172200" cy="3086100"/>
            <wp:docPr id="2" name="Picture 2"/>
            <wp:cNvGraphicFramePr>
              <a:graphicFrameLocks noChangeAspect="1"/>
            </wp:cNvGraphicFramePr>
            <a:graphic>
              <a:graphicData uri="http://schemas.openxmlformats.org/drawingml/2006/picture">
                <pic:pic>
                  <pic:nvPicPr>
                    <pic:cNvPr id="0" name="BD-03-integridad-seguridad.png"/>
                    <pic:cNvPicPr/>
                  </pic:nvPicPr>
                  <pic:blipFill>
                    <a:blip r:embed="rId11"/>
                    <a:stretch>
                      <a:fillRect/>
                    </a:stretch>
                  </pic:blipFill>
                  <pic:spPr>
                    <a:xfrm>
                      <a:off x="0" y="0"/>
                      <a:ext cx="6172200" cy="3086100"/>
                    </a:xfrm>
                    <a:prstGeom prst="rect"/>
                  </pic:spPr>
                </pic:pic>
              </a:graphicData>
            </a:graphic>
          </wp:inline>
        </w:drawing>
      </w:r>
    </w:p>
    <w:p>
      <w:pPr>
        <w:pStyle w:val="Caption"/>
        <w:jc w:val="center"/>
      </w:pPr>
      <w:r>
        <w:t>Figura BD-02. Métricas obtenidas desde el catálogo vivo de PostgreSQL.</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3024"/>
            <w:shd w:fill="6F3CC3"/>
            <w:vAlign w:val="center"/>
            <w:tcMar>
              <w:top w:w="100" w:type="dxa"/>
              <w:start w:w="120" w:type="dxa"/>
              <w:bottom w:w="100" w:type="dxa"/>
              <w:end w:w="120" w:type="dxa"/>
            </w:tcMar>
          </w:tcPr>
          <w:p>
            <w:r/>
            <w:r>
              <w:rPr>
                <w:rFonts w:ascii="Aptos" w:hAnsi="Aptos"/>
                <w:b/>
                <w:color w:val="FFFFFF"/>
                <w:sz w:val="18"/>
              </w:rPr>
              <w:t>Métrica</w:t>
            </w:r>
          </w:p>
        </w:tc>
        <w:tc>
          <w:tcPr>
            <w:tcW w:type="dxa" w:w="1440"/>
            <w:shd w:fill="6F3CC3"/>
            <w:vAlign w:val="center"/>
            <w:tcMar>
              <w:top w:w="100" w:type="dxa"/>
              <w:start w:w="120" w:type="dxa"/>
              <w:bottom w:w="100" w:type="dxa"/>
              <w:end w:w="120" w:type="dxa"/>
            </w:tcMar>
          </w:tcPr>
          <w:p>
            <w:r/>
            <w:r>
              <w:rPr>
                <w:rFonts w:ascii="Aptos" w:hAnsi="Aptos"/>
                <w:b/>
                <w:color w:val="FFFFFF"/>
                <w:sz w:val="18"/>
              </w:rPr>
              <w:t>Cantidad</w:t>
            </w:r>
          </w:p>
        </w:tc>
        <w:tc>
          <w:tcPr>
            <w:tcW w:type="dxa" w:w="5472"/>
            <w:shd w:fill="6F3CC3"/>
            <w:vAlign w:val="center"/>
            <w:tcMar>
              <w:top w:w="100" w:type="dxa"/>
              <w:start w:w="120" w:type="dxa"/>
              <w:bottom w:w="100" w:type="dxa"/>
              <w:end w:w="120" w:type="dxa"/>
            </w:tcMar>
          </w:tcPr>
          <w:p>
            <w:r/>
            <w:r>
              <w:rPr>
                <w:rFonts w:ascii="Aptos" w:hAnsi="Aptos"/>
                <w:b/>
                <w:color w:val="FFFFFF"/>
                <w:sz w:val="18"/>
              </w:rPr>
              <w:t>Verificación</w:t>
            </w:r>
          </w:p>
        </w:tc>
      </w:tr>
      <w:tr>
        <w:tc>
          <w:tcPr>
            <w:tcW w:type="dxa" w:w="3024"/>
            <w:vAlign w:val="center"/>
            <w:tcMar>
              <w:top w:w="100" w:type="dxa"/>
              <w:start w:w="120" w:type="dxa"/>
              <w:bottom w:w="100" w:type="dxa"/>
              <w:end w:w="120" w:type="dxa"/>
            </w:tcMar>
          </w:tcPr>
          <w:p>
            <w:r/>
            <w:r>
              <w:rPr>
                <w:rFonts w:ascii="Aptos" w:hAnsi="Aptos"/>
                <w:b w:val="0"/>
                <w:color w:val="191123"/>
                <w:sz w:val="16"/>
              </w:rPr>
              <w:t>Tablas</w:t>
            </w:r>
          </w:p>
        </w:tc>
        <w:tc>
          <w:tcPr>
            <w:tcW w:type="dxa" w:w="1440"/>
            <w:vAlign w:val="center"/>
            <w:tcMar>
              <w:top w:w="100" w:type="dxa"/>
              <w:start w:w="120" w:type="dxa"/>
              <w:bottom w:w="100" w:type="dxa"/>
              <w:end w:w="120" w:type="dxa"/>
            </w:tcMar>
          </w:tcPr>
          <w:p>
            <w:r/>
            <w:r>
              <w:rPr>
                <w:rFonts w:ascii="Aptos" w:hAnsi="Aptos"/>
                <w:b w:val="0"/>
                <w:color w:val="191123"/>
                <w:sz w:val="16"/>
              </w:rPr>
              <w:t>32</w:t>
            </w:r>
          </w:p>
        </w:tc>
        <w:tc>
          <w:tcPr>
            <w:tcW w:type="dxa" w:w="5472"/>
            <w:vAlign w:val="center"/>
            <w:tcMar>
              <w:top w:w="100" w:type="dxa"/>
              <w:start w:w="120" w:type="dxa"/>
              <w:bottom w:w="100" w:type="dxa"/>
              <w:end w:w="120" w:type="dxa"/>
            </w:tcMar>
          </w:tcPr>
          <w:p>
            <w:r/>
            <w:r>
              <w:rPr>
                <w:rFonts w:ascii="Aptos" w:hAnsi="Aptos"/>
                <w:b w:val="0"/>
                <w:color w:val="191123"/>
                <w:sz w:val="16"/>
              </w:rPr>
              <w:t>Coinciden con el snapshot 0012</w:t>
            </w:r>
          </w:p>
        </w:tc>
      </w:tr>
      <w:tr>
        <w:tc>
          <w:tcPr>
            <w:tcW w:type="dxa" w:w="3024"/>
            <w:shd w:fill="F8F6FC"/>
            <w:vAlign w:val="center"/>
            <w:tcMar>
              <w:top w:w="100" w:type="dxa"/>
              <w:start w:w="120" w:type="dxa"/>
              <w:bottom w:w="100" w:type="dxa"/>
              <w:end w:w="120" w:type="dxa"/>
            </w:tcMar>
          </w:tcPr>
          <w:p>
            <w:r/>
            <w:r>
              <w:rPr>
                <w:rFonts w:ascii="Aptos" w:hAnsi="Aptos"/>
                <w:b w:val="0"/>
                <w:color w:val="191123"/>
                <w:sz w:val="16"/>
              </w:rPr>
              <w:t>Columnas</w:t>
            </w:r>
          </w:p>
        </w:tc>
        <w:tc>
          <w:tcPr>
            <w:tcW w:type="dxa" w:w="1440"/>
            <w:shd w:fill="F8F6FC"/>
            <w:vAlign w:val="center"/>
            <w:tcMar>
              <w:top w:w="100" w:type="dxa"/>
              <w:start w:w="120" w:type="dxa"/>
              <w:bottom w:w="100" w:type="dxa"/>
              <w:end w:w="120" w:type="dxa"/>
            </w:tcMar>
          </w:tcPr>
          <w:p>
            <w:r/>
            <w:r>
              <w:rPr>
                <w:rFonts w:ascii="Aptos" w:hAnsi="Aptos"/>
                <w:b w:val="0"/>
                <w:color w:val="191123"/>
                <w:sz w:val="16"/>
              </w:rPr>
              <w:t>258</w:t>
            </w:r>
          </w:p>
        </w:tc>
        <w:tc>
          <w:tcPr>
            <w:tcW w:type="dxa" w:w="5472"/>
            <w:shd w:fill="F8F6FC"/>
            <w:vAlign w:val="center"/>
            <w:tcMar>
              <w:top w:w="100" w:type="dxa"/>
              <w:start w:w="120" w:type="dxa"/>
              <w:bottom w:w="100" w:type="dxa"/>
              <w:end w:w="120" w:type="dxa"/>
            </w:tcMar>
          </w:tcPr>
          <w:p>
            <w:r/>
            <w:r>
              <w:rPr>
                <w:rFonts w:ascii="Aptos" w:hAnsi="Aptos"/>
                <w:b w:val="0"/>
                <w:color w:val="191123"/>
                <w:sz w:val="16"/>
              </w:rPr>
              <w:t>Catálogo information_schema</w:t>
            </w:r>
          </w:p>
        </w:tc>
      </w:tr>
      <w:tr>
        <w:tc>
          <w:tcPr>
            <w:tcW w:type="dxa" w:w="3024"/>
            <w:vAlign w:val="center"/>
            <w:tcMar>
              <w:top w:w="100" w:type="dxa"/>
              <w:start w:w="120" w:type="dxa"/>
              <w:bottom w:w="100" w:type="dxa"/>
              <w:end w:w="120" w:type="dxa"/>
            </w:tcMar>
          </w:tcPr>
          <w:p>
            <w:r/>
            <w:r>
              <w:rPr>
                <w:rFonts w:ascii="Aptos" w:hAnsi="Aptos"/>
                <w:b w:val="0"/>
                <w:color w:val="191123"/>
                <w:sz w:val="16"/>
              </w:rPr>
              <w:t>Claves foráneas</w:t>
            </w:r>
          </w:p>
        </w:tc>
        <w:tc>
          <w:tcPr>
            <w:tcW w:type="dxa" w:w="1440"/>
            <w:vAlign w:val="center"/>
            <w:tcMar>
              <w:top w:w="100" w:type="dxa"/>
              <w:start w:w="120" w:type="dxa"/>
              <w:bottom w:w="100" w:type="dxa"/>
              <w:end w:w="120" w:type="dxa"/>
            </w:tcMar>
          </w:tcPr>
          <w:p>
            <w:r/>
            <w:r>
              <w:rPr>
                <w:rFonts w:ascii="Aptos" w:hAnsi="Aptos"/>
                <w:b w:val="0"/>
                <w:color w:val="191123"/>
                <w:sz w:val="16"/>
              </w:rPr>
              <w:t>56</w:t>
            </w:r>
          </w:p>
        </w:tc>
        <w:tc>
          <w:tcPr>
            <w:tcW w:type="dxa" w:w="5472"/>
            <w:vAlign w:val="center"/>
            <w:tcMar>
              <w:top w:w="100" w:type="dxa"/>
              <w:start w:w="120" w:type="dxa"/>
              <w:bottom w:w="100" w:type="dxa"/>
              <w:end w:w="120" w:type="dxa"/>
            </w:tcMar>
          </w:tcPr>
          <w:p>
            <w:r/>
            <w:r>
              <w:rPr>
                <w:rFonts w:ascii="Aptos" w:hAnsi="Aptos"/>
                <w:b w:val="0"/>
                <w:color w:val="191123"/>
                <w:sz w:val="16"/>
              </w:rPr>
              <w:t>56 validadas</w:t>
            </w:r>
          </w:p>
        </w:tc>
      </w:tr>
      <w:tr>
        <w:tc>
          <w:tcPr>
            <w:tcW w:type="dxa" w:w="3024"/>
            <w:shd w:fill="F8F6FC"/>
            <w:vAlign w:val="center"/>
            <w:tcMar>
              <w:top w:w="100" w:type="dxa"/>
              <w:start w:w="120" w:type="dxa"/>
              <w:bottom w:w="100" w:type="dxa"/>
              <w:end w:w="120" w:type="dxa"/>
            </w:tcMar>
          </w:tcPr>
          <w:p>
            <w:r/>
            <w:r>
              <w:rPr>
                <w:rFonts w:ascii="Aptos" w:hAnsi="Aptos"/>
                <w:b w:val="0"/>
                <w:color w:val="191123"/>
                <w:sz w:val="16"/>
              </w:rPr>
              <w:t>Índices</w:t>
            </w:r>
          </w:p>
        </w:tc>
        <w:tc>
          <w:tcPr>
            <w:tcW w:type="dxa" w:w="1440"/>
            <w:shd w:fill="F8F6FC"/>
            <w:vAlign w:val="center"/>
            <w:tcMar>
              <w:top w:w="100" w:type="dxa"/>
              <w:start w:w="120" w:type="dxa"/>
              <w:bottom w:w="100" w:type="dxa"/>
              <w:end w:w="120" w:type="dxa"/>
            </w:tcMar>
          </w:tcPr>
          <w:p>
            <w:r/>
            <w:r>
              <w:rPr>
                <w:rFonts w:ascii="Aptos" w:hAnsi="Aptos"/>
                <w:b w:val="0"/>
                <w:color w:val="191123"/>
                <w:sz w:val="16"/>
              </w:rPr>
              <w:t>86</w:t>
            </w:r>
          </w:p>
        </w:tc>
        <w:tc>
          <w:tcPr>
            <w:tcW w:type="dxa" w:w="5472"/>
            <w:shd w:fill="F8F6FC"/>
            <w:vAlign w:val="center"/>
            <w:tcMar>
              <w:top w:w="100" w:type="dxa"/>
              <w:start w:w="120" w:type="dxa"/>
              <w:bottom w:w="100" w:type="dxa"/>
              <w:end w:w="120" w:type="dxa"/>
            </w:tcMar>
          </w:tcPr>
          <w:p>
            <w:r/>
            <w:r>
              <w:rPr>
                <w:rFonts w:ascii="Aptos" w:hAnsi="Aptos"/>
                <w:b w:val="0"/>
                <w:color w:val="191123"/>
                <w:sz w:val="16"/>
              </w:rPr>
              <w:t>86 válidos y listos</w:t>
            </w:r>
          </w:p>
        </w:tc>
      </w:tr>
      <w:tr>
        <w:tc>
          <w:tcPr>
            <w:tcW w:type="dxa" w:w="3024"/>
            <w:vAlign w:val="center"/>
            <w:tcMar>
              <w:top w:w="100" w:type="dxa"/>
              <w:start w:w="120" w:type="dxa"/>
              <w:bottom w:w="100" w:type="dxa"/>
              <w:end w:w="120" w:type="dxa"/>
            </w:tcMar>
          </w:tcPr>
          <w:p>
            <w:r/>
            <w:r>
              <w:rPr>
                <w:rFonts w:ascii="Aptos" w:hAnsi="Aptos"/>
                <w:b w:val="0"/>
                <w:color w:val="191123"/>
                <w:sz w:val="16"/>
              </w:rPr>
              <w:t>Índices únicos</w:t>
            </w:r>
          </w:p>
        </w:tc>
        <w:tc>
          <w:tcPr>
            <w:tcW w:type="dxa" w:w="1440"/>
            <w:vAlign w:val="center"/>
            <w:tcMar>
              <w:top w:w="100" w:type="dxa"/>
              <w:start w:w="120" w:type="dxa"/>
              <w:bottom w:w="100" w:type="dxa"/>
              <w:end w:w="120" w:type="dxa"/>
            </w:tcMar>
          </w:tcPr>
          <w:p>
            <w:r/>
            <w:r>
              <w:rPr>
                <w:rFonts w:ascii="Aptos" w:hAnsi="Aptos"/>
                <w:b w:val="0"/>
                <w:color w:val="191123"/>
                <w:sz w:val="16"/>
              </w:rPr>
              <w:t>15</w:t>
            </w:r>
          </w:p>
        </w:tc>
        <w:tc>
          <w:tcPr>
            <w:tcW w:type="dxa" w:w="5472"/>
            <w:vAlign w:val="center"/>
            <w:tcMar>
              <w:top w:w="100" w:type="dxa"/>
              <w:start w:w="120" w:type="dxa"/>
              <w:bottom w:w="100" w:type="dxa"/>
              <w:end w:w="120" w:type="dxa"/>
            </w:tcMar>
          </w:tcPr>
          <w:p>
            <w:r/>
            <w:r>
              <w:rPr>
                <w:rFonts w:ascii="Aptos" w:hAnsi="Aptos"/>
                <w:b w:val="0"/>
                <w:color w:val="191123"/>
                <w:sz w:val="16"/>
              </w:rPr>
              <w:t>Restricciones de unicidad</w:t>
            </w:r>
          </w:p>
        </w:tc>
      </w:tr>
      <w:tr>
        <w:tc>
          <w:tcPr>
            <w:tcW w:type="dxa" w:w="3024"/>
            <w:shd w:fill="F8F6FC"/>
            <w:vAlign w:val="center"/>
            <w:tcMar>
              <w:top w:w="100" w:type="dxa"/>
              <w:start w:w="120" w:type="dxa"/>
              <w:bottom w:w="100" w:type="dxa"/>
              <w:end w:w="120" w:type="dxa"/>
            </w:tcMar>
          </w:tcPr>
          <w:p>
            <w:r/>
            <w:r>
              <w:rPr>
                <w:rFonts w:ascii="Aptos" w:hAnsi="Aptos"/>
                <w:b w:val="0"/>
                <w:color w:val="191123"/>
                <w:sz w:val="16"/>
              </w:rPr>
              <w:t>Restricciones CHECK</w:t>
            </w:r>
          </w:p>
        </w:tc>
        <w:tc>
          <w:tcPr>
            <w:tcW w:type="dxa" w:w="1440"/>
            <w:shd w:fill="F8F6FC"/>
            <w:vAlign w:val="center"/>
            <w:tcMar>
              <w:top w:w="100" w:type="dxa"/>
              <w:start w:w="120" w:type="dxa"/>
              <w:bottom w:w="100" w:type="dxa"/>
              <w:end w:w="120" w:type="dxa"/>
            </w:tcMar>
          </w:tcPr>
          <w:p>
            <w:r/>
            <w:r>
              <w:rPr>
                <w:rFonts w:ascii="Aptos" w:hAnsi="Aptos"/>
                <w:b w:val="0"/>
                <w:color w:val="191123"/>
                <w:sz w:val="16"/>
              </w:rPr>
              <w:t>9</w:t>
            </w:r>
          </w:p>
        </w:tc>
        <w:tc>
          <w:tcPr>
            <w:tcW w:type="dxa" w:w="5472"/>
            <w:shd w:fill="F8F6FC"/>
            <w:vAlign w:val="center"/>
            <w:tcMar>
              <w:top w:w="100" w:type="dxa"/>
              <w:start w:w="120" w:type="dxa"/>
              <w:bottom w:w="100" w:type="dxa"/>
              <w:end w:w="120" w:type="dxa"/>
            </w:tcMar>
          </w:tcPr>
          <w:p>
            <w:r/>
            <w:r>
              <w:rPr>
                <w:rFonts w:ascii="Aptos" w:hAnsi="Aptos"/>
                <w:b w:val="0"/>
                <w:color w:val="191123"/>
                <w:sz w:val="16"/>
              </w:rPr>
              <w:t>Activas en PostgreSQL</w:t>
            </w:r>
          </w:p>
        </w:tc>
      </w:tr>
      <w:tr>
        <w:tc>
          <w:tcPr>
            <w:tcW w:type="dxa" w:w="3024"/>
            <w:vAlign w:val="center"/>
            <w:tcMar>
              <w:top w:w="100" w:type="dxa"/>
              <w:start w:w="120" w:type="dxa"/>
              <w:bottom w:w="100" w:type="dxa"/>
              <w:end w:w="120" w:type="dxa"/>
            </w:tcMar>
          </w:tcPr>
          <w:p>
            <w:r/>
            <w:r>
              <w:rPr>
                <w:rFonts w:ascii="Aptos" w:hAnsi="Aptos"/>
                <w:b w:val="0"/>
                <w:color w:val="191123"/>
                <w:sz w:val="16"/>
              </w:rPr>
              <w:t>Enumeraciones</w:t>
            </w:r>
          </w:p>
        </w:tc>
        <w:tc>
          <w:tcPr>
            <w:tcW w:type="dxa" w:w="1440"/>
            <w:vAlign w:val="center"/>
            <w:tcMar>
              <w:top w:w="100" w:type="dxa"/>
              <w:start w:w="120" w:type="dxa"/>
              <w:bottom w:w="100" w:type="dxa"/>
              <w:end w:w="120" w:type="dxa"/>
            </w:tcMar>
          </w:tcPr>
          <w:p>
            <w:r/>
            <w:r>
              <w:rPr>
                <w:rFonts w:ascii="Aptos" w:hAnsi="Aptos"/>
                <w:b w:val="0"/>
                <w:color w:val="191123"/>
                <w:sz w:val="16"/>
              </w:rPr>
              <w:t>25</w:t>
            </w:r>
          </w:p>
        </w:tc>
        <w:tc>
          <w:tcPr>
            <w:tcW w:type="dxa" w:w="5472"/>
            <w:vAlign w:val="center"/>
            <w:tcMar>
              <w:top w:w="100" w:type="dxa"/>
              <w:start w:w="120" w:type="dxa"/>
              <w:bottom w:w="100" w:type="dxa"/>
              <w:end w:w="120" w:type="dxa"/>
            </w:tcMar>
          </w:tcPr>
          <w:p>
            <w:r/>
            <w:r>
              <w:rPr>
                <w:rFonts w:ascii="Aptos" w:hAnsi="Aptos"/>
                <w:b w:val="0"/>
                <w:color w:val="191123"/>
                <w:sz w:val="16"/>
              </w:rPr>
              <w:t>Coinciden con snapshot</w:t>
            </w:r>
          </w:p>
        </w:tc>
      </w:tr>
      <w:tr>
        <w:tc>
          <w:tcPr>
            <w:tcW w:type="dxa" w:w="3024"/>
            <w:shd w:fill="F8F6FC"/>
            <w:vAlign w:val="center"/>
            <w:tcMar>
              <w:top w:w="100" w:type="dxa"/>
              <w:start w:w="120" w:type="dxa"/>
              <w:bottom w:w="100" w:type="dxa"/>
              <w:end w:w="120" w:type="dxa"/>
            </w:tcMar>
          </w:tcPr>
          <w:p>
            <w:r/>
            <w:r>
              <w:rPr>
                <w:rFonts w:ascii="Aptos" w:hAnsi="Aptos"/>
                <w:b w:val="0"/>
                <w:color w:val="191123"/>
                <w:sz w:val="16"/>
              </w:rPr>
              <w:t>PK compuestas</w:t>
            </w:r>
          </w:p>
        </w:tc>
        <w:tc>
          <w:tcPr>
            <w:tcW w:type="dxa" w:w="1440"/>
            <w:shd w:fill="F8F6FC"/>
            <w:vAlign w:val="center"/>
            <w:tcMar>
              <w:top w:w="100" w:type="dxa"/>
              <w:start w:w="120" w:type="dxa"/>
              <w:bottom w:w="100" w:type="dxa"/>
              <w:end w:w="120" w:type="dxa"/>
            </w:tcMar>
          </w:tcPr>
          <w:p>
            <w:r/>
            <w:r>
              <w:rPr>
                <w:rFonts w:ascii="Aptos" w:hAnsi="Aptos"/>
                <w:b w:val="0"/>
                <w:color w:val="191123"/>
                <w:sz w:val="16"/>
              </w:rPr>
              <w:t>7</w:t>
            </w:r>
          </w:p>
        </w:tc>
        <w:tc>
          <w:tcPr>
            <w:tcW w:type="dxa" w:w="5472"/>
            <w:shd w:fill="F8F6FC"/>
            <w:vAlign w:val="center"/>
            <w:tcMar>
              <w:top w:w="100" w:type="dxa"/>
              <w:start w:w="120" w:type="dxa"/>
              <w:bottom w:w="100" w:type="dxa"/>
              <w:end w:w="120" w:type="dxa"/>
            </w:tcMar>
          </w:tcPr>
          <w:p>
            <w:r/>
            <w:r>
              <w:rPr>
                <w:rFonts w:ascii="Aptos" w:hAnsi="Aptos"/>
                <w:b w:val="0"/>
                <w:color w:val="191123"/>
                <w:sz w:val="16"/>
              </w:rPr>
              <w:t>Control de relaciones N:M y eventos</w:t>
            </w:r>
          </w:p>
        </w:tc>
      </w:tr>
      <w:tr>
        <w:tc>
          <w:tcPr>
            <w:tcW w:type="dxa" w:w="3024"/>
            <w:vAlign w:val="center"/>
            <w:tcMar>
              <w:top w:w="100" w:type="dxa"/>
              <w:start w:w="120" w:type="dxa"/>
              <w:bottom w:w="100" w:type="dxa"/>
              <w:end w:w="120" w:type="dxa"/>
            </w:tcMar>
          </w:tcPr>
          <w:p>
            <w:r/>
            <w:r>
              <w:rPr>
                <w:rFonts w:ascii="Aptos" w:hAnsi="Aptos"/>
                <w:b w:val="0"/>
                <w:color w:val="191123"/>
                <w:sz w:val="16"/>
              </w:rPr>
              <w:t>Tablas con RLS</w:t>
            </w:r>
          </w:p>
        </w:tc>
        <w:tc>
          <w:tcPr>
            <w:tcW w:type="dxa" w:w="1440"/>
            <w:vAlign w:val="center"/>
            <w:tcMar>
              <w:top w:w="100" w:type="dxa"/>
              <w:start w:w="120" w:type="dxa"/>
              <w:bottom w:w="100" w:type="dxa"/>
              <w:end w:w="120" w:type="dxa"/>
            </w:tcMar>
          </w:tcPr>
          <w:p>
            <w:r/>
            <w:r>
              <w:rPr>
                <w:rFonts w:ascii="Aptos" w:hAnsi="Aptos"/>
                <w:b w:val="0"/>
                <w:color w:val="191123"/>
                <w:sz w:val="16"/>
              </w:rPr>
              <w:t>0</w:t>
            </w:r>
          </w:p>
        </w:tc>
        <w:tc>
          <w:tcPr>
            <w:tcW w:type="dxa" w:w="5472"/>
            <w:vAlign w:val="center"/>
            <w:tcMar>
              <w:top w:w="100" w:type="dxa"/>
              <w:start w:w="120" w:type="dxa"/>
              <w:bottom w:w="100" w:type="dxa"/>
              <w:end w:w="120" w:type="dxa"/>
            </w:tcMar>
          </w:tcPr>
          <w:p>
            <w:r/>
            <w:r>
              <w:rPr>
                <w:rFonts w:ascii="Aptos" w:hAnsi="Aptos"/>
                <w:b w:val="0"/>
                <w:color w:val="191123"/>
                <w:sz w:val="16"/>
              </w:rPr>
              <w:t>La autorización se aplica en la API</w:t>
            </w:r>
          </w:p>
        </w:tc>
      </w:tr>
    </w:tbl>
    <w:p/>
    <w:p>
      <w:pPr>
        <w:pStyle w:val="Heading1"/>
      </w:pPr>
      <w:r>
        <w:t>4. Modelo de datos y módulos</w:t>
      </w:r>
    </w:p>
    <w:p>
      <w:pPr>
        <w:jc w:val="center"/>
      </w:pPr>
      <w:r>
        <w:drawing>
          <wp:inline xmlns:a="http://schemas.openxmlformats.org/drawingml/2006/main" xmlns:pic="http://schemas.openxmlformats.org/drawingml/2006/picture">
            <wp:extent cx="6172200" cy="4046220"/>
            <wp:docPr id="3" name="Picture 3"/>
            <wp:cNvGraphicFramePr>
              <a:graphicFrameLocks noChangeAspect="1"/>
            </wp:cNvGraphicFramePr>
            <a:graphic>
              <a:graphicData uri="http://schemas.openxmlformats.org/drawingml/2006/picture">
                <pic:pic>
                  <pic:nvPicPr>
                    <pic:cNvPr id="0" name="BD-02-modelo-por-modulos.png"/>
                    <pic:cNvPicPr/>
                  </pic:nvPicPr>
                  <pic:blipFill>
                    <a:blip r:embed="rId12"/>
                    <a:stretch>
                      <a:fillRect/>
                    </a:stretch>
                  </pic:blipFill>
                  <pic:spPr>
                    <a:xfrm>
                      <a:off x="0" y="0"/>
                      <a:ext cx="6172200" cy="4046220"/>
                    </a:xfrm>
                    <a:prstGeom prst="rect"/>
                  </pic:spPr>
                </pic:pic>
              </a:graphicData>
            </a:graphic>
          </wp:inline>
        </w:drawing>
      </w:r>
    </w:p>
    <w:p>
      <w:pPr>
        <w:pStyle w:val="Caption"/>
        <w:jc w:val="center"/>
      </w:pPr>
      <w:r>
        <w:t>Figura BD-03. Agrupación funcional de las 32 tablas del sistema.</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016"/>
            <w:shd w:fill="6F3CC3"/>
            <w:vAlign w:val="center"/>
            <w:tcMar>
              <w:top w:w="100" w:type="dxa"/>
              <w:start w:w="120" w:type="dxa"/>
              <w:bottom w:w="100" w:type="dxa"/>
              <w:end w:w="120" w:type="dxa"/>
            </w:tcMar>
          </w:tcPr>
          <w:p>
            <w:r/>
            <w:r>
              <w:rPr>
                <w:rFonts w:ascii="Aptos" w:hAnsi="Aptos"/>
                <w:b/>
                <w:color w:val="FFFFFF"/>
                <w:sz w:val="18"/>
              </w:rPr>
              <w:t>Módulo</w:t>
            </w:r>
          </w:p>
        </w:tc>
        <w:tc>
          <w:tcPr>
            <w:tcW w:type="dxa" w:w="4896"/>
            <w:shd w:fill="6F3CC3"/>
            <w:vAlign w:val="center"/>
            <w:tcMar>
              <w:top w:w="100" w:type="dxa"/>
              <w:start w:w="120" w:type="dxa"/>
              <w:bottom w:w="100" w:type="dxa"/>
              <w:end w:w="120" w:type="dxa"/>
            </w:tcMar>
          </w:tcPr>
          <w:p>
            <w:r/>
            <w:r>
              <w:rPr>
                <w:rFonts w:ascii="Aptos" w:hAnsi="Aptos"/>
                <w:b/>
                <w:color w:val="FFFFFF"/>
                <w:sz w:val="18"/>
              </w:rPr>
              <w:t>Tablas</w:t>
            </w:r>
          </w:p>
        </w:tc>
        <w:tc>
          <w:tcPr>
            <w:tcW w:type="dxa" w:w="3456"/>
            <w:shd w:fill="6F3CC3"/>
            <w:vAlign w:val="center"/>
            <w:tcMar>
              <w:top w:w="100" w:type="dxa"/>
              <w:start w:w="120" w:type="dxa"/>
              <w:bottom w:w="100" w:type="dxa"/>
              <w:end w:w="120" w:type="dxa"/>
            </w:tcMar>
          </w:tcPr>
          <w:p>
            <w:r/>
            <w:r>
              <w:rPr>
                <w:rFonts w:ascii="Aptos" w:hAnsi="Aptos"/>
                <w:b/>
                <w:color w:val="FFFFFF"/>
                <w:sz w:val="18"/>
              </w:rPr>
              <w:t>Responsabilidad</w:t>
            </w:r>
          </w:p>
        </w:tc>
      </w:tr>
      <w:tr>
        <w:tc>
          <w:tcPr>
            <w:tcW w:type="dxa" w:w="2016"/>
            <w:vAlign w:val="center"/>
            <w:tcMar>
              <w:top w:w="100" w:type="dxa"/>
              <w:start w:w="120" w:type="dxa"/>
              <w:bottom w:w="100" w:type="dxa"/>
              <w:end w:w="120" w:type="dxa"/>
            </w:tcMar>
          </w:tcPr>
          <w:p>
            <w:r/>
            <w:r>
              <w:rPr>
                <w:rFonts w:ascii="Aptos" w:hAnsi="Aptos"/>
                <w:b w:val="0"/>
                <w:color w:val="191123"/>
                <w:sz w:val="16"/>
              </w:rPr>
              <w:t>Identidad y archivos</w:t>
            </w:r>
          </w:p>
        </w:tc>
        <w:tc>
          <w:tcPr>
            <w:tcW w:type="dxa" w:w="4896"/>
            <w:vAlign w:val="center"/>
            <w:tcMar>
              <w:top w:w="100" w:type="dxa"/>
              <w:start w:w="120" w:type="dxa"/>
              <w:bottom w:w="100" w:type="dxa"/>
              <w:end w:w="120" w:type="dxa"/>
            </w:tcMar>
          </w:tcPr>
          <w:p>
            <w:r/>
            <w:r>
              <w:rPr>
                <w:rFonts w:ascii="Aptos" w:hAnsi="Aptos"/>
                <w:b w:val="0"/>
                <w:color w:val="191123"/>
                <w:sz w:val="16"/>
              </w:rPr>
              <w:t>users, profiles, user_sessions, uploaded_files</w:t>
            </w:r>
          </w:p>
        </w:tc>
        <w:tc>
          <w:tcPr>
            <w:tcW w:type="dxa" w:w="3456"/>
            <w:vAlign w:val="center"/>
            <w:tcMar>
              <w:top w:w="100" w:type="dxa"/>
              <w:start w:w="120" w:type="dxa"/>
              <w:bottom w:w="100" w:type="dxa"/>
              <w:end w:w="120" w:type="dxa"/>
            </w:tcMar>
          </w:tcPr>
          <w:p>
            <w:r/>
            <w:r>
              <w:rPr>
                <w:rFonts w:ascii="Aptos" w:hAnsi="Aptos"/>
                <w:b w:val="0"/>
                <w:color w:val="191123"/>
                <w:sz w:val="16"/>
              </w:rPr>
              <w:t>Credenciales, perfil, sesiones y archivos</w:t>
            </w:r>
          </w:p>
        </w:tc>
      </w:tr>
      <w:tr>
        <w:tc>
          <w:tcPr>
            <w:tcW w:type="dxa" w:w="2016"/>
            <w:shd w:fill="F8F6FC"/>
            <w:vAlign w:val="center"/>
            <w:tcMar>
              <w:top w:w="100" w:type="dxa"/>
              <w:start w:w="120" w:type="dxa"/>
              <w:bottom w:w="100" w:type="dxa"/>
              <w:end w:w="120" w:type="dxa"/>
            </w:tcMar>
          </w:tcPr>
          <w:p>
            <w:r/>
            <w:r>
              <w:rPr>
                <w:rFonts w:ascii="Aptos" w:hAnsi="Aptos"/>
                <w:b w:val="0"/>
                <w:color w:val="191123"/>
                <w:sz w:val="16"/>
              </w:rPr>
              <w:t>Comunidad</w:t>
            </w:r>
          </w:p>
        </w:tc>
        <w:tc>
          <w:tcPr>
            <w:tcW w:type="dxa" w:w="4896"/>
            <w:shd w:fill="F8F6FC"/>
            <w:vAlign w:val="center"/>
            <w:tcMar>
              <w:top w:w="100" w:type="dxa"/>
              <w:start w:w="120" w:type="dxa"/>
              <w:bottom w:w="100" w:type="dxa"/>
              <w:end w:w="120" w:type="dxa"/>
            </w:tcMar>
          </w:tcPr>
          <w:p>
            <w:r/>
            <w:r>
              <w:rPr>
                <w:rFonts w:ascii="Aptos" w:hAnsi="Aptos"/>
                <w:b w:val="0"/>
                <w:color w:val="191123"/>
                <w:sz w:val="16"/>
              </w:rPr>
              <w:t>posts, comments, post_likes, connection_intents, connections, notifications, qr_codes, reports</w:t>
            </w:r>
          </w:p>
        </w:tc>
        <w:tc>
          <w:tcPr>
            <w:tcW w:type="dxa" w:w="3456"/>
            <w:shd w:fill="F8F6FC"/>
            <w:vAlign w:val="center"/>
            <w:tcMar>
              <w:top w:w="100" w:type="dxa"/>
              <w:start w:w="120" w:type="dxa"/>
              <w:bottom w:w="100" w:type="dxa"/>
              <w:end w:w="120" w:type="dxa"/>
            </w:tcMar>
          </w:tcPr>
          <w:p>
            <w:r/>
            <w:r>
              <w:rPr>
                <w:rFonts w:ascii="Aptos" w:hAnsi="Aptos"/>
                <w:b w:val="0"/>
                <w:color w:val="191123"/>
                <w:sz w:val="16"/>
              </w:rPr>
              <w:t>Publicaciones, interacción, consentimiento y moderación</w:t>
            </w:r>
          </w:p>
        </w:tc>
      </w:tr>
      <w:tr>
        <w:tc>
          <w:tcPr>
            <w:tcW w:type="dxa" w:w="2016"/>
            <w:vAlign w:val="center"/>
            <w:tcMar>
              <w:top w:w="100" w:type="dxa"/>
              <w:start w:w="120" w:type="dxa"/>
              <w:bottom w:w="100" w:type="dxa"/>
              <w:end w:w="120" w:type="dxa"/>
            </w:tcMar>
          </w:tcPr>
          <w:p>
            <w:r/>
            <w:r>
              <w:rPr>
                <w:rFonts w:ascii="Aptos" w:hAnsi="Aptos"/>
                <w:b w:val="0"/>
                <w:color w:val="191123"/>
                <w:sz w:val="16"/>
              </w:rPr>
              <w:t>Mensajería</w:t>
            </w:r>
          </w:p>
        </w:tc>
        <w:tc>
          <w:tcPr>
            <w:tcW w:type="dxa" w:w="4896"/>
            <w:vAlign w:val="center"/>
            <w:tcMar>
              <w:top w:w="100" w:type="dxa"/>
              <w:start w:w="120" w:type="dxa"/>
              <w:bottom w:w="100" w:type="dxa"/>
              <w:end w:w="120" w:type="dxa"/>
            </w:tcMar>
          </w:tcPr>
          <w:p>
            <w:r/>
            <w:r>
              <w:rPr>
                <w:rFonts w:ascii="Aptos" w:hAnsi="Aptos"/>
                <w:b w:val="0"/>
                <w:color w:val="191123"/>
                <w:sz w:val="16"/>
              </w:rPr>
              <w:t>chats, chat_participants, messages, message_receipts, chat_reads, tasks, polls, poll_options, poll_votes</w:t>
            </w:r>
          </w:p>
        </w:tc>
        <w:tc>
          <w:tcPr>
            <w:tcW w:type="dxa" w:w="3456"/>
            <w:vAlign w:val="center"/>
            <w:tcMar>
              <w:top w:w="100" w:type="dxa"/>
              <w:start w:w="120" w:type="dxa"/>
              <w:bottom w:w="100" w:type="dxa"/>
              <w:end w:w="120" w:type="dxa"/>
            </w:tcMar>
          </w:tcPr>
          <w:p>
            <w:r/>
            <w:r>
              <w:rPr>
                <w:rFonts w:ascii="Aptos" w:hAnsi="Aptos"/>
                <w:b w:val="0"/>
                <w:color w:val="191123"/>
                <w:sz w:val="16"/>
              </w:rPr>
              <w:t>Conversaciones, entrega/lectura, tareas y encuestas</w:t>
            </w:r>
          </w:p>
        </w:tc>
      </w:tr>
      <w:tr>
        <w:tc>
          <w:tcPr>
            <w:tcW w:type="dxa" w:w="2016"/>
            <w:shd w:fill="F8F6FC"/>
            <w:vAlign w:val="center"/>
            <w:tcMar>
              <w:top w:w="100" w:type="dxa"/>
              <w:start w:w="120" w:type="dxa"/>
              <w:bottom w:w="100" w:type="dxa"/>
              <w:end w:w="120" w:type="dxa"/>
            </w:tcMar>
          </w:tcPr>
          <w:p>
            <w:r/>
            <w:r>
              <w:rPr>
                <w:rFonts w:ascii="Aptos" w:hAnsi="Aptos"/>
                <w:b w:val="0"/>
                <w:color w:val="191123"/>
                <w:sz w:val="16"/>
              </w:rPr>
              <w:t>Académico / AVA</w:t>
            </w:r>
          </w:p>
        </w:tc>
        <w:tc>
          <w:tcPr>
            <w:tcW w:type="dxa" w:w="4896"/>
            <w:shd w:fill="F8F6FC"/>
            <w:vAlign w:val="center"/>
            <w:tcMar>
              <w:top w:w="100" w:type="dxa"/>
              <w:start w:w="120" w:type="dxa"/>
              <w:bottom w:w="100" w:type="dxa"/>
              <w:end w:w="120" w:type="dxa"/>
            </w:tcMar>
          </w:tcPr>
          <w:p>
            <w:r/>
            <w:r>
              <w:rPr>
                <w:rFonts w:ascii="Aptos" w:hAnsi="Aptos"/>
                <w:b w:val="0"/>
                <w:color w:val="191123"/>
                <w:sz w:val="16"/>
              </w:rPr>
              <w:t>academic_calendar_events, academic_calendar_syncs, academic_courses, academic_tasks, ava_dom_imports</w:t>
            </w:r>
          </w:p>
        </w:tc>
        <w:tc>
          <w:tcPr>
            <w:tcW w:type="dxa" w:w="3456"/>
            <w:shd w:fill="F8F6FC"/>
            <w:vAlign w:val="center"/>
            <w:tcMar>
              <w:top w:w="100" w:type="dxa"/>
              <w:start w:w="120" w:type="dxa"/>
              <w:bottom w:w="100" w:type="dxa"/>
              <w:end w:w="120" w:type="dxa"/>
            </w:tcMar>
          </w:tcPr>
          <w:p>
            <w:r/>
            <w:r>
              <w:rPr>
                <w:rFonts w:ascii="Aptos" w:hAnsi="Aptos"/>
                <w:b w:val="0"/>
                <w:color w:val="191123"/>
                <w:sz w:val="16"/>
              </w:rPr>
              <w:t>Cursos, pendientes, calendario e importaciones</w:t>
            </w:r>
          </w:p>
        </w:tc>
      </w:tr>
      <w:tr>
        <w:tc>
          <w:tcPr>
            <w:tcW w:type="dxa" w:w="2016"/>
            <w:vAlign w:val="center"/>
            <w:tcMar>
              <w:top w:w="100" w:type="dxa"/>
              <w:start w:w="120" w:type="dxa"/>
              <w:bottom w:w="100" w:type="dxa"/>
              <w:end w:w="120" w:type="dxa"/>
            </w:tcMar>
          </w:tcPr>
          <w:p>
            <w:r/>
            <w:r>
              <w:rPr>
                <w:rFonts w:ascii="Aptos" w:hAnsi="Aptos"/>
                <w:b w:val="0"/>
                <w:color w:val="191123"/>
                <w:sz w:val="16"/>
              </w:rPr>
              <w:t>FocusBuddy</w:t>
            </w:r>
          </w:p>
        </w:tc>
        <w:tc>
          <w:tcPr>
            <w:tcW w:type="dxa" w:w="4896"/>
            <w:vAlign w:val="center"/>
            <w:tcMar>
              <w:top w:w="100" w:type="dxa"/>
              <w:start w:w="120" w:type="dxa"/>
              <w:bottom w:w="100" w:type="dxa"/>
              <w:end w:w="120" w:type="dxa"/>
            </w:tcMar>
          </w:tcPr>
          <w:p>
            <w:r/>
            <w:r>
              <w:rPr>
                <w:rFonts w:ascii="Aptos" w:hAnsi="Aptos"/>
                <w:b w:val="0"/>
                <w:color w:val="191123"/>
                <w:sz w:val="16"/>
              </w:rPr>
              <w:t>study_sessions, study_session_events</w:t>
            </w:r>
          </w:p>
        </w:tc>
        <w:tc>
          <w:tcPr>
            <w:tcW w:type="dxa" w:w="3456"/>
            <w:vAlign w:val="center"/>
            <w:tcMar>
              <w:top w:w="100" w:type="dxa"/>
              <w:start w:w="120" w:type="dxa"/>
              <w:bottom w:w="100" w:type="dxa"/>
              <w:end w:w="120" w:type="dxa"/>
            </w:tcMar>
          </w:tcPr>
          <w:p>
            <w:r/>
            <w:r>
              <w:rPr>
                <w:rFonts w:ascii="Aptos" w:hAnsi="Aptos"/>
                <w:b w:val="0"/>
                <w:color w:val="191123"/>
                <w:sz w:val="16"/>
              </w:rPr>
              <w:t>Sesiones de estudio y bitácora de estados</w:t>
            </w:r>
          </w:p>
        </w:tc>
      </w:tr>
      <w:tr>
        <w:tc>
          <w:tcPr>
            <w:tcW w:type="dxa" w:w="2016"/>
            <w:shd w:fill="F8F6FC"/>
            <w:vAlign w:val="center"/>
            <w:tcMar>
              <w:top w:w="100" w:type="dxa"/>
              <w:start w:w="120" w:type="dxa"/>
              <w:bottom w:w="100" w:type="dxa"/>
              <w:end w:w="120" w:type="dxa"/>
            </w:tcMar>
          </w:tcPr>
          <w:p>
            <w:r/>
            <w:r>
              <w:rPr>
                <w:rFonts w:ascii="Aptos" w:hAnsi="Aptos"/>
                <w:b w:val="0"/>
                <w:color w:val="191123"/>
                <w:sz w:val="16"/>
              </w:rPr>
              <w:t>DUCO y soporte</w:t>
            </w:r>
          </w:p>
        </w:tc>
        <w:tc>
          <w:tcPr>
            <w:tcW w:type="dxa" w:w="4896"/>
            <w:shd w:fill="F8F6FC"/>
            <w:vAlign w:val="center"/>
            <w:tcMar>
              <w:top w:w="100" w:type="dxa"/>
              <w:start w:w="120" w:type="dxa"/>
              <w:bottom w:w="100" w:type="dxa"/>
              <w:end w:w="120" w:type="dxa"/>
            </w:tcMar>
          </w:tcPr>
          <w:p>
            <w:r/>
            <w:r>
              <w:rPr>
                <w:rFonts w:ascii="Aptos" w:hAnsi="Aptos"/>
                <w:b w:val="0"/>
                <w:color w:val="191123"/>
                <w:sz w:val="16"/>
              </w:rPr>
              <w:t>assistant_messages, duco_drafts, support_requests, support_request_events</w:t>
            </w:r>
          </w:p>
        </w:tc>
        <w:tc>
          <w:tcPr>
            <w:tcW w:type="dxa" w:w="3456"/>
            <w:shd w:fill="F8F6FC"/>
            <w:vAlign w:val="center"/>
            <w:tcMar>
              <w:top w:w="100" w:type="dxa"/>
              <w:start w:w="120" w:type="dxa"/>
              <w:bottom w:w="100" w:type="dxa"/>
              <w:end w:w="120" w:type="dxa"/>
            </w:tcMar>
          </w:tcPr>
          <w:p>
            <w:r/>
            <w:r>
              <w:rPr>
                <w:rFonts w:ascii="Aptos" w:hAnsi="Aptos"/>
                <w:b w:val="0"/>
                <w:color w:val="191123"/>
                <w:sz w:val="16"/>
              </w:rPr>
              <w:t>Conversación, borradores confirmables y solicitudes</w:t>
            </w:r>
          </w:p>
        </w:tc>
      </w:tr>
    </w:tbl>
    <w:p/>
    <w:p>
      <w:pPr>
        <w:pStyle w:val="Heading1"/>
      </w:pPr>
      <w:r>
        <w:t>5. Relaciones principales</w:t>
      </w:r>
    </w:p>
    <w:p>
      <w:r>
        <w:t>PostgreSQL actúa como fuente de verdad de Konea. users se relaciona 1:1 con profiles y 1:N con user_sessions. posts pertenece a un autor; comments pertenece a una publicación y admite respuestas mediante una relación recursiva; post_likes usa una clave primaria compuesta para impedir duplicados. connection_intents representa solicitudes y connections conserva pares canónicos, mientras restricciones CHECK impiden solicitarse a sí mismo o almacenar el mismo vínculo en orden inverso.</w:t>
      </w:r>
    </w:p>
    <w:p>
      <w:r>
        <w:t>En chat, las tablas de participantes, lecturas y recibos emplean claves compuestas. En el módulo académico, cada curso y pendiente pertenece a una persona; si se elimina un curso, la tarea conserva su existencia mediante ON DELETE SET NULL. study_sessions puede vincularse a un curso o tarea y study_session_events mantiene la bitácora de FocusBuddy. DUCO separa assistant_messages de duco_drafts para que una sugerencia no se convierta en acción hasta ser confirmada. support_request_events conserva la cronología de cada solicitud.</w:t>
      </w:r>
    </w:p>
    <w:p>
      <w:pPr>
        <w:pStyle w:val="Heading1"/>
      </w:pPr>
      <w:r>
        <w:t>6. Persistencia funcional observada</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6048"/>
            <w:shd w:fill="6F3CC3"/>
            <w:vAlign w:val="center"/>
            <w:tcMar>
              <w:top w:w="100" w:type="dxa"/>
              <w:start w:w="120" w:type="dxa"/>
              <w:bottom w:w="100" w:type="dxa"/>
              <w:end w:w="120" w:type="dxa"/>
            </w:tcMar>
          </w:tcPr>
          <w:p>
            <w:r/>
            <w:r>
              <w:rPr>
                <w:rFonts w:ascii="Aptos" w:hAnsi="Aptos"/>
                <w:b/>
                <w:color w:val="FFFFFF"/>
                <w:sz w:val="18"/>
              </w:rPr>
              <w:t>Entidad o flujo</w:t>
            </w:r>
          </w:p>
        </w:tc>
        <w:tc>
          <w:tcPr>
            <w:tcW w:type="dxa" w:w="3168"/>
            <w:shd w:fill="6F3CC3"/>
            <w:vAlign w:val="center"/>
            <w:tcMar>
              <w:top w:w="100" w:type="dxa"/>
              <w:start w:w="120" w:type="dxa"/>
              <w:bottom w:w="100" w:type="dxa"/>
              <w:end w:w="120" w:type="dxa"/>
            </w:tcMar>
          </w:tcPr>
          <w:p>
            <w:r/>
            <w:r>
              <w:rPr>
                <w:rFonts w:ascii="Aptos" w:hAnsi="Aptos"/>
                <w:b/>
                <w:color w:val="FFFFFF"/>
                <w:sz w:val="18"/>
              </w:rPr>
              <w:t>Conteo agregado</w:t>
            </w:r>
          </w:p>
        </w:tc>
      </w:tr>
      <w:tr>
        <w:tc>
          <w:tcPr>
            <w:tcW w:type="dxa" w:w="6048"/>
            <w:vAlign w:val="center"/>
            <w:tcMar>
              <w:top w:w="100" w:type="dxa"/>
              <w:start w:w="120" w:type="dxa"/>
              <w:bottom w:w="100" w:type="dxa"/>
              <w:end w:w="120" w:type="dxa"/>
            </w:tcMar>
          </w:tcPr>
          <w:p>
            <w:r/>
            <w:r>
              <w:rPr>
                <w:rFonts w:ascii="Aptos" w:hAnsi="Aptos"/>
                <w:b w:val="0"/>
                <w:color w:val="191123"/>
                <w:sz w:val="16"/>
              </w:rPr>
              <w:t>Usuarios / perfiles</w:t>
            </w:r>
          </w:p>
        </w:tc>
        <w:tc>
          <w:tcPr>
            <w:tcW w:type="dxa" w:w="3168"/>
            <w:vAlign w:val="center"/>
            <w:tcMar>
              <w:top w:w="100" w:type="dxa"/>
              <w:start w:w="120" w:type="dxa"/>
              <w:bottom w:w="100" w:type="dxa"/>
              <w:end w:w="120" w:type="dxa"/>
            </w:tcMar>
          </w:tcPr>
          <w:p>
            <w:r/>
            <w:r>
              <w:rPr>
                <w:rFonts w:ascii="Aptos" w:hAnsi="Aptos"/>
                <w:b w:val="0"/>
                <w:color w:val="191123"/>
                <w:sz w:val="16"/>
              </w:rPr>
              <w:t>20 / 20</w:t>
            </w:r>
          </w:p>
        </w:tc>
      </w:tr>
      <w:tr>
        <w:tc>
          <w:tcPr>
            <w:tcW w:type="dxa" w:w="6048"/>
            <w:shd w:fill="F8F6FC"/>
            <w:vAlign w:val="center"/>
            <w:tcMar>
              <w:top w:w="100" w:type="dxa"/>
              <w:start w:w="120" w:type="dxa"/>
              <w:bottom w:w="100" w:type="dxa"/>
              <w:end w:w="120" w:type="dxa"/>
            </w:tcMar>
          </w:tcPr>
          <w:p>
            <w:r/>
            <w:r>
              <w:rPr>
                <w:rFonts w:ascii="Aptos" w:hAnsi="Aptos"/>
                <w:b w:val="0"/>
                <w:color w:val="191123"/>
                <w:sz w:val="16"/>
              </w:rPr>
              <w:t>Sesiones almacenadas</w:t>
            </w:r>
          </w:p>
        </w:tc>
        <w:tc>
          <w:tcPr>
            <w:tcW w:type="dxa" w:w="3168"/>
            <w:shd w:fill="F8F6FC"/>
            <w:vAlign w:val="center"/>
            <w:tcMar>
              <w:top w:w="100" w:type="dxa"/>
              <w:start w:w="120" w:type="dxa"/>
              <w:bottom w:w="100" w:type="dxa"/>
              <w:end w:w="120" w:type="dxa"/>
            </w:tcMar>
          </w:tcPr>
          <w:p>
            <w:r/>
            <w:r>
              <w:rPr>
                <w:rFonts w:ascii="Aptos" w:hAnsi="Aptos"/>
                <w:b w:val="0"/>
                <w:color w:val="191123"/>
                <w:sz w:val="16"/>
              </w:rPr>
              <w:t>14</w:t>
            </w:r>
          </w:p>
        </w:tc>
      </w:tr>
      <w:tr>
        <w:tc>
          <w:tcPr>
            <w:tcW w:type="dxa" w:w="6048"/>
            <w:vAlign w:val="center"/>
            <w:tcMar>
              <w:top w:w="100" w:type="dxa"/>
              <w:start w:w="120" w:type="dxa"/>
              <w:bottom w:w="100" w:type="dxa"/>
              <w:end w:w="120" w:type="dxa"/>
            </w:tcMar>
          </w:tcPr>
          <w:p>
            <w:r/>
            <w:r>
              <w:rPr>
                <w:rFonts w:ascii="Aptos" w:hAnsi="Aptos"/>
                <w:b w:val="0"/>
                <w:color w:val="191123"/>
                <w:sz w:val="16"/>
              </w:rPr>
              <w:t>Archivos cargados</w:t>
            </w:r>
          </w:p>
        </w:tc>
        <w:tc>
          <w:tcPr>
            <w:tcW w:type="dxa" w:w="3168"/>
            <w:vAlign w:val="center"/>
            <w:tcMar>
              <w:top w:w="100" w:type="dxa"/>
              <w:start w:w="120" w:type="dxa"/>
              <w:bottom w:w="100" w:type="dxa"/>
              <w:end w:w="120" w:type="dxa"/>
            </w:tcMar>
          </w:tcPr>
          <w:p>
            <w:r/>
            <w:r>
              <w:rPr>
                <w:rFonts w:ascii="Aptos" w:hAnsi="Aptos"/>
                <w:b w:val="0"/>
                <w:color w:val="191123"/>
                <w:sz w:val="16"/>
              </w:rPr>
              <w:t>20</w:t>
            </w:r>
          </w:p>
        </w:tc>
      </w:tr>
      <w:tr>
        <w:tc>
          <w:tcPr>
            <w:tcW w:type="dxa" w:w="6048"/>
            <w:shd w:fill="F8F6FC"/>
            <w:vAlign w:val="center"/>
            <w:tcMar>
              <w:top w:w="100" w:type="dxa"/>
              <w:start w:w="120" w:type="dxa"/>
              <w:bottom w:w="100" w:type="dxa"/>
              <w:end w:w="120" w:type="dxa"/>
            </w:tcMar>
          </w:tcPr>
          <w:p>
            <w:r/>
            <w:r>
              <w:rPr>
                <w:rFonts w:ascii="Aptos" w:hAnsi="Aptos"/>
                <w:b w:val="0"/>
                <w:color w:val="191123"/>
                <w:sz w:val="16"/>
              </w:rPr>
              <w:t>Publicaciones / comentarios / likes</w:t>
            </w:r>
          </w:p>
        </w:tc>
        <w:tc>
          <w:tcPr>
            <w:tcW w:type="dxa" w:w="3168"/>
            <w:shd w:fill="F8F6FC"/>
            <w:vAlign w:val="center"/>
            <w:tcMar>
              <w:top w:w="100" w:type="dxa"/>
              <w:start w:w="120" w:type="dxa"/>
              <w:bottom w:w="100" w:type="dxa"/>
              <w:end w:w="120" w:type="dxa"/>
            </w:tcMar>
          </w:tcPr>
          <w:p>
            <w:r/>
            <w:r>
              <w:rPr>
                <w:rFonts w:ascii="Aptos" w:hAnsi="Aptos"/>
                <w:b w:val="0"/>
                <w:color w:val="191123"/>
                <w:sz w:val="16"/>
              </w:rPr>
              <w:t>23 / 42 / 153</w:t>
            </w:r>
          </w:p>
        </w:tc>
      </w:tr>
      <w:tr>
        <w:tc>
          <w:tcPr>
            <w:tcW w:type="dxa" w:w="6048"/>
            <w:vAlign w:val="center"/>
            <w:tcMar>
              <w:top w:w="100" w:type="dxa"/>
              <w:start w:w="120" w:type="dxa"/>
              <w:bottom w:w="100" w:type="dxa"/>
              <w:end w:w="120" w:type="dxa"/>
            </w:tcMar>
          </w:tcPr>
          <w:p>
            <w:r/>
            <w:r>
              <w:rPr>
                <w:rFonts w:ascii="Aptos" w:hAnsi="Aptos"/>
                <w:b w:val="0"/>
                <w:color w:val="191123"/>
                <w:sz w:val="16"/>
              </w:rPr>
              <w:t>Conexiones / intenciones</w:t>
            </w:r>
          </w:p>
        </w:tc>
        <w:tc>
          <w:tcPr>
            <w:tcW w:type="dxa" w:w="3168"/>
            <w:vAlign w:val="center"/>
            <w:tcMar>
              <w:top w:w="100" w:type="dxa"/>
              <w:start w:w="120" w:type="dxa"/>
              <w:bottom w:w="100" w:type="dxa"/>
              <w:end w:w="120" w:type="dxa"/>
            </w:tcMar>
          </w:tcPr>
          <w:p>
            <w:r/>
            <w:r>
              <w:rPr>
                <w:rFonts w:ascii="Aptos" w:hAnsi="Aptos"/>
                <w:b w:val="0"/>
                <w:color w:val="191123"/>
                <w:sz w:val="16"/>
              </w:rPr>
              <w:t>1 / 0</w:t>
            </w:r>
          </w:p>
        </w:tc>
      </w:tr>
      <w:tr>
        <w:tc>
          <w:tcPr>
            <w:tcW w:type="dxa" w:w="6048"/>
            <w:shd w:fill="F8F6FC"/>
            <w:vAlign w:val="center"/>
            <w:tcMar>
              <w:top w:w="100" w:type="dxa"/>
              <w:start w:w="120" w:type="dxa"/>
              <w:bottom w:w="100" w:type="dxa"/>
              <w:end w:w="120" w:type="dxa"/>
            </w:tcMar>
          </w:tcPr>
          <w:p>
            <w:r/>
            <w:r>
              <w:rPr>
                <w:rFonts w:ascii="Aptos" w:hAnsi="Aptos"/>
                <w:b w:val="0"/>
                <w:color w:val="191123"/>
                <w:sz w:val="16"/>
              </w:rPr>
              <w:t>Notificaciones</w:t>
            </w:r>
          </w:p>
        </w:tc>
        <w:tc>
          <w:tcPr>
            <w:tcW w:type="dxa" w:w="3168"/>
            <w:shd w:fill="F8F6FC"/>
            <w:vAlign w:val="center"/>
            <w:tcMar>
              <w:top w:w="100" w:type="dxa"/>
              <w:start w:w="120" w:type="dxa"/>
              <w:bottom w:w="100" w:type="dxa"/>
              <w:end w:w="120" w:type="dxa"/>
            </w:tcMar>
          </w:tcPr>
          <w:p>
            <w:r/>
            <w:r>
              <w:rPr>
                <w:rFonts w:ascii="Aptos" w:hAnsi="Aptos"/>
                <w:b w:val="0"/>
                <w:color w:val="191123"/>
                <w:sz w:val="16"/>
              </w:rPr>
              <w:t>135</w:t>
            </w:r>
          </w:p>
        </w:tc>
      </w:tr>
      <w:tr>
        <w:tc>
          <w:tcPr>
            <w:tcW w:type="dxa" w:w="6048"/>
            <w:vAlign w:val="center"/>
            <w:tcMar>
              <w:top w:w="100" w:type="dxa"/>
              <w:start w:w="120" w:type="dxa"/>
              <w:bottom w:w="100" w:type="dxa"/>
              <w:end w:w="120" w:type="dxa"/>
            </w:tcMar>
          </w:tcPr>
          <w:p>
            <w:r/>
            <w:r>
              <w:rPr>
                <w:rFonts w:ascii="Aptos" w:hAnsi="Aptos"/>
                <w:b w:val="0"/>
                <w:color w:val="191123"/>
                <w:sz w:val="16"/>
              </w:rPr>
              <w:t>Chats / participantes / mensajes</w:t>
            </w:r>
          </w:p>
        </w:tc>
        <w:tc>
          <w:tcPr>
            <w:tcW w:type="dxa" w:w="3168"/>
            <w:vAlign w:val="center"/>
            <w:tcMar>
              <w:top w:w="100" w:type="dxa"/>
              <w:start w:w="120" w:type="dxa"/>
              <w:bottom w:w="100" w:type="dxa"/>
              <w:end w:w="120" w:type="dxa"/>
            </w:tcMar>
          </w:tcPr>
          <w:p>
            <w:r/>
            <w:r>
              <w:rPr>
                <w:rFonts w:ascii="Aptos" w:hAnsi="Aptos"/>
                <w:b w:val="0"/>
                <w:color w:val="191123"/>
                <w:sz w:val="16"/>
              </w:rPr>
              <w:t>3 / 4 / 5</w:t>
            </w:r>
          </w:p>
        </w:tc>
      </w:tr>
      <w:tr>
        <w:tc>
          <w:tcPr>
            <w:tcW w:type="dxa" w:w="6048"/>
            <w:shd w:fill="F8F6FC"/>
            <w:vAlign w:val="center"/>
            <w:tcMar>
              <w:top w:w="100" w:type="dxa"/>
              <w:start w:w="120" w:type="dxa"/>
              <w:bottom w:w="100" w:type="dxa"/>
              <w:end w:w="120" w:type="dxa"/>
            </w:tcMar>
          </w:tcPr>
          <w:p>
            <w:r/>
            <w:r>
              <w:rPr>
                <w:rFonts w:ascii="Aptos" w:hAnsi="Aptos"/>
                <w:b w:val="0"/>
                <w:color w:val="191123"/>
                <w:sz w:val="16"/>
              </w:rPr>
              <w:t>Cursos / tareas académicas</w:t>
            </w:r>
          </w:p>
        </w:tc>
        <w:tc>
          <w:tcPr>
            <w:tcW w:type="dxa" w:w="3168"/>
            <w:shd w:fill="F8F6FC"/>
            <w:vAlign w:val="center"/>
            <w:tcMar>
              <w:top w:w="100" w:type="dxa"/>
              <w:start w:w="120" w:type="dxa"/>
              <w:bottom w:w="100" w:type="dxa"/>
              <w:end w:w="120" w:type="dxa"/>
            </w:tcMar>
          </w:tcPr>
          <w:p>
            <w:r/>
            <w:r>
              <w:rPr>
                <w:rFonts w:ascii="Aptos" w:hAnsi="Aptos"/>
                <w:b w:val="0"/>
                <w:color w:val="191123"/>
                <w:sz w:val="16"/>
              </w:rPr>
              <w:t>10 / 6</w:t>
            </w:r>
          </w:p>
        </w:tc>
      </w:tr>
      <w:tr>
        <w:tc>
          <w:tcPr>
            <w:tcW w:type="dxa" w:w="6048"/>
            <w:vAlign w:val="center"/>
            <w:tcMar>
              <w:top w:w="100" w:type="dxa"/>
              <w:start w:w="120" w:type="dxa"/>
              <w:bottom w:w="100" w:type="dxa"/>
              <w:end w:w="120" w:type="dxa"/>
            </w:tcMar>
          </w:tcPr>
          <w:p>
            <w:r/>
            <w:r>
              <w:rPr>
                <w:rFonts w:ascii="Aptos" w:hAnsi="Aptos"/>
                <w:b w:val="0"/>
                <w:color w:val="191123"/>
                <w:sz w:val="16"/>
              </w:rPr>
              <w:t>Eventos / sincronizaciones AVA</w:t>
            </w:r>
          </w:p>
        </w:tc>
        <w:tc>
          <w:tcPr>
            <w:tcW w:type="dxa" w:w="3168"/>
            <w:vAlign w:val="center"/>
            <w:tcMar>
              <w:top w:w="100" w:type="dxa"/>
              <w:start w:w="120" w:type="dxa"/>
              <w:bottom w:w="100" w:type="dxa"/>
              <w:end w:w="120" w:type="dxa"/>
            </w:tcMar>
          </w:tcPr>
          <w:p>
            <w:r/>
            <w:r>
              <w:rPr>
                <w:rFonts w:ascii="Aptos" w:hAnsi="Aptos"/>
                <w:b w:val="0"/>
                <w:color w:val="191123"/>
                <w:sz w:val="16"/>
              </w:rPr>
              <w:t>3 / 3</w:t>
            </w:r>
          </w:p>
        </w:tc>
      </w:tr>
      <w:tr>
        <w:tc>
          <w:tcPr>
            <w:tcW w:type="dxa" w:w="6048"/>
            <w:shd w:fill="F8F6FC"/>
            <w:vAlign w:val="center"/>
            <w:tcMar>
              <w:top w:w="100" w:type="dxa"/>
              <w:start w:w="120" w:type="dxa"/>
              <w:bottom w:w="100" w:type="dxa"/>
              <w:end w:w="120" w:type="dxa"/>
            </w:tcMar>
          </w:tcPr>
          <w:p>
            <w:r/>
            <w:r>
              <w:rPr>
                <w:rFonts w:ascii="Aptos" w:hAnsi="Aptos"/>
                <w:b w:val="0"/>
                <w:color w:val="191123"/>
                <w:sz w:val="16"/>
              </w:rPr>
              <w:t>Sesiones / eventos FocusBuddy</w:t>
            </w:r>
          </w:p>
        </w:tc>
        <w:tc>
          <w:tcPr>
            <w:tcW w:type="dxa" w:w="3168"/>
            <w:shd w:fill="F8F6FC"/>
            <w:vAlign w:val="center"/>
            <w:tcMar>
              <w:top w:w="100" w:type="dxa"/>
              <w:start w:w="120" w:type="dxa"/>
              <w:bottom w:w="100" w:type="dxa"/>
              <w:end w:w="120" w:type="dxa"/>
            </w:tcMar>
          </w:tcPr>
          <w:p>
            <w:r/>
            <w:r>
              <w:rPr>
                <w:rFonts w:ascii="Aptos" w:hAnsi="Aptos"/>
                <w:b w:val="0"/>
                <w:color w:val="191123"/>
                <w:sz w:val="16"/>
              </w:rPr>
              <w:t>4 / 9</w:t>
            </w:r>
          </w:p>
        </w:tc>
      </w:tr>
      <w:tr>
        <w:tc>
          <w:tcPr>
            <w:tcW w:type="dxa" w:w="6048"/>
            <w:vAlign w:val="center"/>
            <w:tcMar>
              <w:top w:w="100" w:type="dxa"/>
              <w:start w:w="120" w:type="dxa"/>
              <w:bottom w:w="100" w:type="dxa"/>
              <w:end w:w="120" w:type="dxa"/>
            </w:tcMar>
          </w:tcPr>
          <w:p>
            <w:r/>
            <w:r>
              <w:rPr>
                <w:rFonts w:ascii="Aptos" w:hAnsi="Aptos"/>
                <w:b w:val="0"/>
                <w:color w:val="191123"/>
                <w:sz w:val="16"/>
              </w:rPr>
              <w:t>Mensajes / borradores DUCO</w:t>
            </w:r>
          </w:p>
        </w:tc>
        <w:tc>
          <w:tcPr>
            <w:tcW w:type="dxa" w:w="3168"/>
            <w:vAlign w:val="center"/>
            <w:tcMar>
              <w:top w:w="100" w:type="dxa"/>
              <w:start w:w="120" w:type="dxa"/>
              <w:bottom w:w="100" w:type="dxa"/>
              <w:end w:w="120" w:type="dxa"/>
            </w:tcMar>
          </w:tcPr>
          <w:p>
            <w:r/>
            <w:r>
              <w:rPr>
                <w:rFonts w:ascii="Aptos" w:hAnsi="Aptos"/>
                <w:b w:val="0"/>
                <w:color w:val="191123"/>
                <w:sz w:val="16"/>
              </w:rPr>
              <w:t>17 / 13</w:t>
            </w:r>
          </w:p>
        </w:tc>
      </w:tr>
      <w:tr>
        <w:tc>
          <w:tcPr>
            <w:tcW w:type="dxa" w:w="6048"/>
            <w:shd w:fill="F8F6FC"/>
            <w:vAlign w:val="center"/>
            <w:tcMar>
              <w:top w:w="100" w:type="dxa"/>
              <w:start w:w="120" w:type="dxa"/>
              <w:bottom w:w="100" w:type="dxa"/>
              <w:end w:w="120" w:type="dxa"/>
            </w:tcMar>
          </w:tcPr>
          <w:p>
            <w:r/>
            <w:r>
              <w:rPr>
                <w:rFonts w:ascii="Aptos" w:hAnsi="Aptos"/>
                <w:b w:val="0"/>
                <w:color w:val="191123"/>
                <w:sz w:val="16"/>
              </w:rPr>
              <w:t>Solicitudes / eventos</w:t>
            </w:r>
          </w:p>
        </w:tc>
        <w:tc>
          <w:tcPr>
            <w:tcW w:type="dxa" w:w="3168"/>
            <w:shd w:fill="F8F6FC"/>
            <w:vAlign w:val="center"/>
            <w:tcMar>
              <w:top w:w="100" w:type="dxa"/>
              <w:start w:w="120" w:type="dxa"/>
              <w:bottom w:w="100" w:type="dxa"/>
              <w:end w:w="120" w:type="dxa"/>
            </w:tcMar>
          </w:tcPr>
          <w:p>
            <w:r/>
            <w:r>
              <w:rPr>
                <w:rFonts w:ascii="Aptos" w:hAnsi="Aptos"/>
                <w:b w:val="0"/>
                <w:color w:val="191123"/>
                <w:sz w:val="16"/>
              </w:rPr>
              <w:t>4 / 8</w:t>
            </w:r>
          </w:p>
        </w:tc>
      </w:tr>
    </w:tbl>
    <w:p/>
    <w:tbl>
      <w:tblPr>
        <w:tblW w:type="auto" w:w="0"/>
        <w:jc w:val="center"/>
        <w:tblLook w:firstColumn="1" w:firstRow="1" w:lastColumn="0" w:lastRow="0" w:noHBand="0" w:noVBand="1" w:val="04A0"/>
      </w:tblPr>
      <w:tblGrid>
        <w:gridCol w:w="9858"/>
      </w:tblGrid>
      <w:tr>
        <w:tc>
          <w:tcPr>
            <w:tcW w:type="dxa" w:w="9858"/>
            <w:shd w:fill="F2EBFF"/>
            <w:tcMar>
              <w:top w:w="180" w:type="dxa"/>
              <w:start w:w="220" w:type="dxa"/>
              <w:bottom w:w="180" w:type="dxa"/>
              <w:end w:w="220" w:type="dxa"/>
            </w:tcMar>
          </w:tcPr>
          <w:p>
            <w:r/>
            <w:r>
              <w:rPr>
                <w:b/>
                <w:color w:val="382052"/>
                <w:sz w:val="20"/>
              </w:rPr>
              <w:t>Flujos relacionados comprobados</w:t>
              <w:br/>
            </w:r>
            <w:r>
              <w:rPr>
                <w:color w:val="191123"/>
                <w:sz w:val="18"/>
              </w:rPr>
              <w:t>Cuatro borradores de tarea DUCO confirmados enlazan a cuatro tareas académicas; cuatro sesiones FocusBuddy completadas poseen nueve eventos de historial; las cuatro solicitudes tienen ocho eventos de creación, cambio de estado o respuesta. Las consultas de consistencia devolvieron cero referencias de propiedad incorrecta o entidades huérfanas en los flujos revisados.</w:t>
            </w:r>
          </w:p>
        </w:tc>
      </w:tr>
    </w:tbl>
    <w:p/>
    <w:p>
      <w:pPr>
        <w:pStyle w:val="Heading1"/>
      </w:pPr>
      <w:r>
        <w:t>7. Integridad y seguridad</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160"/>
            <w:shd w:fill="6F3CC3"/>
            <w:vAlign w:val="center"/>
            <w:tcMar>
              <w:top w:w="100" w:type="dxa"/>
              <w:start w:w="120" w:type="dxa"/>
              <w:bottom w:w="100" w:type="dxa"/>
              <w:end w:w="120" w:type="dxa"/>
            </w:tcMar>
          </w:tcPr>
          <w:p>
            <w:r/>
            <w:r>
              <w:rPr>
                <w:rFonts w:ascii="Aptos" w:hAnsi="Aptos"/>
                <w:b/>
                <w:color w:val="FFFFFF"/>
                <w:sz w:val="18"/>
              </w:rPr>
              <w:t>Control</w:t>
            </w:r>
          </w:p>
        </w:tc>
        <w:tc>
          <w:tcPr>
            <w:tcW w:type="dxa" w:w="7776"/>
            <w:shd w:fill="6F3CC3"/>
            <w:vAlign w:val="center"/>
            <w:tcMar>
              <w:top w:w="100" w:type="dxa"/>
              <w:start w:w="120" w:type="dxa"/>
              <w:bottom w:w="100" w:type="dxa"/>
              <w:end w:w="120" w:type="dxa"/>
            </w:tcMar>
          </w:tcPr>
          <w:p>
            <w:r/>
            <w:r>
              <w:rPr>
                <w:rFonts w:ascii="Aptos" w:hAnsi="Aptos"/>
                <w:b/>
                <w:color w:val="FFFFFF"/>
                <w:sz w:val="18"/>
              </w:rPr>
              <w:t>Evidencia</w:t>
            </w:r>
          </w:p>
        </w:tc>
      </w:tr>
      <w:tr>
        <w:tc>
          <w:tcPr>
            <w:tcW w:type="dxa" w:w="2160"/>
            <w:vAlign w:val="center"/>
            <w:tcMar>
              <w:top w:w="100" w:type="dxa"/>
              <w:start w:w="120" w:type="dxa"/>
              <w:bottom w:w="100" w:type="dxa"/>
              <w:end w:w="120" w:type="dxa"/>
            </w:tcMar>
          </w:tcPr>
          <w:p>
            <w:r/>
            <w:r>
              <w:rPr>
                <w:rFonts w:ascii="Aptos" w:hAnsi="Aptos"/>
                <w:b w:val="0"/>
                <w:color w:val="191123"/>
                <w:sz w:val="16"/>
              </w:rPr>
              <w:t>Contraseñas</w:t>
            </w:r>
          </w:p>
        </w:tc>
        <w:tc>
          <w:tcPr>
            <w:tcW w:type="dxa" w:w="7776"/>
            <w:vAlign w:val="center"/>
            <w:tcMar>
              <w:top w:w="100" w:type="dxa"/>
              <w:start w:w="120" w:type="dxa"/>
              <w:bottom w:w="100" w:type="dxa"/>
              <w:end w:w="120" w:type="dxa"/>
            </w:tcMar>
          </w:tcPr>
          <w:p>
            <w:r/>
            <w:r>
              <w:rPr>
                <w:rFonts w:ascii="Aptos" w:hAnsi="Aptos"/>
                <w:b w:val="0"/>
                <w:color w:val="191123"/>
                <w:sz w:val="16"/>
              </w:rPr>
              <w:t>20 de 20 usuarios poseen hashes con formato scrypt; no se almacenan contraseñas en texto plano.</w:t>
            </w:r>
          </w:p>
        </w:tc>
      </w:tr>
      <w:tr>
        <w:tc>
          <w:tcPr>
            <w:tcW w:type="dxa" w:w="2160"/>
            <w:shd w:fill="F8F6FC"/>
            <w:vAlign w:val="center"/>
            <w:tcMar>
              <w:top w:w="100" w:type="dxa"/>
              <w:start w:w="120" w:type="dxa"/>
              <w:bottom w:w="100" w:type="dxa"/>
              <w:end w:w="120" w:type="dxa"/>
            </w:tcMar>
          </w:tcPr>
          <w:p>
            <w:r/>
            <w:r>
              <w:rPr>
                <w:rFonts w:ascii="Aptos" w:hAnsi="Aptos"/>
                <w:b w:val="0"/>
                <w:color w:val="191123"/>
                <w:sz w:val="16"/>
              </w:rPr>
              <w:t>Sesiones</w:t>
            </w:r>
          </w:p>
        </w:tc>
        <w:tc>
          <w:tcPr>
            <w:tcW w:type="dxa" w:w="7776"/>
            <w:shd w:fill="F8F6FC"/>
            <w:vAlign w:val="center"/>
            <w:tcMar>
              <w:top w:w="100" w:type="dxa"/>
              <w:start w:w="120" w:type="dxa"/>
              <w:bottom w:w="100" w:type="dxa"/>
              <w:end w:w="120" w:type="dxa"/>
            </w:tcMar>
          </w:tcPr>
          <w:p>
            <w:r/>
            <w:r>
              <w:rPr>
                <w:rFonts w:ascii="Aptos" w:hAnsi="Aptos"/>
                <w:b w:val="0"/>
                <w:color w:val="191123"/>
                <w:sz w:val="16"/>
              </w:rPr>
              <w:t>14 de 14 tokens persistidos tienen formato SHA-256 hexadecimal de 64 caracteres; el token crudo no se guarda.</w:t>
            </w:r>
          </w:p>
        </w:tc>
      </w:tr>
      <w:tr>
        <w:tc>
          <w:tcPr>
            <w:tcW w:type="dxa" w:w="2160"/>
            <w:vAlign w:val="center"/>
            <w:tcMar>
              <w:top w:w="100" w:type="dxa"/>
              <w:start w:w="120" w:type="dxa"/>
              <w:bottom w:w="100" w:type="dxa"/>
              <w:end w:w="120" w:type="dxa"/>
            </w:tcMar>
          </w:tcPr>
          <w:p>
            <w:r/>
            <w:r>
              <w:rPr>
                <w:rFonts w:ascii="Aptos" w:hAnsi="Aptos"/>
                <w:b w:val="0"/>
                <w:color w:val="191123"/>
                <w:sz w:val="16"/>
              </w:rPr>
              <w:t>Cookies</w:t>
            </w:r>
          </w:p>
        </w:tc>
        <w:tc>
          <w:tcPr>
            <w:tcW w:type="dxa" w:w="7776"/>
            <w:vAlign w:val="center"/>
            <w:tcMar>
              <w:top w:w="100" w:type="dxa"/>
              <w:start w:w="120" w:type="dxa"/>
              <w:bottom w:w="100" w:type="dxa"/>
              <w:end w:w="120" w:type="dxa"/>
            </w:tcMar>
          </w:tcPr>
          <w:p>
            <w:r/>
            <w:r>
              <w:rPr>
                <w:rFonts w:ascii="Aptos" w:hAnsi="Aptos"/>
                <w:b w:val="0"/>
                <w:color w:val="191123"/>
                <w:sz w:val="16"/>
              </w:rPr>
              <w:t>HttpOnly y SameSite=Lax; Secure se habilita en producción.</w:t>
            </w:r>
          </w:p>
        </w:tc>
      </w:tr>
      <w:tr>
        <w:tc>
          <w:tcPr>
            <w:tcW w:type="dxa" w:w="2160"/>
            <w:shd w:fill="F8F6FC"/>
            <w:vAlign w:val="center"/>
            <w:tcMar>
              <w:top w:w="100" w:type="dxa"/>
              <w:start w:w="120" w:type="dxa"/>
              <w:bottom w:w="100" w:type="dxa"/>
              <w:end w:w="120" w:type="dxa"/>
            </w:tcMar>
          </w:tcPr>
          <w:p>
            <w:r/>
            <w:r>
              <w:rPr>
                <w:rFonts w:ascii="Aptos" w:hAnsi="Aptos"/>
                <w:b w:val="0"/>
                <w:color w:val="191123"/>
                <w:sz w:val="16"/>
              </w:rPr>
              <w:t>Validación</w:t>
            </w:r>
          </w:p>
        </w:tc>
        <w:tc>
          <w:tcPr>
            <w:tcW w:type="dxa" w:w="7776"/>
            <w:shd w:fill="F8F6FC"/>
            <w:vAlign w:val="center"/>
            <w:tcMar>
              <w:top w:w="100" w:type="dxa"/>
              <w:start w:w="120" w:type="dxa"/>
              <w:bottom w:w="100" w:type="dxa"/>
              <w:end w:w="120" w:type="dxa"/>
            </w:tcMar>
          </w:tcPr>
          <w:p>
            <w:r/>
            <w:r>
              <w:rPr>
                <w:rFonts w:ascii="Aptos" w:hAnsi="Aptos"/>
                <w:b w:val="0"/>
                <w:color w:val="191123"/>
                <w:sz w:val="16"/>
              </w:rPr>
              <w:t>Zod valida entradas y Drizzle parametriza las consultas SQL.</w:t>
            </w:r>
          </w:p>
        </w:tc>
      </w:tr>
      <w:tr>
        <w:tc>
          <w:tcPr>
            <w:tcW w:type="dxa" w:w="2160"/>
            <w:vAlign w:val="center"/>
            <w:tcMar>
              <w:top w:w="100" w:type="dxa"/>
              <w:start w:w="120" w:type="dxa"/>
              <w:bottom w:w="100" w:type="dxa"/>
              <w:end w:w="120" w:type="dxa"/>
            </w:tcMar>
          </w:tcPr>
          <w:p>
            <w:r/>
            <w:r>
              <w:rPr>
                <w:rFonts w:ascii="Aptos" w:hAnsi="Aptos"/>
                <w:b w:val="0"/>
                <w:color w:val="191123"/>
                <w:sz w:val="16"/>
              </w:rPr>
              <w:t>Protección HTTP</w:t>
            </w:r>
          </w:p>
        </w:tc>
        <w:tc>
          <w:tcPr>
            <w:tcW w:type="dxa" w:w="7776"/>
            <w:vAlign w:val="center"/>
            <w:tcMar>
              <w:top w:w="100" w:type="dxa"/>
              <w:start w:w="120" w:type="dxa"/>
              <w:bottom w:w="100" w:type="dxa"/>
              <w:end w:w="120" w:type="dxa"/>
            </w:tcMar>
          </w:tcPr>
          <w:p>
            <w:r/>
            <w:r>
              <w:rPr>
                <w:rFonts w:ascii="Aptos" w:hAnsi="Aptos"/>
                <w:b w:val="0"/>
                <w:color w:val="191123"/>
                <w:sz w:val="16"/>
              </w:rPr>
              <w:t>Helmet, CORS/origin, límites de tasa y redacción de logs en la API.</w:t>
            </w:r>
          </w:p>
        </w:tc>
      </w:tr>
      <w:tr>
        <w:tc>
          <w:tcPr>
            <w:tcW w:type="dxa" w:w="2160"/>
            <w:shd w:fill="F8F6FC"/>
            <w:vAlign w:val="center"/>
            <w:tcMar>
              <w:top w:w="100" w:type="dxa"/>
              <w:start w:w="120" w:type="dxa"/>
              <w:bottom w:w="100" w:type="dxa"/>
              <w:end w:w="120" w:type="dxa"/>
            </w:tcMar>
          </w:tcPr>
          <w:p>
            <w:r/>
            <w:r>
              <w:rPr>
                <w:rFonts w:ascii="Aptos" w:hAnsi="Aptos"/>
                <w:b w:val="0"/>
                <w:color w:val="191123"/>
                <w:sz w:val="16"/>
              </w:rPr>
              <w:t>Unicidad</w:t>
            </w:r>
          </w:p>
        </w:tc>
        <w:tc>
          <w:tcPr>
            <w:tcW w:type="dxa" w:w="7776"/>
            <w:shd w:fill="F8F6FC"/>
            <w:vAlign w:val="center"/>
            <w:tcMar>
              <w:top w:w="100" w:type="dxa"/>
              <w:start w:w="120" w:type="dxa"/>
              <w:bottom w:w="100" w:type="dxa"/>
              <w:end w:w="120" w:type="dxa"/>
            </w:tcMar>
          </w:tcPr>
          <w:p>
            <w:r/>
            <w:r>
              <w:rPr>
                <w:rFonts w:ascii="Aptos" w:hAnsi="Aptos"/>
                <w:b w:val="0"/>
                <w:color w:val="191123"/>
                <w:sz w:val="16"/>
              </w:rPr>
              <w:t>Email, username, token_hash, chat directo, IDs importados y códigos QR poseen restricciones específicas.</w:t>
            </w:r>
          </w:p>
        </w:tc>
      </w:tr>
      <w:tr>
        <w:tc>
          <w:tcPr>
            <w:tcW w:type="dxa" w:w="2160"/>
            <w:vAlign w:val="center"/>
            <w:tcMar>
              <w:top w:w="100" w:type="dxa"/>
              <w:start w:w="120" w:type="dxa"/>
              <w:bottom w:w="100" w:type="dxa"/>
              <w:end w:w="120" w:type="dxa"/>
            </w:tcMar>
          </w:tcPr>
          <w:p>
            <w:r/>
            <w:r>
              <w:rPr>
                <w:rFonts w:ascii="Aptos" w:hAnsi="Aptos"/>
                <w:b w:val="0"/>
                <w:color w:val="191123"/>
                <w:sz w:val="16"/>
              </w:rPr>
              <w:t>Consistencia</w:t>
            </w:r>
          </w:p>
        </w:tc>
        <w:tc>
          <w:tcPr>
            <w:tcW w:type="dxa" w:w="7776"/>
            <w:vAlign w:val="center"/>
            <w:tcMar>
              <w:top w:w="100" w:type="dxa"/>
              <w:start w:w="120" w:type="dxa"/>
              <w:bottom w:w="100" w:type="dxa"/>
              <w:end w:w="120" w:type="dxa"/>
            </w:tcMar>
          </w:tcPr>
          <w:p>
            <w:r/>
            <w:r>
              <w:rPr>
                <w:rFonts w:ascii="Aptos" w:hAnsi="Aptos"/>
                <w:b w:val="0"/>
                <w:color w:val="191123"/>
                <w:sz w:val="16"/>
              </w:rPr>
              <w:t>56 claves foráneas validadas y restricciones CHECK activas.</w:t>
            </w:r>
          </w:p>
        </w:tc>
      </w:tr>
      <w:tr>
        <w:tc>
          <w:tcPr>
            <w:tcW w:type="dxa" w:w="2160"/>
            <w:shd w:fill="F8F6FC"/>
            <w:vAlign w:val="center"/>
            <w:tcMar>
              <w:top w:w="100" w:type="dxa"/>
              <w:start w:w="120" w:type="dxa"/>
              <w:bottom w:w="100" w:type="dxa"/>
              <w:end w:w="120" w:type="dxa"/>
            </w:tcMar>
          </w:tcPr>
          <w:p>
            <w:r/>
            <w:r>
              <w:rPr>
                <w:rFonts w:ascii="Aptos" w:hAnsi="Aptos"/>
                <w:b w:val="0"/>
                <w:color w:val="191123"/>
                <w:sz w:val="16"/>
              </w:rPr>
              <w:t>Secretos</w:t>
            </w:r>
          </w:p>
        </w:tc>
        <w:tc>
          <w:tcPr>
            <w:tcW w:type="dxa" w:w="7776"/>
            <w:shd w:fill="F8F6FC"/>
            <w:vAlign w:val="center"/>
            <w:tcMar>
              <w:top w:w="100" w:type="dxa"/>
              <w:start w:w="120" w:type="dxa"/>
              <w:bottom w:w="100" w:type="dxa"/>
              <w:end w:w="120" w:type="dxa"/>
            </w:tcMar>
          </w:tcPr>
          <w:p>
            <w:r/>
            <w:r>
              <w:rPr>
                <w:rFonts w:ascii="Aptos" w:hAnsi="Aptos"/>
                <w:b w:val="0"/>
                <w:color w:val="191123"/>
                <w:sz w:val="16"/>
              </w:rPr>
              <w:t>.env está ignorado por Git; esta evidencia no contiene credenciales ni API keys.</w:t>
            </w:r>
          </w:p>
        </w:tc>
      </w:tr>
    </w:tbl>
    <w:p/>
    <w:p>
      <w:pPr>
        <w:pStyle w:val="Heading1"/>
      </w:pPr>
      <w:r>
        <w:t>8. Migraciones y reproducibilidad</w:t>
      </w:r>
    </w:p>
    <w:p>
      <w:r>
        <w:t>La base contiene 13 migraciones registradas, numeradas desde 0000 hasta 0012. La migración más reciente incorpora la importación controlada desde AVA. El catálogo vivo coincide con el snapshot 0012 en tablas, columnas y enumeraciones, y el comando npm run db:check finalizó correctamente.</w:t>
      </w:r>
    </w:p>
    <w:tbl>
      <w:tblPr>
        <w:tblW w:type="auto" w:w="0"/>
        <w:jc w:val="center"/>
        <w:tblLook w:firstColumn="1" w:firstRow="1" w:lastColumn="0" w:lastRow="0" w:noHBand="0" w:noVBand="1" w:val="04A0"/>
      </w:tblPr>
      <w:tblGrid>
        <w:gridCol w:w="9858"/>
      </w:tblGrid>
      <w:tr>
        <w:tc>
          <w:tcPr>
            <w:tcW w:type="dxa" w:w="9858"/>
            <w:shd w:fill="FFF3CD"/>
            <w:tcMar>
              <w:top w:w="180" w:type="dxa"/>
              <w:start w:w="220" w:type="dxa"/>
              <w:bottom w:w="180" w:type="dxa"/>
              <w:end w:w="220" w:type="dxa"/>
            </w:tcMar>
          </w:tcPr>
          <w:p>
            <w:r/>
            <w:r>
              <w:rPr>
                <w:b/>
                <w:color w:val="9A6400"/>
                <w:sz w:val="20"/>
              </w:rPr>
              <w:t>Observación técnica</w:t>
              <w:br/>
            </w:r>
            <w:r>
              <w:rPr>
                <w:color w:val="191123"/>
                <w:sz w:val="18"/>
              </w:rPr>
              <w:t>Los archivos actuales 0004_fast_nebula.sql y 0010_oval_psynapse.sql no coinciden con los hashes históricos almacenados cuando se aplicaron. El esquema actual sí coincide con el snapshot final, pero antes de una entrega productiva se recomienda validar una instalación limpia y normalizar la inmutabilidad del historial de migraciones.</w:t>
            </w:r>
          </w:p>
        </w:tc>
      </w:tr>
    </w:tbl>
    <w:p/>
    <w:p>
      <w:pPr>
        <w:pStyle w:val="Heading1"/>
      </w:pPr>
      <w:r>
        <w:t>9. Calidad y pruebas</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3456"/>
            <w:shd w:fill="6F3CC3"/>
            <w:vAlign w:val="center"/>
            <w:tcMar>
              <w:top w:w="100" w:type="dxa"/>
              <w:start w:w="120" w:type="dxa"/>
              <w:bottom w:w="100" w:type="dxa"/>
              <w:end w:w="120" w:type="dxa"/>
            </w:tcMar>
          </w:tcPr>
          <w:p>
            <w:r/>
            <w:r>
              <w:rPr>
                <w:rFonts w:ascii="Aptos" w:hAnsi="Aptos"/>
                <w:b/>
                <w:color w:val="FFFFFF"/>
                <w:sz w:val="18"/>
              </w:rPr>
              <w:t>Validación</w:t>
            </w:r>
          </w:p>
        </w:tc>
        <w:tc>
          <w:tcPr>
            <w:tcW w:type="dxa" w:w="6336"/>
            <w:shd w:fill="6F3CC3"/>
            <w:vAlign w:val="center"/>
            <w:tcMar>
              <w:top w:w="100" w:type="dxa"/>
              <w:start w:w="120" w:type="dxa"/>
              <w:bottom w:w="100" w:type="dxa"/>
              <w:end w:w="120" w:type="dxa"/>
            </w:tcMar>
          </w:tcPr>
          <w:p>
            <w:r/>
            <w:r>
              <w:rPr>
                <w:rFonts w:ascii="Aptos" w:hAnsi="Aptos"/>
                <w:b/>
                <w:color w:val="FFFFFF"/>
                <w:sz w:val="18"/>
              </w:rPr>
              <w:t>Resultado</w:t>
            </w:r>
          </w:p>
        </w:tc>
      </w:tr>
      <w:tr>
        <w:tc>
          <w:tcPr>
            <w:tcW w:type="dxa" w:w="3456"/>
            <w:vAlign w:val="center"/>
            <w:tcMar>
              <w:top w:w="100" w:type="dxa"/>
              <w:start w:w="120" w:type="dxa"/>
              <w:bottom w:w="100" w:type="dxa"/>
              <w:end w:w="120" w:type="dxa"/>
            </w:tcMar>
          </w:tcPr>
          <w:p>
            <w:r/>
            <w:r>
              <w:rPr>
                <w:rFonts w:ascii="Aptos" w:hAnsi="Aptos"/>
                <w:b w:val="0"/>
                <w:color w:val="191123"/>
                <w:sz w:val="16"/>
              </w:rPr>
              <w:t>drizzle-kit check</w:t>
            </w:r>
          </w:p>
        </w:tc>
        <w:tc>
          <w:tcPr>
            <w:tcW w:type="dxa" w:w="6336"/>
            <w:vAlign w:val="center"/>
            <w:tcMar>
              <w:top w:w="100" w:type="dxa"/>
              <w:start w:w="120" w:type="dxa"/>
              <w:bottom w:w="100" w:type="dxa"/>
              <w:end w:w="120" w:type="dxa"/>
            </w:tcMar>
          </w:tcPr>
          <w:p>
            <w:r/>
            <w:r>
              <w:rPr>
                <w:rFonts w:ascii="Aptos" w:hAnsi="Aptos"/>
                <w:b w:val="0"/>
                <w:color w:val="191123"/>
                <w:sz w:val="16"/>
              </w:rPr>
              <w:t>Aprobado: Everything's fine</w:t>
            </w:r>
          </w:p>
        </w:tc>
      </w:tr>
      <w:tr>
        <w:tc>
          <w:tcPr>
            <w:tcW w:type="dxa" w:w="3456"/>
            <w:shd w:fill="F8F6FC"/>
            <w:vAlign w:val="center"/>
            <w:tcMar>
              <w:top w:w="100" w:type="dxa"/>
              <w:start w:w="120" w:type="dxa"/>
              <w:bottom w:w="100" w:type="dxa"/>
              <w:end w:w="120" w:type="dxa"/>
            </w:tcMar>
          </w:tcPr>
          <w:p>
            <w:r/>
            <w:r>
              <w:rPr>
                <w:rFonts w:ascii="Aptos" w:hAnsi="Aptos"/>
                <w:b w:val="0"/>
                <w:color w:val="191123"/>
                <w:sz w:val="16"/>
              </w:rPr>
              <w:t>Pruebas API</w:t>
            </w:r>
          </w:p>
        </w:tc>
        <w:tc>
          <w:tcPr>
            <w:tcW w:type="dxa" w:w="6336"/>
            <w:shd w:fill="F8F6FC"/>
            <w:vAlign w:val="center"/>
            <w:tcMar>
              <w:top w:w="100" w:type="dxa"/>
              <w:start w:w="120" w:type="dxa"/>
              <w:bottom w:w="100" w:type="dxa"/>
              <w:end w:w="120" w:type="dxa"/>
            </w:tcMar>
          </w:tcPr>
          <w:p>
            <w:r/>
            <w:r>
              <w:rPr>
                <w:rFonts w:ascii="Aptos" w:hAnsi="Aptos"/>
                <w:b w:val="0"/>
                <w:color w:val="191123"/>
                <w:sz w:val="16"/>
              </w:rPr>
              <w:t>99 aprobadas</w:t>
            </w:r>
          </w:p>
        </w:tc>
      </w:tr>
      <w:tr>
        <w:tc>
          <w:tcPr>
            <w:tcW w:type="dxa" w:w="3456"/>
            <w:vAlign w:val="center"/>
            <w:tcMar>
              <w:top w:w="100" w:type="dxa"/>
              <w:start w:w="120" w:type="dxa"/>
              <w:bottom w:w="100" w:type="dxa"/>
              <w:end w:w="120" w:type="dxa"/>
            </w:tcMar>
          </w:tcPr>
          <w:p>
            <w:r/>
            <w:r>
              <w:rPr>
                <w:rFonts w:ascii="Aptos" w:hAnsi="Aptos"/>
                <w:b w:val="0"/>
                <w:color w:val="191123"/>
                <w:sz w:val="16"/>
              </w:rPr>
              <w:t>Pruebas Web</w:t>
            </w:r>
          </w:p>
        </w:tc>
        <w:tc>
          <w:tcPr>
            <w:tcW w:type="dxa" w:w="6336"/>
            <w:vAlign w:val="center"/>
            <w:tcMar>
              <w:top w:w="100" w:type="dxa"/>
              <w:start w:w="120" w:type="dxa"/>
              <w:bottom w:w="100" w:type="dxa"/>
              <w:end w:w="120" w:type="dxa"/>
            </w:tcMar>
          </w:tcPr>
          <w:p>
            <w:r/>
            <w:r>
              <w:rPr>
                <w:rFonts w:ascii="Aptos" w:hAnsi="Aptos"/>
                <w:b w:val="0"/>
                <w:color w:val="191123"/>
                <w:sz w:val="16"/>
              </w:rPr>
              <w:t>21 aprobadas</w:t>
            </w:r>
          </w:p>
        </w:tc>
      </w:tr>
      <w:tr>
        <w:tc>
          <w:tcPr>
            <w:tcW w:type="dxa" w:w="3456"/>
            <w:shd w:fill="F8F6FC"/>
            <w:vAlign w:val="center"/>
            <w:tcMar>
              <w:top w:w="100" w:type="dxa"/>
              <w:start w:w="120" w:type="dxa"/>
              <w:bottom w:w="100" w:type="dxa"/>
              <w:end w:w="120" w:type="dxa"/>
            </w:tcMar>
          </w:tcPr>
          <w:p>
            <w:r/>
            <w:r>
              <w:rPr>
                <w:rFonts w:ascii="Aptos" w:hAnsi="Aptos"/>
                <w:b w:val="0"/>
                <w:color w:val="191123"/>
                <w:sz w:val="16"/>
              </w:rPr>
              <w:t>Pruebas FocusBuddy</w:t>
            </w:r>
          </w:p>
        </w:tc>
        <w:tc>
          <w:tcPr>
            <w:tcW w:type="dxa" w:w="6336"/>
            <w:shd w:fill="F8F6FC"/>
            <w:vAlign w:val="center"/>
            <w:tcMar>
              <w:top w:w="100" w:type="dxa"/>
              <w:start w:w="120" w:type="dxa"/>
              <w:bottom w:w="100" w:type="dxa"/>
              <w:end w:w="120" w:type="dxa"/>
            </w:tcMar>
          </w:tcPr>
          <w:p>
            <w:r/>
            <w:r>
              <w:rPr>
                <w:rFonts w:ascii="Aptos" w:hAnsi="Aptos"/>
                <w:b w:val="0"/>
                <w:color w:val="191123"/>
                <w:sz w:val="16"/>
              </w:rPr>
              <w:t>21 aprobadas</w:t>
            </w:r>
          </w:p>
        </w:tc>
      </w:tr>
      <w:tr>
        <w:tc>
          <w:tcPr>
            <w:tcW w:type="dxa" w:w="3456"/>
            <w:vAlign w:val="center"/>
            <w:tcMar>
              <w:top w:w="100" w:type="dxa"/>
              <w:start w:w="120" w:type="dxa"/>
              <w:bottom w:w="100" w:type="dxa"/>
              <w:end w:w="120" w:type="dxa"/>
            </w:tcMar>
          </w:tcPr>
          <w:p>
            <w:r/>
            <w:r>
              <w:rPr>
                <w:rFonts w:ascii="Aptos" w:hAnsi="Aptos"/>
                <w:b w:val="0"/>
                <w:color w:val="191123"/>
                <w:sz w:val="16"/>
              </w:rPr>
              <w:t>Pruebas conector AVA</w:t>
            </w:r>
          </w:p>
        </w:tc>
        <w:tc>
          <w:tcPr>
            <w:tcW w:type="dxa" w:w="6336"/>
            <w:vAlign w:val="center"/>
            <w:tcMar>
              <w:top w:w="100" w:type="dxa"/>
              <w:start w:w="120" w:type="dxa"/>
              <w:bottom w:w="100" w:type="dxa"/>
              <w:end w:w="120" w:type="dxa"/>
            </w:tcMar>
          </w:tcPr>
          <w:p>
            <w:r/>
            <w:r>
              <w:rPr>
                <w:rFonts w:ascii="Aptos" w:hAnsi="Aptos"/>
                <w:b w:val="0"/>
                <w:color w:val="191123"/>
                <w:sz w:val="16"/>
              </w:rPr>
              <w:t>7 aprobadas</w:t>
            </w:r>
          </w:p>
        </w:tc>
      </w:tr>
      <w:tr>
        <w:tc>
          <w:tcPr>
            <w:tcW w:type="dxa" w:w="3456"/>
            <w:shd w:fill="F8F6FC"/>
            <w:vAlign w:val="center"/>
            <w:tcMar>
              <w:top w:w="100" w:type="dxa"/>
              <w:start w:w="120" w:type="dxa"/>
              <w:bottom w:w="100" w:type="dxa"/>
              <w:end w:w="120" w:type="dxa"/>
            </w:tcMar>
          </w:tcPr>
          <w:p>
            <w:r/>
            <w:r>
              <w:rPr>
                <w:rFonts w:ascii="Aptos" w:hAnsi="Aptos"/>
                <w:b w:val="0"/>
                <w:color w:val="191123"/>
                <w:sz w:val="16"/>
              </w:rPr>
              <w:t>Total</w:t>
            </w:r>
          </w:p>
        </w:tc>
        <w:tc>
          <w:tcPr>
            <w:tcW w:type="dxa" w:w="6336"/>
            <w:shd w:fill="F8F6FC"/>
            <w:vAlign w:val="center"/>
            <w:tcMar>
              <w:top w:w="100" w:type="dxa"/>
              <w:start w:w="120" w:type="dxa"/>
              <w:bottom w:w="100" w:type="dxa"/>
              <w:end w:w="120" w:type="dxa"/>
            </w:tcMar>
          </w:tcPr>
          <w:p>
            <w:r/>
            <w:r>
              <w:rPr>
                <w:rFonts w:ascii="Aptos" w:hAnsi="Aptos"/>
                <w:b w:val="0"/>
                <w:color w:val="191123"/>
                <w:sz w:val="16"/>
              </w:rPr>
              <w:t>148 pruebas aprobadas</w:t>
            </w:r>
          </w:p>
        </w:tc>
      </w:tr>
      <w:tr>
        <w:tc>
          <w:tcPr>
            <w:tcW w:type="dxa" w:w="3456"/>
            <w:vAlign w:val="center"/>
            <w:tcMar>
              <w:top w:w="100" w:type="dxa"/>
              <w:start w:w="120" w:type="dxa"/>
              <w:bottom w:w="100" w:type="dxa"/>
              <w:end w:w="120" w:type="dxa"/>
            </w:tcMar>
          </w:tcPr>
          <w:p>
            <w:r/>
            <w:r>
              <w:rPr>
                <w:rFonts w:ascii="Aptos" w:hAnsi="Aptos"/>
                <w:b w:val="0"/>
                <w:color w:val="191123"/>
                <w:sz w:val="16"/>
              </w:rPr>
              <w:t>Build</w:t>
            </w:r>
          </w:p>
        </w:tc>
        <w:tc>
          <w:tcPr>
            <w:tcW w:type="dxa" w:w="6336"/>
            <w:vAlign w:val="center"/>
            <w:tcMar>
              <w:top w:w="100" w:type="dxa"/>
              <w:start w:w="120" w:type="dxa"/>
              <w:bottom w:w="100" w:type="dxa"/>
              <w:end w:w="120" w:type="dxa"/>
            </w:tcMar>
          </w:tcPr>
          <w:p>
            <w:r/>
            <w:r>
              <w:rPr>
                <w:rFonts w:ascii="Aptos" w:hAnsi="Aptos"/>
                <w:b w:val="0"/>
                <w:color w:val="191123"/>
                <w:sz w:val="16"/>
              </w:rPr>
              <w:t>API, Web y FocusBuddy compilados sin errores</w:t>
            </w:r>
          </w:p>
        </w:tc>
      </w:tr>
    </w:tbl>
    <w:p/>
    <w:p>
      <w:pPr>
        <w:pStyle w:val="Heading1"/>
      </w:pPr>
      <w:r>
        <w:t>10. Limitaciones y próximos controles</w:t>
      </w:r>
    </w:p>
    <w:p>
      <w:pPr>
        <w:pStyle w:val="ListBullet"/>
        <w:spacing w:after="60"/>
      </w:pPr>
      <w:r>
        <w:t>Row-Level Security no está habilitado; la autorización se implementa en la API. Esto debe reevaluarse si en el futuro se expone PostgreSQL mediante otra capa.</w:t>
      </w:r>
    </w:p>
    <w:p>
      <w:pPr>
        <w:pStyle w:val="ListBullet"/>
        <w:spacing w:after="60"/>
      </w:pPr>
      <w:r>
        <w:t>El repositorio no automatiza todavía backup y restore; se recomienda incorporarlo antes de producción.</w:t>
      </w:r>
    </w:p>
    <w:p>
      <w:pPr>
        <w:pStyle w:val="ListBullet"/>
        <w:spacing w:after="60"/>
      </w:pPr>
      <w:r>
        <w:t>Las sesiones expiradas se rechazan por expires_at, pero conviene automatizar su limpieza y política de retención.</w:t>
      </w:r>
    </w:p>
    <w:p>
      <w:pPr>
        <w:pStyle w:val="ListBullet"/>
        <w:spacing w:after="60"/>
      </w:pPr>
      <w:r>
        <w:t>El documento docs/diagrams.md menciona 31 tablas; debe actualizarse a 32 para coincidir con el esquema real.</w:t>
      </w:r>
    </w:p>
    <w:p>
      <w:pPr>
        <w:pStyle w:val="ListBullet"/>
        <w:spacing w:after="60"/>
      </w:pPr>
      <w:r>
        <w:t>Se recomienda probar migraciones desde una base vacía antes del cierre técnico final.</w:t>
      </w:r>
    </w:p>
    <w:p>
      <w:pPr>
        <w:pStyle w:val="Heading1"/>
      </w:pPr>
      <w:r>
        <w:t>11. Consultas reproducibles</w:t>
      </w:r>
    </w:p>
    <w:p>
      <w:r>
        <w:t>El paquete incluye el archivo Anexos/Consultas_SQL_Seguras.sql. Todas sus consultas pueden ejecutarse desde DBeaver o psql dentro de BEGIN TRANSACTION READ ONLY y finalizan con ROLLBACK. El archivo muestra únicamente metadatos y conteos agregados.</w:t>
      </w:r>
    </w:p>
    <w:p>
      <w:pPr>
        <w:pStyle w:val="Heading1"/>
      </w:pPr>
      <w:r>
        <w:t>12. Conclusión</w:t>
      </w:r>
    </w:p>
    <w:p>
      <w:r>
        <w:t>La evidencia confirma que PostgreSQL está operativo y que el modelo vigente cubre identidad, comunidad, mensajería, gestión académica, FocusBuddy, DUCO y solicitudes institucionales. La base presenta relaciones, índices y restricciones activas, credenciales protegidas mediante hashes y consistencia entre el catálogo vivo y el snapshot final. Las observaciones documentadas corresponden a mejoras necesarias para endurecer una futura operación productiva y no impiden la demostración local del MVP.</w:t>
      </w:r>
    </w:p>
    <w:sectPr w:rsidR="00FC693F" w:rsidRPr="0006063C" w:rsidSect="00034616">
      <w:footerReference w:type="default" r:id="rId9"/>
      <w:pgSz w:w="12240" w:h="15840"/>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5D70"/>
        <w:sz w:val="16"/>
      </w:rPr>
      <w:t xml:space="preserve">KONEA Focus · Evidencia de sistema · 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911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382052"/>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6F3CC3"/>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3820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38205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Aptos" w:hAnsi="Aptos"/>
      <w:b/>
      <w:bCs/>
      <w:i/>
      <w:color w:val="645D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