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 </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Oscar Callejas </w:t>
            </w:r>
          </w:p>
          <w:p w:rsidR="00000000" w:rsidDel="00000000" w:rsidP="00000000" w:rsidRDefault="00000000" w:rsidRPr="00000000" w14:paraId="0000000E">
            <w:pPr>
              <w:rPr>
                <w:b w:val="1"/>
                <w:bCs w:val="1"/>
              </w:rPr>
            </w:pPr>
            <w:r w:rsidDel="00000000" w:rsidR="00000000" w:rsidRPr="00000000">
              <w:rPr>
                <w:b w:val="1"/>
                <w:bCs w:val="1"/>
                <w:rtl w:val="0"/>
              </w:rPr>
              <w:t xml:space="preserve">Hilary Torres </w:t>
            </w:r>
          </w:p>
          <w:p w:rsidR="00000000" w:rsidDel="00000000" w:rsidP="00000000" w:rsidRDefault="00000000" w:rsidRPr="00000000" w14:paraId="0000000F">
            <w:pPr>
              <w:rPr>
                <w:b w:val="1"/>
                <w:bCs w:val="1"/>
              </w:rPr>
            </w:pPr>
            <w:r w:rsidDel="00000000" w:rsidR="00000000" w:rsidRPr="00000000">
              <w:rPr>
                <w:b w:val="1"/>
                <w:bCs w:val="1"/>
                <w:rtl w:val="0"/>
              </w:rPr>
              <w:t xml:space="preserve">Danae Muñoz </w:t>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21.528.430-1</w:t>
            </w:r>
          </w:p>
          <w:p w:rsidR="00000000" w:rsidDel="00000000" w:rsidP="00000000" w:rsidRDefault="00000000" w:rsidRPr="00000000" w14:paraId="00000012">
            <w:pPr>
              <w:rPr>
                <w:b w:val="1"/>
                <w:bCs w:val="1"/>
              </w:rPr>
            </w:pPr>
            <w:r w:rsidDel="00000000" w:rsidR="00000000" w:rsidRPr="00000000">
              <w:rPr>
                <w:b w:val="1"/>
                <w:bCs w:val="1"/>
                <w:rtl w:val="0"/>
              </w:rPr>
              <w:t xml:space="preserve">26.001.954-6</w:t>
            </w:r>
          </w:p>
          <w:p w:rsidR="00000000" w:rsidDel="00000000" w:rsidP="00000000" w:rsidRDefault="00000000" w:rsidRPr="00000000" w14:paraId="00000013">
            <w:pPr>
              <w:rPr>
                <w:b w:val="1"/>
                <w:bCs w:val="1"/>
              </w:rPr>
            </w:pPr>
            <w:r w:rsidDel="00000000" w:rsidR="00000000" w:rsidRPr="00000000">
              <w:rPr>
                <w:b w:val="1"/>
                <w:bCs w:val="1"/>
                <w:rtl w:val="0"/>
              </w:rPr>
              <w:t xml:space="preserve">21.462.321-8</w:t>
            </w:r>
          </w:p>
        </w:tc>
      </w:tr>
      <w:tr>
        <w:trPr>
          <w:cantSplit w:val="0"/>
          <w:trHeight w:val="434.81526692708337"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5">
            <w:pPr>
              <w:rPr>
                <w:b w:val="1"/>
                <w:bCs w:val="1"/>
              </w:rPr>
            </w:pPr>
            <w:r w:rsidDel="00000000" w:rsidR="00000000" w:rsidRPr="00000000">
              <w:rPr>
                <w:b w:val="1"/>
                <w:bCs w:val="1"/>
                <w:rtl w:val="0"/>
              </w:rPr>
              <w:t xml:space="preserve">Ingeniería en informática </w:t>
            </w:r>
          </w:p>
        </w:tc>
      </w:tr>
      <w:tr>
        <w:trPr>
          <w:cantSplit w:val="0"/>
          <w:trHeight w:val="417" w:hRule="atLeast"/>
          <w:tblHeader w:val="0"/>
        </w:trPr>
        <w:tc>
          <w:tcPr>
            <w:vAlign w:val="center"/>
          </w:tcPr>
          <w:p w:rsidR="00000000" w:rsidDel="00000000" w:rsidP="00000000" w:rsidRDefault="00000000" w:rsidRPr="00000000" w14:paraId="00000016">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7">
            <w:pPr>
              <w:rPr>
                <w:b w:val="1"/>
                <w:bCs w:val="1"/>
              </w:rPr>
            </w:pPr>
            <w:r w:rsidDel="00000000" w:rsidR="00000000" w:rsidRPr="00000000">
              <w:rPr>
                <w:b w:val="1"/>
                <w:bCs w:val="1"/>
                <w:rtl w:val="0"/>
              </w:rPr>
              <w:t xml:space="preserve">San Joaquín </w:t>
            </w:r>
          </w:p>
        </w:tc>
      </w:tr>
    </w:tbl>
    <w:p w:rsidR="00000000" w:rsidDel="00000000" w:rsidP="00000000" w:rsidRDefault="00000000" w:rsidRPr="00000000" w14:paraId="00000018">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9">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B">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C">
            <w:pPr>
              <w:rPr>
                <w:color w:val="1f3864"/>
              </w:rPr>
            </w:pPr>
            <w:r w:rsidDel="00000000" w:rsidR="00000000" w:rsidRPr="00000000">
              <w:rPr>
                <w:color w:val="1f3864"/>
                <w:rtl w:val="0"/>
              </w:rPr>
              <w:t xml:space="preserve">Nombre del proyecto</w:t>
            </w:r>
          </w:p>
        </w:tc>
        <w:tc>
          <w:tcPr>
            <w:vAlign w:val="center"/>
          </w:tcPr>
          <w:p w:rsidR="00000000" w:rsidDel="00000000" w:rsidP="00000000" w:rsidRDefault="00000000" w:rsidRPr="00000000" w14:paraId="0000001D">
            <w:pPr>
              <w:spacing w:after="60" w:before="0" w:lineRule="auto"/>
              <w:jc w:val="left"/>
              <w:rPr/>
            </w:pPr>
            <w:r w:rsidDel="00000000" w:rsidR="00000000" w:rsidRPr="00000000">
              <w:rPr>
                <w:i w:val="0"/>
                <w:iCs w:val="0"/>
                <w:color w:val="000000"/>
                <w:sz w:val="20"/>
                <w:szCs w:val="20"/>
                <w:rtl w:val="0"/>
              </w:rPr>
              <w:t xml:space="preserve">KONEA Focus</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E">
            <w:pPr>
              <w:rPr>
                <w:color w:val="1f3864"/>
              </w:rPr>
            </w:pPr>
            <w:r w:rsidDel="00000000" w:rsidR="00000000" w:rsidRPr="00000000">
              <w:rPr>
                <w:color w:val="1f3864"/>
                <w:rtl w:val="0"/>
              </w:rPr>
              <w:t xml:space="preserve">Área (s) de desempeño(s)</w:t>
            </w:r>
          </w:p>
        </w:tc>
        <w:tc>
          <w:tcPr>
            <w:vAlign w:val="center"/>
          </w:tcPr>
          <w:p w:rsidR="00000000" w:rsidDel="00000000" w:rsidP="00000000" w:rsidRDefault="00000000" w:rsidRPr="00000000" w14:paraId="0000001F">
            <w:pPr>
              <w:spacing w:after="60" w:before="0" w:lineRule="auto"/>
              <w:jc w:val="left"/>
              <w:rPr/>
            </w:pPr>
            <w:r w:rsidDel="00000000" w:rsidR="00000000" w:rsidRPr="00000000">
              <w:rPr>
                <w:i w:val="0"/>
                <w:iCs w:val="0"/>
                <w:color w:val="000000"/>
                <w:sz w:val="20"/>
                <w:szCs w:val="20"/>
                <w:rtl w:val="0"/>
              </w:rPr>
              <w:t xml:space="preserve">Desarrollo de software; arquitectura e integración de sistemas; bases de datos; aseguramiento de calidad y seguridad; gestión de proyectos informáticos.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0">
            <w:pPr>
              <w:rPr>
                <w:color w:val="1f3864"/>
              </w:rPr>
            </w:pPr>
            <w:r w:rsidDel="00000000" w:rsidR="00000000" w:rsidRPr="00000000">
              <w:rPr>
                <w:color w:val="1f3864"/>
                <w:rtl w:val="0"/>
              </w:rPr>
              <w:t xml:space="preserve">Competencias </w:t>
            </w:r>
          </w:p>
          <w:p w:rsidR="00000000" w:rsidDel="00000000" w:rsidP="00000000" w:rsidRDefault="00000000" w:rsidRPr="00000000" w14:paraId="00000021">
            <w:pPr>
              <w:rPr>
                <w:color w:val="1f3864"/>
              </w:rPr>
            </w:pPr>
            <w:r w:rsidDel="00000000" w:rsidR="00000000" w:rsidRPr="00000000">
              <w:rPr>
                <w:rtl w:val="0"/>
              </w:rPr>
            </w:r>
          </w:p>
        </w:tc>
        <w:tc>
          <w:tcPr>
            <w:vAlign w:val="center"/>
          </w:tcPr>
          <w:p w:rsidR="00000000" w:rsidDel="00000000" w:rsidP="00000000" w:rsidRDefault="00000000" w:rsidRPr="00000000" w14:paraId="00000022">
            <w:pPr>
              <w:numPr>
                <w:ilvl w:val="0"/>
                <w:numId w:val="2"/>
              </w:numPr>
              <w:ind w:left="720" w:hanging="360"/>
              <w:rPr/>
            </w:pPr>
            <w:r w:rsidDel="00000000" w:rsidR="00000000" w:rsidRPr="00000000">
              <w:rPr>
                <w:rtl w:val="0"/>
              </w:rPr>
              <w:t>Administrar la configuración de ambientes, servicios de aplicaciones y bases de datos en un entorno empresarial simulado a fin de habilitar operatividad o asegurar la continuidad de los sistemas que apoyan los procesos de negocio de acuerdo con los estándares definidos por la industria.</w:t>
            </w:r>
          </w:p>
          <w:p w:rsidR="00000000" w:rsidDel="00000000" w:rsidP="00000000" w:rsidRDefault="00000000" w:rsidRPr="00000000" w14:paraId="00000023">
            <w:pPr>
              <w:numPr>
                <w:ilvl w:val="0"/>
                <w:numId w:val="2"/>
              </w:numPr>
              <w:ind w:left="720" w:hanging="360"/>
              <w:rPr/>
            </w:pPr>
            <w:r w:rsidDel="00000000" w:rsidR="00000000" w:rsidRPr="00000000">
              <w:rPr>
                <w:rtl w:val="0"/>
              </w:rPr>
              <w:t>Programar consultas o rutinas para manipular información de una base de datos de acuerdo con los requerimientos de la organización.</w:t>
            </w:r>
          </w:p>
          <w:p w:rsidR="00000000" w:rsidDel="00000000" w:rsidP="00000000" w:rsidRDefault="00000000" w:rsidRPr="00000000" w14:paraId="00000024">
            <w:pPr>
              <w:numPr>
                <w:ilvl w:val="0"/>
                <w:numId w:val="2"/>
              </w:numPr>
              <w:ind w:left="720" w:hanging="360"/>
              <w:rPr/>
            </w:pPr>
            <w:r w:rsidDel="00000000" w:rsidR="00000000" w:rsidRPr="00000000">
              <w:rPr>
                <w:rtl w:val="0"/>
              </w:rPr>
              <w:t>Construir modelos de datos para soportar los requerimientos de la organización de acuerdo con un diseño definido y escalable en el tiempo.</w:t>
            </w:r>
          </w:p>
          <w:p w:rsidR="00000000" w:rsidDel="00000000" w:rsidP="00000000" w:rsidRDefault="00000000" w:rsidRPr="00000000" w14:paraId="00000025">
            <w:pPr>
              <w:numPr>
                <w:ilvl w:val="0"/>
                <w:numId w:val="2"/>
              </w:numPr>
              <w:ind w:left="720" w:hanging="360"/>
              <w:rPr/>
            </w:pPr>
            <w:r w:rsidDel="00000000" w:rsidR="00000000" w:rsidRPr="00000000">
              <w:rPr>
                <w:rtl w:val="0"/>
              </w:rPr>
              <w:t>Construir programas y rutinas de variada complejidad para dar solución a requerimientos de la organización, acordes a tecnologías de mercado y utilizando buenas prácticas de codificación.</w:t>
            </w:r>
          </w:p>
          <w:p w:rsidR="00000000" w:rsidDel="00000000" w:rsidP="00000000" w:rsidRDefault="00000000" w:rsidRPr="00000000" w14:paraId="00000026">
            <w:pPr>
              <w:numPr>
                <w:ilvl w:val="0"/>
                <w:numId w:val="2"/>
              </w:numPr>
              <w:ind w:left="720" w:hanging="360"/>
              <w:rPr/>
            </w:pPr>
            <w:r w:rsidDel="00000000" w:rsidR="00000000" w:rsidRPr="00000000">
              <w:rPr>
                <w:rtl w:val="0"/>
              </w:rPr>
              <w:t>Realizar pruebas de calidad tanto de los productos como de los procesos utilizando buenas prácticas definidas por la industria.</w:t>
            </w:r>
          </w:p>
          <w:p w:rsidR="00000000" w:rsidDel="00000000" w:rsidP="00000000" w:rsidRDefault="00000000" w:rsidRPr="00000000" w14:paraId="00000027">
            <w:pPr>
              <w:numPr>
                <w:ilvl w:val="0"/>
                <w:numId w:val="2"/>
              </w:numPr>
              <w:ind w:left="720" w:hanging="360"/>
              <w:rPr/>
            </w:pPr>
            <w:r w:rsidDel="00000000" w:rsidR="00000000" w:rsidRPr="00000000">
              <w:rPr>
                <w:rtl w:val="0"/>
              </w:rPr>
              <w:t>Construir el modelo arquitectónico de una solución sistémica que soporte los procesos de negocio de acuerdo con los requerimientos de la organización y estándares de la industria.</w:t>
            </w:r>
          </w:p>
          <w:p w:rsidR="00000000" w:rsidDel="00000000" w:rsidP="00000000" w:rsidRDefault="00000000" w:rsidRPr="00000000" w14:paraId="00000028">
            <w:pPr>
              <w:numPr>
                <w:ilvl w:val="0"/>
                <w:numId w:val="2"/>
              </w:numPr>
              <w:ind w:left="720" w:hanging="360"/>
              <w:rPr/>
            </w:pPr>
            <w:r w:rsidDel="00000000" w:rsidR="00000000" w:rsidRPr="00000000">
              <w:rPr>
                <w:rtl w:val="0"/>
              </w:rPr>
              <w:t>Implementar soluciones sistémicas integrales para automatizar u optimizar procesos de negocio de acuerdo con las necesidades de la organización.</w:t>
            </w:r>
          </w:p>
          <w:p w:rsidR="00000000" w:rsidDel="00000000" w:rsidP="00000000" w:rsidRDefault="00000000" w:rsidRPr="00000000" w14:paraId="00000029">
            <w:pPr>
              <w:numPr>
                <w:ilvl w:val="0"/>
                <w:numId w:val="2"/>
              </w:numPr>
              <w:ind w:left="720" w:hanging="360"/>
              <w:rPr/>
            </w:pPr>
            <w:r w:rsidDel="00000000" w:rsidR="00000000" w:rsidRPr="00000000">
              <w:rPr>
                <w:rtl w:val="0"/>
              </w:rPr>
              <w:t>Resolver las vulnerabilidades sistémicas para asegurar que el software construido cumple las normas de seguridad exigidas por la industria.</w:t>
            </w:r>
          </w:p>
          <w:p w:rsidR="00000000" w:rsidDel="00000000" w:rsidP="00000000" w:rsidRDefault="00000000" w:rsidRPr="00000000" w14:paraId="0000002A">
            <w:pPr>
              <w:numPr>
                <w:ilvl w:val="0"/>
                <w:numId w:val="2"/>
              </w:numPr>
              <w:ind w:left="720" w:hanging="360"/>
              <w:rPr/>
            </w:pPr>
            <w:r w:rsidDel="00000000" w:rsidR="00000000" w:rsidRPr="00000000">
              <w:rPr>
                <w:rtl w:val="0"/>
              </w:rPr>
              <w:t>Gestionar proyectos informáticos, ofreciendo alternativas para la toma de decisiones de acuerdo con los requerimientos de la organización.</w:t>
            </w:r>
          </w:p>
          <w:p w:rsidR="00000000" w:rsidDel="00000000" w:rsidP="00000000" w:rsidRDefault="00000000" w:rsidRPr="00000000" w14:paraId="0000002B">
            <w:pPr>
              <w:numPr>
                <w:ilvl w:val="0"/>
                <w:numId w:val="2"/>
              </w:numPr>
              <w:ind w:left="720" w:hanging="360"/>
              <w:rPr/>
            </w:pPr>
            <w:r w:rsidDel="00000000" w:rsidR="00000000" w:rsidRPr="00000000">
              <w:rPr>
                <w:rtl w:val="0"/>
              </w:rPr>
              <w:t>Ofrecer propuestas de solución informática analizando de forma integral los procesos de acuerdo con los requerimientos de la organización.</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i w:val="0"/>
                <w:iCs w:val="0"/>
                <w:smallCaps w:val="0"/>
                <w:strike w:val="0"/>
                <w:color w:val="000000"/>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Desarrollar proyectos de emprendimiento a partir de la identificación de oportunidades desde su especialidad, aplicando técnicas afines al objetivo, con foco en agregar valor al entorno.</w:t>
            </w:r>
          </w:p>
        </w:tc>
      </w:tr>
    </w:tbl>
    <w:p w:rsidR="00000000" w:rsidDel="00000000" w:rsidP="00000000" w:rsidRDefault="00000000" w:rsidRPr="00000000" w14:paraId="0000002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E">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F">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1">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3">
            <w:pPr>
              <w:jc w:val="both"/>
              <w:rPr>
                <w:rFonts w:ascii="Calibri" w:cs="Calibri" w:eastAsia="Calibri" w:hAnsi="Calibri"/>
              </w:rPr>
            </w:pPr>
            <w:r w:rsidDel="00000000" w:rsidR="00000000" w:rsidRPr="00000000">
              <w:rPr>
                <w:rFonts w:ascii="Calibri" w:cs="Calibri" w:eastAsia="Calibri" w:hAnsi="Calibri"/>
                <w:rtl w:val="0"/>
              </w:rPr>
              <w:t xml:space="preserve">Escogimos este tema porque representa una necesidad concreta y actual dentro del campo laboral de la Ingeniería en Informática: diseñar soluciones digitales que integren información, automaticen procesos y mejoren la experiencia de los usuarios mediante software útil, innovador y centrado en problemas reales. Además, este proyecto no solo aborda la organización académica, sino que agrega un valor diferenciador al incorporar un asistente de escritorio capaz de registrar sesiones de estudio, aplicar técnicas de concentración como Pomodoro y mostrar estadísticas sobre el tiempo dedicado a cada asignatura, combinando así planificación y seguimiento real del estudio.</w:t>
            </w:r>
          </w:p>
          <w:p w:rsidR="00000000" w:rsidDel="00000000" w:rsidP="00000000" w:rsidRDefault="00000000" w:rsidRPr="00000000" w14:paraId="00000034">
            <w:pPr>
              <w:jc w:val="both"/>
              <w:rPr>
                <w:rFonts w:ascii="Calibri" w:cs="Calibri" w:eastAsia="Calibri" w:hAnsi="Calibri"/>
              </w:rPr>
            </w:pPr>
            <w:r w:rsidDel="00000000" w:rsidR="00000000" w:rsidRPr="00000000">
              <w:rPr>
                <w:rFonts w:ascii="Calibri" w:cs="Calibri" w:eastAsia="Calibri" w:hAnsi="Calibri"/>
                <w:rtl w:val="0"/>
              </w:rPr>
              <w:t xml:space="preserve">La problemática se sitúa principalmente en el contexto de estudiantes de educación superior, especialmente universitarios que deben organizar múltiples asignaturas, evaluaciones, proyectos y tiempos de estudio durante el semestre. Afecta directamente a estudiantes que requieren herramientas más integradas para gestionar su carga académica, pero también impacta indirectamente a instituciones educativas interesadas en modernizar la experiencia universitaria y fomentar una mejor autogestión del aprendizaje. En este sentido, el aporte de valor del proyecto consiste en ofrecer una solución tecnológica integral que permita centralizar asignaturas y actividades, registrar sesiones reales de estudio y entregar información útil para que el estudiante comprenda cómo distribuye su tiempo y tome mejores decisiones sobre su organización académica.</w:t>
            </w:r>
          </w:p>
        </w:tc>
      </w:tr>
      <w:tr>
        <w:trPr>
          <w:cantSplit w:val="0"/>
          <w:trHeight w:val="1037" w:hRule="atLeast"/>
          <w:tblHeader w:val="0"/>
        </w:trPr>
        <w:tc>
          <w:tcPr>
            <w:vAlign w:val="center"/>
          </w:tcPr>
          <w:p w:rsidR="00000000" w:rsidDel="00000000" w:rsidP="00000000" w:rsidRDefault="00000000" w:rsidRPr="00000000" w14:paraId="00000035">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6">
            <w:pPr>
              <w:jc w:val="both"/>
              <w:rPr>
                <w:rFonts w:ascii="Calibri" w:cs="Calibri" w:eastAsia="Calibri" w:hAnsi="Calibri"/>
              </w:rPr>
            </w:pPr>
            <w:r w:rsidDel="00000000" w:rsidR="00000000" w:rsidRPr="00000000">
              <w:rPr>
                <w:rFonts w:ascii="Calibri" w:cs="Calibri" w:eastAsia="Calibri" w:hAnsi="Calibri"/>
                <w:rtl w:val="0"/>
              </w:rPr>
              <w:t>El objetivo del proyecto es desarrollar una solución de software integrada para apoyar la planificación y el seguimiento del estudio universitario, permitiendo que los estudiantes organicen sus asignaturas y actividades académicas desde KONEA Focus y registren sus sesiones reales de estudio mediante un componente de escritorio integrado al mismo sistema.</w:t>
            </w:r>
          </w:p>
          <w:p w:rsidR="00000000" w:rsidDel="00000000" w:rsidP="00000000" w:rsidRDefault="00000000" w:rsidRPr="00000000" w14:paraId="00000037">
            <w:pPr>
              <w:rPr/>
            </w:pPr>
            <w:r w:rsidDel="00000000" w:rsidR="00000000" w:rsidRPr="00000000">
              <w:rPr>
                <w:rFonts w:ascii="Calibri" w:cs="Calibri" w:eastAsia="Calibri" w:hAnsi="Calibri"/>
                <w:rtl w:val="0"/>
              </w:rPr>
              <w:t>KONEA Focus integra una interfaz web para gestionar asignaturas, actividades y próximas evaluaciones, junto con un componente de escritorio desde el cual el estudiante podrá iniciar sesiones de estudio, utilizar Pomodoro, visualizar un avatar interactivo y registrar el tiempo dedicado a cada asignatura. Ambos componentes utilizarán una misma API y persistencia central, de modo que la información de las sesiones pueda reflejarse en estadísticas como horas dedicadas por asignatura, cantidad de sesiones y distribución semanal del estudio. La propuesta toma como base Konea-Rebirth y amplía su alcance con funciones de planificación académica y seguimiento del estudio.</w:t>
            </w:r>
          </w:p>
          <w:p w:rsidR="00000000" w:rsidDel="00000000" w:rsidP="00000000" w:rsidRDefault="00000000" w:rsidRPr="00000000" w14:paraId="00000038">
            <w:pPr>
              <w:rPr>
                <w:rFonts w:ascii="Calibri" w:cs="Calibri" w:eastAsia="Calibri" w:hAnsi="Calibri"/>
              </w:rPr>
            </w:pPr>
            <w:r w:rsidDel="00000000" w:rsidR="00000000" w:rsidRPr="00000000">
              <w:rPr>
                <w:rFonts w:ascii="Calibri" w:cs="Calibri" w:eastAsia="Calibri" w:hAnsi="Calibri"/>
                <w:rtl w:val="0"/>
              </w:rPr>
              <w:br w:type="textWrapping"/>
              <w:t xml:space="preserve">Considerando la duración del semestre y el alcance realista del Capstone, el proyecto se abordará como un </w:t>
            </w:r>
            <w:r w:rsidDel="00000000" w:rsidR="00000000" w:rsidRPr="00000000">
              <w:rPr>
                <w:rFonts w:ascii="Calibri" w:cs="Calibri" w:eastAsia="Calibri" w:hAnsi="Calibri"/>
                <w:b w:val="1"/>
                <w:bCs w:val="1"/>
                <w:rtl w:val="0"/>
              </w:rPr>
              <w:t xml:space="preserve">MVP funcional</w:t>
            </w:r>
            <w:r w:rsidDel="00000000" w:rsidR="00000000" w:rsidRPr="00000000">
              <w:rPr>
                <w:rFonts w:ascii="Calibri" w:cs="Calibri" w:eastAsia="Calibri" w:hAnsi="Calibri"/>
                <w:rtl w:val="0"/>
              </w:rPr>
              <w:t xml:space="preserve">, centrado en las características esenciales: gestión de asignaturas, registro de actividades académicas, sesiones de estudio, Pomodoro, sincronización de datos y visualización básica de estadísticas. De esta manera, se busca garantizar un producto completo, coherente y demostrable al final del curso, evitando una sobrecarga de funcionalidades que comprometa la calidad de la implementación.</w:t>
            </w:r>
          </w:p>
        </w:tc>
      </w:tr>
      <w:tr>
        <w:trPr>
          <w:cantSplit w:val="0"/>
          <w:trHeight w:val="866" w:hRule="atLeast"/>
          <w:tblHeader w:val="0"/>
        </w:trPr>
        <w:tc>
          <w:tcPr>
            <w:vAlign w:val="center"/>
          </w:tcPr>
          <w:p w:rsidR="00000000" w:rsidDel="00000000" w:rsidP="00000000" w:rsidRDefault="00000000" w:rsidRPr="00000000" w14:paraId="00000039">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A">
            <w:pPr>
              <w:spacing w:after="60" w:before="0" w:lineRule="auto"/>
              <w:jc w:val="both"/>
              <w:rPr/>
            </w:pPr>
            <w:r w:rsidDel="00000000" w:rsidR="00000000" w:rsidRPr="00000000">
              <w:rPr>
                <w:rFonts w:ascii="Calibri" w:cs="Calibri" w:eastAsia="Calibri" w:hAnsi="Calibri"/>
                <w:b w:val="0"/>
                <w:bCs w:val="0"/>
                <w:color w:val="000000"/>
                <w:rtl w:val="0"/>
              </w:rPr>
              <w:t>KONEA Focus se relaciona directamente con el perfil de egreso de Ingeniería en Informática, ya que exige analizar una problemática real, diseñar una solución tecnológica integral y desarrollar un producto de software completo utilizando criterios de arquitectura, escalabilidad, seguridad, calidad y usabilidad. El proyecto integra una interfaz web, un componente de escritorio, una API y un modelo de datos común, por lo que requiere aplicar de manera transversal conocimientos adquiridos durante la carrera.</w:t>
            </w:r>
          </w:p>
          <w:p w:rsidR="00000000" w:rsidDel="00000000" w:rsidP="00000000" w:rsidRDefault="00000000" w:rsidRPr="00000000" w14:paraId="0000003B">
            <w:pPr>
              <w:spacing w:after="60" w:before="0" w:lineRule="auto"/>
              <w:jc w:val="both"/>
              <w:rPr/>
            </w:pPr>
            <w:r w:rsidDel="00000000" w:rsidR="00000000" w:rsidRPr="00000000">
              <w:rPr>
                <w:rFonts w:ascii="Calibri" w:cs="Calibri" w:eastAsia="Calibri" w:hAnsi="Calibri"/>
                <w:b w:val="0"/>
                <w:bCs w:val="0"/>
                <w:color w:val="000000"/>
                <w:rtl w:val="0"/>
              </w:rPr>
              <w:t>Las competencias seleccionadas son necesarias para resolver la problemática propuesta porque permiten diseñar el modelo arquitectónico y de datos, construir y consumir servicios de aplicación, programar las funcionalidades del sistema, administrar la persistencia de información y realizar pruebas de calidad. Asimismo, la comunicación entre los componentes de KONEA Focus exige aplicar buenas prácticas de integración y seguridad, mientras que la planificación del trabajo, el control de versiones y la definición de entregables permiten demostrar competencias de gestión de proyectos informáticos. De esta forma, el proyecto evidencia capacidades técnicas y metodológicas propias del ejercicio profesional de un Ingeniero en Informática.</w:t>
            </w:r>
          </w:p>
        </w:tc>
      </w:tr>
      <w:tr>
        <w:trPr>
          <w:cantSplit w:val="0"/>
          <w:trHeight w:val="866" w:hRule="atLeast"/>
          <w:tblHeader w:val="0"/>
        </w:trPr>
        <w:tc>
          <w:tcPr>
            <w:vAlign w:val="center"/>
          </w:tcPr>
          <w:p w:rsidR="00000000" w:rsidDel="00000000" w:rsidP="00000000" w:rsidRDefault="00000000" w:rsidRPr="00000000" w14:paraId="0000003C">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D">
            <w:pPr>
              <w:spacing w:after="60" w:before="0" w:lineRule="auto"/>
              <w:jc w:val="both"/>
              <w:rPr/>
            </w:pPr>
            <w:r w:rsidDel="00000000" w:rsidR="00000000" w:rsidRPr="00000000">
              <w:rPr>
                <w:rFonts w:ascii="Calibri" w:cs="Calibri" w:eastAsia="Calibri" w:hAnsi="Calibri"/>
                <w:b w:val="0"/>
                <w:bCs w:val="0"/>
                <w:color w:val="000000"/>
                <w:rtl w:val="0"/>
              </w:rPr>
              <w:t>Como equipo, nuestros intereses profesionales combinan distintas áreas de la Ingeniería en Informática: desarrollo de software, backend y gestión de datos; diseño visual e ilustración; y gestión, documentación y liderazgo de proyectos. KONEA Focus permite reunir estas fortalezas dentro de una solución única, manteniendo responsabilidades diferenciadas y un trabajo colaborativo en la integración del sistema.</w:t>
            </w:r>
          </w:p>
          <w:p w:rsidR="00000000" w:rsidDel="00000000" w:rsidP="00000000" w:rsidRDefault="00000000" w:rsidRPr="00000000" w14:paraId="0000003E">
            <w:pPr>
              <w:spacing w:after="60" w:before="0" w:lineRule="auto"/>
              <w:jc w:val="both"/>
              <w:rPr/>
            </w:pPr>
            <w:r w:rsidDel="00000000" w:rsidR="00000000" w:rsidRPr="00000000">
              <w:rPr>
                <w:rFonts w:ascii="Calibri" w:cs="Calibri" w:eastAsia="Calibri" w:hAnsi="Calibri"/>
                <w:b w:val="0"/>
                <w:bCs w:val="0"/>
                <w:color w:val="000000"/>
                <w:rtl w:val="0"/>
              </w:rPr>
              <w:t>El proyecto refleja nuestro interés por desarrollar una solución completa y no solamente funcionalidades aisladas. Oscar se enfocará principalmente en backend, lógica del sistema y administración de datos; Hilary en diseño visual, organización de interfaz, ilustración y animación del avatar; y Danae en liderazgo, documentación y organización del proyecto. El desarrollo, la integración, las pruebas y el seguimiento de avances serán responsabilidades compartidas, fortaleciendo competencias de colaboración, control de versiones, documentación y resolución de problemas.</w:t>
            </w:r>
          </w:p>
        </w:tc>
      </w:tr>
      <w:tr>
        <w:trPr>
          <w:cantSplit w:val="0"/>
          <w:trHeight w:val="132"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0">
            <w:pPr>
              <w:spacing w:after="60" w:before="0" w:lineRule="auto"/>
              <w:jc w:val="both"/>
              <w:rPr/>
            </w:pPr>
            <w:r w:rsidDel="00000000" w:rsidR="00000000" w:rsidRPr="00000000">
              <w:rPr>
                <w:rFonts w:ascii="Calibri" w:cs="Calibri" w:eastAsia="Calibri" w:hAnsi="Calibri"/>
                <w:b w:val="0"/>
                <w:bCs w:val="0"/>
                <w:color w:val="000000"/>
                <w:rtl w:val="0"/>
              </w:rPr>
              <w:t>El desarrollo de KONEA Focus es factible dentro del semestre porque el alcance se ha reducido a un MVP funcional y demostrable. Durante las primeras cuatro semanas se definirá el problema, la arquitectura, el modelo de datos, los prototipos y el plan de trabajo; posteriormente se concentrará el desarrollo en las funciones esenciales: gestión de asignaturas y actividades, sesiones de estudio, Pomodoro, avatar básico, sincronización y estadísticas. Se evitará incorporar durante el semestre funcionalidades de mayor riesgo como integración real con sistemas institucionales, interoperabilidad entre universidades o análisis predictivo. El proyecto parte del repositorio público Konea-Rebirth, cuyo stack actual utiliza React 19, TypeScript y Vite 8 para la interfaz web; Node.js 22+, Express 5 y TypeScript para la API; PostgreSQL 17 con Drizzle ORM para persistencia; npm workspaces y Docker Compose para el entorno de desarrollo. También utiliza herramientas de validación, seguridad y calidad como Zod, scrypt, cookies HttpOnly, Helmet, límites de tasa, Vitest, Supertest, oxlint y Prettier. Para el componente de escritorio se contempla Electron reutilizando React/TypeScript y los servicios REST existentes. Los recursos necesarios son accesibles para el equipo: computadores personales, conexión a Internet, GitHub y herramientas gratuitas de desarrollo. Los principales riesgos corresponden al crecimiento no controlado del alcance, errores de integración y dificultades de sincronización. Para mitigarlos se trabajará de forma incremental, se priorizará el MVP y se realizarán pruebas periódicas, reservando las últimas semanas para estabilización, documentación y preparación de la entrega final.</w:t>
            </w:r>
          </w:p>
        </w:tc>
      </w:tr>
    </w:tbl>
    <w:p w:rsidR="00000000" w:rsidDel="00000000" w:rsidP="00000000" w:rsidRDefault="00000000" w:rsidRPr="00000000" w14:paraId="00000041">
      <w:pPr>
        <w:rPr>
          <w:b w:val="1"/>
          <w:bCs w:val="1"/>
          <w:color w:val="4472c4"/>
          <w:sz w:val="32"/>
          <w:szCs w:val="32"/>
        </w:rPr>
      </w:pP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3">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5">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6">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7">
            <w:pPr>
              <w:spacing w:after="0" w:before="0" w:lineRule="auto"/>
              <w:jc w:val="both"/>
              <w:rPr/>
            </w:pPr>
            <w:r w:rsidDel="00000000" w:rsidR="00000000" w:rsidRPr="00000000">
              <w:rPr>
                <w:rFonts w:ascii="Calibri" w:cs="Calibri" w:eastAsia="Calibri" w:hAnsi="Calibri"/>
                <w:b w:val="0"/>
                <w:bCs w:val="0"/>
                <w:i w:val="0"/>
                <w:iCs w:val="0"/>
                <w:color w:val="000000"/>
                <w:rtl w:val="0"/>
              </w:rPr>
              <w:t>Desarrollar una solución de software integrada que permita a estudiantes de educación superior planificar sus actividades académicas, registrar sus sesiones de estudio mediante un componente de escritorio integrado y visualizar información sobre la distribución de su tiempo, con el fin de apoyar su organización y autogestión académica.</w:t>
            </w:r>
          </w:p>
        </w:tc>
      </w:tr>
      <w:tr>
        <w:trPr>
          <w:cantSplit w:val="0"/>
          <w:trHeight w:val="834" w:hRule="atLeast"/>
          <w:tblHeader w:val="0"/>
        </w:trPr>
        <w:tc>
          <w:tcPr>
            <w:vAlign w:val="center"/>
          </w:tcPr>
          <w:p w:rsidR="00000000" w:rsidDel="00000000" w:rsidP="00000000" w:rsidRDefault="00000000" w:rsidRPr="00000000" w14:paraId="00000048">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9">
            <w:pPr>
              <w:spacing w:after="0" w:before="0" w:lineRule="auto"/>
              <w:jc w:val="both"/>
              <w:rPr/>
            </w:pPr>
            <w:r w:rsidDel="00000000" w:rsidR="00000000" w:rsidRPr="00000000">
              <w:rPr>
                <w:rFonts w:ascii="Calibri" w:cs="Calibri" w:eastAsia="Calibri" w:hAnsi="Calibri"/>
                <w:b w:val="0"/>
                <w:bCs w:val="0"/>
                <w:i w:val="0"/>
                <w:iCs w:val="0"/>
                <w:color w:val="000000"/>
                <w:rtl w:val="0"/>
              </w:rPr>
              <w:t>1. Diseñar e implementar una plataforma web para gestionar asignaturas, actividades académicas y fechas relevantes del estudiante.</w:t>
              <w:br/>
              <w:t>2. Desarrollar un componente de escritorio integrado que permita realizar sesiones de estudio, utilizar Pomodoro y representar el estado de la sesión mediante un avatar interactivo.</w:t>
              <w:br/>
              <w:t>3. Implementar una API y un modelo de datos escalable que permitan sincronizar la información académica y las sesiones de estudio entre los componentes del sistema.</w:t>
              <w:br/>
              <w:t>4. Implementar un dashboard con estadísticas básicas de tiempo de estudio, sesiones realizadas y distribución del esfuerzo por asignatura.</w:t>
              <w:br/>
              <w:t>5. Validar la solución mediante pruebas funcionales, de integración y calidad, documentar su arquitectura y mantener un entorno de desarrollo reproducible mediante npm workspaces y Docker Compose.</w:t>
            </w:r>
          </w:p>
        </w:tc>
      </w:tr>
    </w:tbl>
    <w:p w:rsidR="00000000" w:rsidDel="00000000" w:rsidP="00000000" w:rsidRDefault="00000000" w:rsidRPr="00000000" w14:paraId="0000004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B">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C">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E">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vAlign w:val="center"/>
          </w:tcPr>
          <w:p w:rsidR="00000000" w:rsidDel="00000000" w:rsidP="00000000" w:rsidRDefault="00000000" w:rsidRPr="00000000" w14:paraId="00000050">
            <w:pPr>
              <w:spacing w:after="60" w:before="0" w:lineRule="auto"/>
              <w:jc w:val="both"/>
              <w:rPr/>
            </w:pPr>
            <w:r w:rsidDel="00000000" w:rsidR="00000000" w:rsidRPr="00000000">
              <w:rPr>
                <w:rFonts w:ascii="Calibri" w:cs="Calibri" w:eastAsia="Calibri" w:hAnsi="Calibri"/>
                <w:b w:val="0"/>
                <w:bCs w:val="0"/>
                <w:i w:val="0"/>
                <w:iCs w:val="0"/>
                <w:color w:val="000000"/>
                <w:rtl w:val="0"/>
              </w:rPr>
              <w:t>El proyecto se desarrollará utilizando una metodología ágil basada en Scrum, adaptada a la duración del semestre. Durante la Fase 1 se realizará el levantamiento de la problemática, definición del alcance del MVP, priorización del Product Backlog, diseño de prototipos, arquitectura, modelo de datos y planificación. Durante la Fase 2 se trabajará en iteraciones cortas, priorizando primero la arquitectura base y la integración entre componentes y posteriormente las funcionalidades de mayor valor. Cada iteración finalizará con una revisión del incremento, actualización del repositorio y registro de tareas pendientes. Las últimas semanas de desarrollo se destinarán a pruebas, corrección de errores, estabilización del entorno y documentación, evitando incorporar nuevas funcionalidades después del cierre técnico del MVP.</w:t>
            </w:r>
          </w:p>
          <w:p w:rsidR="00000000" w:rsidDel="00000000" w:rsidP="00000000" w:rsidRDefault="00000000" w:rsidRPr="00000000" w14:paraId="00000051">
            <w:pPr>
              <w:spacing w:after="60" w:before="0" w:lineRule="auto"/>
              <w:jc w:val="both"/>
              <w:rPr/>
            </w:pPr>
            <w:r w:rsidDel="00000000" w:rsidR="00000000" w:rsidRPr="00000000">
              <w:rPr>
                <w:rFonts w:ascii="Calibri" w:cs="Calibri" w:eastAsia="Calibri" w:hAnsi="Calibri"/>
                <w:b w:val="0"/>
                <w:bCs w:val="0"/>
                <w:i w:val="0"/>
                <w:iCs w:val="0"/>
                <w:color w:val="000000"/>
                <w:rtl w:val="0"/>
              </w:rPr>
              <w:t>El equipo utilizará GitHub como repositorio público y mecanismo de seguimiento, empleando ramas por funcionalidad, pull requests y revisión de cambios. El backlog se organizará por historias de usuario y criterios de aceptación, y las pruebas se incorporarán progresivamente para evitar concentrarlas al final del semestre. Los componentes de KONEA Focus se comunicarán mediante servicios REST. La base tecnológica actual del repositorio utiliza React 19, TypeScript y Vite 8 para la Web; Node.js 22+, Express 5 y TypeScript para la API; PostgreSQL 17 con Drizzle ORM para los datos; npm workspaces y Docker Compose para el entorno de desarrollo. Para el componente de escritorio se contempla Electron reutilizando React/TypeScript y la API existente. Las responsabilidades principales serán: Oscar Callejas, backend, lógica del sistema y administración de datos; Danae Muñoz, liderazgo, documentación y organización del proyecto; Hilary Torres, diseño visual, organización de interfaz, ilustración y animación del avatar. El desarrollo de funcionalidades, la integración, las pruebas y el seguimiento de avances serán responsabilidades compartidas por los tres integrantes.</w:t>
            </w:r>
          </w:p>
        </w:tc>
      </w:tr>
    </w:tbl>
    <w:p w:rsidR="00000000" w:rsidDel="00000000" w:rsidP="00000000" w:rsidRDefault="00000000" w:rsidRPr="00000000" w14:paraId="00000052">
      <w:pPr>
        <w:spacing w:after="0" w:line="360" w:lineRule="auto"/>
        <w:jc w:val="both"/>
        <w:rPr>
          <w:b w:val="1"/>
          <w:bCs w:val="1"/>
        </w:rPr>
      </w:pPr>
      <w:r w:rsidDel="00000000" w:rsidR="00000000" w:rsidRPr="00000000">
        <w:rPr>
          <w:rtl w:val="0"/>
        </w:rPr>
      </w:r>
    </w:p>
    <w:p w:rsidR="00000000" w:rsidDel="00000000" w:rsidP="00000000" w:rsidRDefault="00000000" w:rsidRPr="00000000" w14:paraId="00000053">
      <w:pPr>
        <w:spacing w:after="0" w:line="240" w:lineRule="auto"/>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4">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5">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6">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u w:val="none"/>
                <w:shd w:fill="auto" w:val="clear"/>
                <w:vertAlign w:val="baseline"/>
                <w:rtl w:val="0"/>
              </w:rPr>
              <w:t xml:space="preserve">Tipo de evidencia </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u w:val="none"/>
                <w:shd w:fill="auto" w:val="clear"/>
                <w:vertAlign w:val="baseline"/>
                <w:rtl w:val="0"/>
              </w:rPr>
              <w:t xml:space="preserve">(avance o final)</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u w:val="none"/>
                <w:shd w:fill="auto" w:val="clear"/>
                <w:vertAlign w:val="baseline"/>
                <w:rtl w:val="0"/>
              </w:rPr>
              <w:t xml:space="preserve">Nombre de la evidencia</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u w:val="none"/>
                <w:shd w:fill="auto" w:val="clear"/>
                <w:vertAlign w:val="baseline"/>
                <w:rtl w:val="0"/>
              </w:rPr>
              <w:t xml:space="preserve">Descripción</w:t>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u w:val="none"/>
                <w:shd w:fill="auto" w:val="clear"/>
                <w:vertAlign w:val="baseline"/>
                <w:rtl w:val="0"/>
              </w:rPr>
              <w:t xml:space="preserve">Justificación</w:t>
            </w:r>
          </w:p>
        </w:tc>
      </w:tr>
      <w:tr>
        <w:trPr>
          <w:cantSplit w:val="0"/>
          <w:trHeight w:val="362" w:hRule="atLeast"/>
          <w:tblHeader w:val="0"/>
        </w:trPr>
        <w:tc>
          <w:tcPr>
            <w:tcMar>
              <w:top w:w="45.0" w:type="dxa"/>
              <w:bottom w:w="45.0" w:type="dxa"/>
            </w:tcMar>
            <w:vAlign w:val="center"/>
          </w:tcPr>
          <w:p w:rsidR="00000000" w:rsidDel="00000000" w:rsidP="00000000" w:rsidRDefault="00000000" w:rsidRPr="00000000" w14:paraId="0000005C">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Avance</w:t>
            </w:r>
            <w:r w:rsidDel="00000000" w:rsidR="00000000" w:rsidRPr="00000000">
              <w:rPr>
                <w:rtl w:val="0"/>
              </w:rPr>
            </w:r>
          </w:p>
        </w:tc>
        <w:tc>
          <w:tcPr>
            <w:tcMar>
              <w:top w:w="45.0" w:type="dxa"/>
              <w:bottom w:w="45.0" w:type="dxa"/>
            </w:tcMar>
            <w:vAlign w:val="center"/>
          </w:tcPr>
          <w:p w:rsidR="00000000" w:rsidDel="00000000" w:rsidP="00000000" w:rsidRDefault="00000000" w:rsidRPr="00000000" w14:paraId="0000005D">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Repositorio y arquitectura inicial</w:t>
            </w:r>
            <w:r w:rsidDel="00000000" w:rsidR="00000000" w:rsidRPr="00000000">
              <w:rPr>
                <w:rtl w:val="0"/>
              </w:rPr>
            </w:r>
          </w:p>
        </w:tc>
        <w:tc>
          <w:tcPr>
            <w:tcMar>
              <w:top w:w="45.0" w:type="dxa"/>
              <w:bottom w:w="45.0" w:type="dxa"/>
            </w:tcMar>
            <w:vAlign w:val="center"/>
          </w:tcPr>
          <w:p w:rsidR="00000000" w:rsidDel="00000000" w:rsidP="00000000" w:rsidRDefault="00000000" w:rsidRPr="00000000" w14:paraId="0000005E">
            <w:pPr>
              <w:spacing w:after="0" w:before="0" w:lineRule="auto"/>
              <w:jc w:val="left"/>
              <w:rPr/>
            </w:pPr>
            <w:r w:rsidDel="00000000" w:rsidR="00000000" w:rsidRPr="00000000">
              <w:rPr>
                <w:rFonts w:ascii="Calibri" w:cs="Calibri" w:eastAsia="Calibri" w:hAnsi="Calibri"/>
                <w:b w:val="0"/>
                <w:bCs w:val="0"/>
                <w:i w:val="0"/>
                <w:iCs w:val="0"/>
                <w:color w:val="000000"/>
                <w:rtl w:val="0"/>
              </w:rPr>
              <w:t>Repositorio GitHub público (https://github.com/SrCazuela/Konea-Rebirth) con README, backlog, arquitectura inicial, modelo de datos, diagramas UML clave y base existente de los componentes Web y API, incorporando en el backlog el componente de escritorio de KONEA Focus.</w:t>
            </w:r>
          </w:p>
        </w:tc>
        <w:tc>
          <w:tcPr>
            <w:tcMar>
              <w:top w:w="45.0" w:type="dxa"/>
              <w:bottom w:w="45.0" w:type="dxa"/>
            </w:tcMar>
            <w:vAlign w:val="center"/>
          </w:tcPr>
          <w:p w:rsidR="00000000" w:rsidDel="00000000" w:rsidP="00000000" w:rsidRDefault="00000000" w:rsidRPr="00000000" w14:paraId="0000005F">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Permite evidenciar planificación, diseño técnico, control de versiones y una base implementada antes de la etapa de integración.</w:t>
            </w:r>
            <w:r w:rsidDel="00000000" w:rsidR="00000000" w:rsidRPr="00000000">
              <w:rPr>
                <w:rtl w:val="0"/>
              </w:rPr>
            </w:r>
          </w:p>
        </w:tc>
      </w:tr>
      <w:tr>
        <w:trPr>
          <w:cantSplit w:val="0"/>
          <w:trHeight w:val="362" w:hRule="atLeast"/>
          <w:tblHeader w:val="0"/>
        </w:trPr>
        <w:tc>
          <w:tcPr>
            <w:tcMar>
              <w:top w:w="45.0" w:type="dxa"/>
              <w:bottom w:w="45.0" w:type="dxa"/>
            </w:tcMar>
            <w:vAlign w:val="center"/>
          </w:tcPr>
          <w:p w:rsidR="00000000" w:rsidDel="00000000" w:rsidP="00000000" w:rsidRDefault="00000000" w:rsidRPr="00000000" w14:paraId="00000060">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Avance</w:t>
            </w:r>
            <w:r w:rsidDel="00000000" w:rsidR="00000000" w:rsidRPr="00000000">
              <w:rPr>
                <w:rtl w:val="0"/>
              </w:rPr>
            </w:r>
          </w:p>
        </w:tc>
        <w:tc>
          <w:tcPr>
            <w:tcMar>
              <w:top w:w="45.0" w:type="dxa"/>
              <w:bottom w:w="45.0" w:type="dxa"/>
            </w:tcMar>
            <w:vAlign w:val="center"/>
          </w:tcPr>
          <w:p w:rsidR="00000000" w:rsidDel="00000000" w:rsidP="00000000" w:rsidRDefault="00000000" w:rsidRPr="00000000" w14:paraId="00000061">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MVP integrado parcial</w:t>
            </w:r>
            <w:r w:rsidDel="00000000" w:rsidR="00000000" w:rsidRPr="00000000">
              <w:rPr>
                <w:rtl w:val="0"/>
              </w:rPr>
            </w:r>
          </w:p>
        </w:tc>
        <w:tc>
          <w:tcPr>
            <w:tcMar>
              <w:top w:w="45.0" w:type="dxa"/>
              <w:bottom w:w="45.0" w:type="dxa"/>
            </w:tcMar>
            <w:vAlign w:val="center"/>
          </w:tcPr>
          <w:p w:rsidR="00000000" w:rsidDel="00000000" w:rsidP="00000000" w:rsidRDefault="00000000" w:rsidRPr="00000000" w14:paraId="00000062">
            <w:pPr>
              <w:spacing w:after="0" w:before="0" w:lineRule="auto"/>
              <w:jc w:val="left"/>
              <w:rPr/>
            </w:pPr>
            <w:r w:rsidDel="00000000" w:rsidR="00000000" w:rsidRPr="00000000">
              <w:rPr>
                <w:rFonts w:ascii="Calibri" w:cs="Calibri" w:eastAsia="Calibri" w:hAnsi="Calibri"/>
                <w:b w:val="0"/>
                <w:bCs w:val="0"/>
                <w:i w:val="0"/>
                <w:iCs w:val="0"/>
                <w:color w:val="000000"/>
                <w:rtl w:val="0"/>
              </w:rPr>
              <w:t>Incremento funcional que permita crear o visualizar asignaturas, iniciar y finalizar una sesión desde el componente de escritorio integrado y registrar/sincronizar la sesión mediante la API, acompañado de pruebas iniciales.</w:t>
            </w:r>
          </w:p>
        </w:tc>
        <w:tc>
          <w:tcPr>
            <w:tcMar>
              <w:top w:w="45.0" w:type="dxa"/>
              <w:bottom w:w="45.0" w:type="dxa"/>
            </w:tcMar>
            <w:vAlign w:val="center"/>
          </w:tcPr>
          <w:p w:rsidR="00000000" w:rsidDel="00000000" w:rsidP="00000000" w:rsidRDefault="00000000" w:rsidRPr="00000000" w14:paraId="00000063">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Demuestra que los componentes principales se comunican de extremo a extremo y reduce el riesgo técnico antes de continuar con funcionalidades secundarias.</w:t>
            </w:r>
            <w:r w:rsidDel="00000000" w:rsidR="00000000" w:rsidRPr="00000000">
              <w:rPr>
                <w:rtl w:val="0"/>
              </w:rPr>
            </w:r>
          </w:p>
        </w:tc>
      </w:tr>
      <w:tr>
        <w:trPr>
          <w:cantSplit w:val="0"/>
          <w:trHeight w:val="362" w:hRule="atLeast"/>
          <w:tblHeader w:val="0"/>
        </w:trPr>
        <w:tc>
          <w:tcPr>
            <w:tcMar>
              <w:top w:w="45.0" w:type="dxa"/>
              <w:bottom w:w="45.0" w:type="dxa"/>
            </w:tcMar>
            <w:vAlign w:val="center"/>
          </w:tcPr>
          <w:p w:rsidR="00000000" w:rsidDel="00000000" w:rsidP="00000000" w:rsidRDefault="00000000" w:rsidRPr="00000000" w14:paraId="00000064">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Final</w:t>
            </w:r>
            <w:r w:rsidDel="00000000" w:rsidR="00000000" w:rsidRPr="00000000">
              <w:rPr>
                <w:rtl w:val="0"/>
              </w:rPr>
            </w:r>
          </w:p>
        </w:tc>
        <w:tc>
          <w:tcPr>
            <w:tcMar>
              <w:top w:w="45.0" w:type="dxa"/>
              <w:bottom w:w="45.0" w:type="dxa"/>
            </w:tcMar>
            <w:vAlign w:val="center"/>
          </w:tcPr>
          <w:p w:rsidR="00000000" w:rsidDel="00000000" w:rsidP="00000000" w:rsidRDefault="00000000" w:rsidRPr="00000000" w14:paraId="00000065">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Producto de software integrado</w:t>
            </w:r>
            <w:r w:rsidDel="00000000" w:rsidR="00000000" w:rsidRPr="00000000">
              <w:rPr>
                <w:rtl w:val="0"/>
              </w:rPr>
            </w:r>
          </w:p>
        </w:tc>
        <w:tc>
          <w:tcPr>
            <w:tcMar>
              <w:top w:w="45.0" w:type="dxa"/>
              <w:bottom w:w="45.0" w:type="dxa"/>
            </w:tcMar>
            <w:vAlign w:val="center"/>
          </w:tcPr>
          <w:p w:rsidR="00000000" w:rsidDel="00000000" w:rsidP="00000000" w:rsidRDefault="00000000" w:rsidRPr="00000000" w14:paraId="00000066">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Versión final de KONEA Focus con aplicación web, backend, base de datos y cliente integrados; gestión académica básica, sesiones de estudio, Pomodoro, avatar básico, sincronización y dashboard estadístico.</w:t>
            </w:r>
            <w:r w:rsidDel="00000000" w:rsidR="00000000" w:rsidRPr="00000000">
              <w:rPr>
                <w:rtl w:val="0"/>
              </w:rPr>
            </w:r>
          </w:p>
        </w:tc>
        <w:tc>
          <w:tcPr>
            <w:tcMar>
              <w:top w:w="45.0" w:type="dxa"/>
              <w:bottom w:w="45.0" w:type="dxa"/>
            </w:tcMar>
            <w:vAlign w:val="center"/>
          </w:tcPr>
          <w:p w:rsidR="00000000" w:rsidDel="00000000" w:rsidP="00000000" w:rsidRDefault="00000000" w:rsidRPr="00000000" w14:paraId="00000067">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Evidencia el cumplimiento del objetivo general mediante un producto completo, funcional y demostrable.</w:t>
            </w:r>
            <w:r w:rsidDel="00000000" w:rsidR="00000000" w:rsidRPr="00000000">
              <w:rPr>
                <w:rtl w:val="0"/>
              </w:rPr>
            </w:r>
          </w:p>
        </w:tc>
      </w:tr>
      <w:tr>
        <w:trPr>
          <w:cantSplit w:val="0"/>
          <w:trHeight w:val="362" w:hRule="atLeast"/>
          <w:tblHeader w:val="0"/>
        </w:trPr>
        <w:tc>
          <w:tcPr>
            <w:tcMar>
              <w:top w:w="45.0" w:type="dxa"/>
              <w:bottom w:w="45.0" w:type="dxa"/>
            </w:tcMar>
            <w:vAlign w:val="center"/>
          </w:tcPr>
          <w:p w:rsidR="00000000" w:rsidDel="00000000" w:rsidP="00000000" w:rsidRDefault="00000000" w:rsidRPr="00000000" w14:paraId="00000068">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Final</w:t>
            </w:r>
            <w:r w:rsidDel="00000000" w:rsidR="00000000" w:rsidRPr="00000000">
              <w:rPr>
                <w:rtl w:val="0"/>
              </w:rPr>
            </w:r>
          </w:p>
        </w:tc>
        <w:tc>
          <w:tcPr>
            <w:tcMar>
              <w:top w:w="45.0" w:type="dxa"/>
              <w:bottom w:w="45.0" w:type="dxa"/>
            </w:tcMar>
            <w:vAlign w:val="center"/>
          </w:tcPr>
          <w:p w:rsidR="00000000" w:rsidDel="00000000" w:rsidP="00000000" w:rsidRDefault="00000000" w:rsidRPr="00000000" w14:paraId="00000069">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Evidencia técnica, pruebas y despliegue</w:t>
            </w:r>
            <w:r w:rsidDel="00000000" w:rsidR="00000000" w:rsidRPr="00000000">
              <w:rPr>
                <w:rtl w:val="0"/>
              </w:rPr>
            </w:r>
          </w:p>
        </w:tc>
        <w:tc>
          <w:tcPr>
            <w:tcMar>
              <w:top w:w="45.0" w:type="dxa"/>
              <w:bottom w:w="45.0" w:type="dxa"/>
            </w:tcMar>
            <w:vAlign w:val="center"/>
          </w:tcPr>
          <w:p w:rsidR="00000000" w:rsidDel="00000000" w:rsidP="00000000" w:rsidRDefault="00000000" w:rsidRPr="00000000" w14:paraId="0000006A">
            <w:pPr>
              <w:spacing w:after="0" w:before="0" w:lineRule="auto"/>
              <w:jc w:val="left"/>
              <w:rPr/>
            </w:pPr>
            <w:r w:rsidDel="00000000" w:rsidR="00000000" w:rsidRPr="00000000">
              <w:rPr>
                <w:rFonts w:ascii="Calibri" w:cs="Calibri" w:eastAsia="Calibri" w:hAnsi="Calibri"/>
                <w:b w:val="0"/>
                <w:bCs w:val="0"/>
                <w:i w:val="0"/>
                <w:iCs w:val="0"/>
                <w:color w:val="000000"/>
                <w:rtl w:val="0"/>
              </w:rPr>
              <w:t>Informe final, diagramas UML y ER actualizados, plan y resultados de pruebas, documentación de API, instrucciones de instalación y ejecución, configuración con npm workspaces/Docker Compose y evidencias de funcionamiento.</w:t>
            </w:r>
          </w:p>
        </w:tc>
        <w:tc>
          <w:tcPr>
            <w:tcMar>
              <w:top w:w="45.0" w:type="dxa"/>
              <w:bottom w:w="45.0" w:type="dxa"/>
            </w:tcMar>
            <w:vAlign w:val="center"/>
          </w:tcPr>
          <w:p w:rsidR="00000000" w:rsidDel="00000000" w:rsidP="00000000" w:rsidRDefault="00000000" w:rsidRPr="00000000" w14:paraId="0000006B">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Permite verificar calidad, arquitectura, trazabilidad del desarrollo, reproducibilidad del despliegue y cumplimiento de los requisitos técnicos de Capstone.</w:t>
            </w:r>
            <w:r w:rsidDel="00000000" w:rsidR="00000000" w:rsidRPr="00000000">
              <w:rPr>
                <w:rtl w:val="0"/>
              </w:rPr>
            </w:r>
          </w:p>
        </w:tc>
      </w:tr>
    </w:tbl>
    <w:p w:rsidR="00000000" w:rsidDel="00000000" w:rsidP="00000000" w:rsidRDefault="00000000" w:rsidRPr="00000000" w14:paraId="0000006C">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D">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F">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1"/>
        </w:trPr>
        <w:tc>
          <w:tcPr>
            <w:gridSpan w:val="7"/>
          </w:tcPr>
          <w:p w:rsidR="00000000" w:rsidDel="00000000" w:rsidP="00000000" w:rsidRDefault="00000000" w:rsidRPr="00000000" w14:paraId="00000070">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1"/>
        </w:trPr>
        <w:tc>
          <w:tcPr/>
          <w:p w:rsidR="00000000" w:rsidDel="00000000" w:rsidP="00000000" w:rsidRDefault="00000000" w:rsidRPr="00000000" w14:paraId="0000007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 o unidades de competencias</w:t>
            </w:r>
          </w:p>
        </w:tc>
        <w:tc>
          <w:tcPr>
            <w:vAlign w:val="center"/>
          </w:tcPr>
          <w:p w:rsidR="00000000" w:rsidDel="00000000" w:rsidP="00000000" w:rsidRDefault="00000000" w:rsidRPr="00000000" w14:paraId="0000007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C">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tl w:val="0"/>
              </w:rPr>
            </w:r>
          </w:p>
        </w:tc>
        <w:tc>
          <w:tcPr>
            <w:vAlign w:val="center"/>
          </w:tcPr>
          <w:p w:rsidR="00000000" w:rsidDel="00000000" w:rsidP="00000000" w:rsidRDefault="00000000" w:rsidRPr="00000000" w14:paraId="0000007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1"/>
          <w:tblHeader w:val="0"/>
        </w:trPr>
        <w:tc>
          <w:tcPr>
            <w:tcMar>
              <w:top w:w="15.0" w:type="dxa"/>
              <w:bottom w:w="15.0" w:type="dxa"/>
            </w:tcMar>
            <w:vAlign w:val="center"/>
          </w:tcPr>
          <w:p w:rsidR="00000000" w:rsidDel="00000000" w:rsidP="00000000" w:rsidRDefault="00000000" w:rsidRPr="00000000" w14:paraId="0000007F">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Propuesta integral; gestión de proyectos; arquitectura</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80">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Definición y alcance</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81">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Validar problemática, usuarios, alcance del MVP, objetivos, historias de usuario y criterios de aceptación.</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82">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Guía APT, GitHub, entrevistas/encuesta, herramientas de prototipado</w:t>
            </w:r>
            <w:r w:rsidDel="00000000" w:rsidR="00000000" w:rsidRPr="00000000">
              <w:rPr>
                <w:rtl w:val="0"/>
              </w:rPr>
            </w:r>
          </w:p>
        </w:tc>
        <w:tc>
          <w:tcPr>
            <w:tcBorders>
              <w:right w:color="ffffff" w:space="0" w:sz="4" w:val="single"/>
            </w:tcBorders>
            <w:tcMar>
              <w:top w:w="15.0" w:type="dxa"/>
              <w:bottom w:w="15.0" w:type="dxa"/>
            </w:tcMar>
            <w:vAlign w:val="center"/>
          </w:tcPr>
          <w:p w:rsidR="00000000" w:rsidDel="00000000" w:rsidP="00000000" w:rsidRDefault="00000000" w:rsidRPr="00000000" w14:paraId="00000083">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Semanas 1-2</w:t>
            </w:r>
            <w:r w:rsidDel="00000000" w:rsidR="00000000" w:rsidRPr="00000000">
              <w:rPr>
                <w:rtl w:val="0"/>
              </w:rPr>
            </w:r>
          </w:p>
        </w:tc>
        <w:tc>
          <w:tcPr>
            <w:tcBorders>
              <w:left w:color="ffffff" w:space="0" w:sz="4" w:val="single"/>
            </w:tcBorders>
            <w:shd w:fill="d9d9d9" w:val="clear"/>
            <w:tcMar>
              <w:top w:w="15.0" w:type="dxa"/>
              <w:bottom w:w="15.0" w:type="dxa"/>
            </w:tcMar>
            <w:vAlign w:val="center"/>
          </w:tcPr>
          <w:p w:rsidR="00000000" w:rsidDel="00000000" w:rsidP="00000000" w:rsidRDefault="00000000" w:rsidRPr="00000000" w14:paraId="00000084">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Todo el equipo</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85">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Riesgo de sobrealcance; se priorizará el flujo mínimo completo.</w:t>
            </w:r>
            <w:r w:rsidDel="00000000" w:rsidR="00000000" w:rsidRPr="00000000">
              <w:rPr>
                <w:rtl w:val="0"/>
              </w:rPr>
            </w:r>
          </w:p>
        </w:tc>
      </w:tr>
      <w:tr>
        <w:trPr>
          <w:cantSplit w:val="1"/>
          <w:tblHeader w:val="0"/>
        </w:trPr>
        <w:tc>
          <w:tcPr>
            <w:tcMar>
              <w:top w:w="15.0" w:type="dxa"/>
              <w:bottom w:w="15.0" w:type="dxa"/>
            </w:tcMar>
            <w:vAlign w:val="center"/>
          </w:tcPr>
          <w:p w:rsidR="00000000" w:rsidDel="00000000" w:rsidP="00000000" w:rsidRDefault="00000000" w:rsidRPr="00000000" w14:paraId="00000086">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Arquitectura; modelos de datos; gestión</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87">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Diseño técnico y planificación</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88">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Definir arquitectura, ER, UML, contratos API, prototipos, backlog y planificación del semestre.</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89">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Draw.io/PlantUML, Figma, GitHub Projects, documentación técnica</w:t>
            </w:r>
            <w:r w:rsidDel="00000000" w:rsidR="00000000" w:rsidRPr="00000000">
              <w:rPr>
                <w:rtl w:val="0"/>
              </w:rPr>
            </w:r>
          </w:p>
        </w:tc>
        <w:tc>
          <w:tcPr>
            <w:tcBorders>
              <w:right w:color="ffffff" w:space="0" w:sz="4" w:val="single"/>
            </w:tcBorders>
            <w:tcMar>
              <w:top w:w="15.0" w:type="dxa"/>
              <w:bottom w:w="15.0" w:type="dxa"/>
            </w:tcMar>
            <w:vAlign w:val="center"/>
          </w:tcPr>
          <w:p w:rsidR="00000000" w:rsidDel="00000000" w:rsidP="00000000" w:rsidRDefault="00000000" w:rsidRPr="00000000" w14:paraId="0000008A">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Semanas 2-4</w:t>
            </w:r>
            <w:r w:rsidDel="00000000" w:rsidR="00000000" w:rsidRPr="00000000">
              <w:rPr>
                <w:rtl w:val="0"/>
              </w:rPr>
            </w:r>
          </w:p>
        </w:tc>
        <w:tc>
          <w:tcPr>
            <w:tcBorders>
              <w:left w:color="ffffff" w:space="0" w:sz="4" w:val="single"/>
            </w:tcBorders>
            <w:shd w:fill="d9d9d9" w:val="clear"/>
            <w:tcMar>
              <w:top w:w="15.0" w:type="dxa"/>
              <w:bottom w:w="15.0" w:type="dxa"/>
            </w:tcMar>
            <w:vAlign w:val="center"/>
          </w:tcPr>
          <w:p w:rsidR="00000000" w:rsidDel="00000000" w:rsidP="00000000" w:rsidRDefault="00000000" w:rsidRPr="00000000" w14:paraId="0000008B">
            <w:pPr>
              <w:spacing w:after="0" w:before="0" w:lineRule="auto"/>
              <w:jc w:val="left"/>
              <w:rPr/>
            </w:pPr>
            <w:r w:rsidDel="00000000" w:rsidR="00000000" w:rsidRPr="00000000">
              <w:rPr>
                <w:rFonts w:ascii="Calibri" w:cs="Calibri" w:eastAsia="Calibri" w:hAnsi="Calibri"/>
                <w:b w:val="1"/>
                <w:bCs w:val="1"/>
                <w:i w:val="0"/>
                <w:iCs w:val="0"/>
                <w:color w:val="000000"/>
                <w:rtl w:val="0"/>
              </w:rPr>
              <w:t>Danae / Todo el equipo</w:t>
            </w:r>
          </w:p>
        </w:tc>
        <w:tc>
          <w:tcPr>
            <w:tcMar>
              <w:top w:w="15.0" w:type="dxa"/>
              <w:bottom w:w="15.0" w:type="dxa"/>
            </w:tcMar>
            <w:vAlign w:val="center"/>
          </w:tcPr>
          <w:p w:rsidR="00000000" w:rsidDel="00000000" w:rsidP="00000000" w:rsidRDefault="00000000" w:rsidRPr="00000000" w14:paraId="0000008C">
            <w:pPr>
              <w:spacing w:after="0" w:before="0" w:lineRule="auto"/>
              <w:jc w:val="left"/>
              <w:rPr/>
            </w:pPr>
            <w:r w:rsidDel="00000000" w:rsidR="00000000" w:rsidRPr="00000000">
              <w:rPr>
                <w:rFonts w:ascii="Calibri" w:cs="Calibri" w:eastAsia="Calibri" w:hAnsi="Calibri"/>
                <w:b w:val="0"/>
                <w:bCs w:val="0"/>
                <w:i w:val="0"/>
                <w:iCs w:val="0"/>
                <w:color w:val="000000"/>
                <w:rtl w:val="0"/>
              </w:rPr>
              <w:t>Danae coordina documentación y organización; las decisiones técnicas se validan en equipo.</w:t>
            </w:r>
          </w:p>
        </w:tc>
      </w:tr>
      <w:tr>
        <w:trPr>
          <w:cantSplit w:val="1"/>
          <w:tblHeader w:val="0"/>
        </w:trPr>
        <w:tc>
          <w:tcPr>
            <w:tcMar>
              <w:top w:w="15.0" w:type="dxa"/>
              <w:bottom w:w="15.0" w:type="dxa"/>
            </w:tcMar>
            <w:vAlign w:val="center"/>
          </w:tcPr>
          <w:p w:rsidR="00000000" w:rsidDel="00000000" w:rsidP="00000000" w:rsidRDefault="00000000" w:rsidRPr="00000000" w14:paraId="0000008D">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Modelos de datos; programación; seguridad</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8E">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Backend, API y base de datos</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8F">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Implementar autenticación, usuarios, asignaturas, actividades, sesiones y persistencia principal.</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90">
            <w:pPr>
              <w:spacing w:after="0" w:before="0" w:lineRule="auto"/>
              <w:jc w:val="left"/>
              <w:rPr/>
            </w:pPr>
            <w:r w:rsidDel="00000000" w:rsidR="00000000" w:rsidRPr="00000000">
              <w:rPr>
                <w:rFonts w:ascii="Calibri" w:cs="Calibri" w:eastAsia="Calibri" w:hAnsi="Calibri"/>
                <w:b w:val="0"/>
                <w:bCs w:val="0"/>
                <w:i w:val="0"/>
                <w:iCs w:val="0"/>
                <w:color w:val="000000"/>
                <w:rtl w:val="0"/>
              </w:rPr>
              <w:t>Node.js 22+, Express 5, TypeScript, PostgreSQL 17, Drizzle ORM, REST, GitHub</w:t>
            </w:r>
          </w:p>
        </w:tc>
        <w:tc>
          <w:tcPr>
            <w:tcBorders>
              <w:right w:color="ffffff" w:space="0" w:sz="4" w:val="single"/>
            </w:tcBorders>
            <w:tcMar>
              <w:top w:w="15.0" w:type="dxa"/>
              <w:bottom w:w="15.0" w:type="dxa"/>
            </w:tcMar>
            <w:vAlign w:val="center"/>
          </w:tcPr>
          <w:p w:rsidR="00000000" w:rsidDel="00000000" w:rsidP="00000000" w:rsidRDefault="00000000" w:rsidRPr="00000000" w14:paraId="00000091">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Semanas 5-7</w:t>
            </w:r>
            <w:r w:rsidDel="00000000" w:rsidR="00000000" w:rsidRPr="00000000">
              <w:rPr>
                <w:rtl w:val="0"/>
              </w:rPr>
            </w:r>
          </w:p>
        </w:tc>
        <w:tc>
          <w:tcPr>
            <w:tcBorders>
              <w:left w:color="ffffff" w:space="0" w:sz="4" w:val="single"/>
            </w:tcBorders>
            <w:shd w:fill="d9d9d9" w:val="clear"/>
            <w:tcMar>
              <w:top w:w="15.0" w:type="dxa"/>
              <w:bottom w:w="15.0" w:type="dxa"/>
            </w:tcMar>
            <w:vAlign w:val="center"/>
          </w:tcPr>
          <w:p w:rsidR="00000000" w:rsidDel="00000000" w:rsidP="00000000" w:rsidRDefault="00000000" w:rsidRPr="00000000" w14:paraId="00000092">
            <w:pPr>
              <w:spacing w:after="0" w:before="0" w:lineRule="auto"/>
              <w:jc w:val="left"/>
              <w:rPr/>
            </w:pPr>
            <w:r w:rsidDel="00000000" w:rsidR="00000000" w:rsidRPr="00000000">
              <w:rPr>
                <w:rFonts w:ascii="Calibri" w:cs="Calibri" w:eastAsia="Calibri" w:hAnsi="Calibri"/>
                <w:b w:val="1"/>
                <w:bCs w:val="1"/>
                <w:i w:val="0"/>
                <w:iCs w:val="0"/>
                <w:color w:val="000000"/>
                <w:rtl w:val="0"/>
              </w:rPr>
              <w:t>Oscar Callejas</w:t>
            </w:r>
          </w:p>
        </w:tc>
        <w:tc>
          <w:tcPr>
            <w:tcMar>
              <w:top w:w="15.0" w:type="dxa"/>
              <w:bottom w:w="15.0" w:type="dxa"/>
            </w:tcMar>
            <w:vAlign w:val="center"/>
          </w:tcPr>
          <w:p w:rsidR="00000000" w:rsidDel="00000000" w:rsidP="00000000" w:rsidRDefault="00000000" w:rsidRPr="00000000" w14:paraId="00000093">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Definir contratos API tempranamente para permitir trabajo paralelo.</w:t>
            </w:r>
            <w:r w:rsidDel="00000000" w:rsidR="00000000" w:rsidRPr="00000000">
              <w:rPr>
                <w:rtl w:val="0"/>
              </w:rPr>
            </w:r>
          </w:p>
        </w:tc>
      </w:tr>
      <w:tr>
        <w:trPr>
          <w:cantSplit w:val="1"/>
          <w:tblHeader w:val="0"/>
        </w:trPr>
        <w:tc>
          <w:tcPr>
            <w:tcMar>
              <w:top w:w="15.0" w:type="dxa"/>
              <w:bottom w:w="15.0" w:type="dxa"/>
            </w:tcMar>
            <w:vAlign w:val="center"/>
          </w:tcPr>
          <w:p w:rsidR="00000000" w:rsidDel="00000000" w:rsidP="00000000" w:rsidRDefault="00000000" w:rsidRPr="00000000" w14:paraId="00000094">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Programación; solución sistémica</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95">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KONEA Web</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96">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Implementar interfaz web para login, asignaturas, actividades, planificación e interacción con la API.</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97">
            <w:pPr>
              <w:spacing w:after="0" w:before="0" w:lineRule="auto"/>
              <w:jc w:val="left"/>
              <w:rPr/>
            </w:pPr>
            <w:r w:rsidDel="00000000" w:rsidR="00000000" w:rsidRPr="00000000">
              <w:rPr>
                <w:rFonts w:ascii="Calibri" w:cs="Calibri" w:eastAsia="Calibri" w:hAnsi="Calibri"/>
                <w:b w:val="0"/>
                <w:bCs w:val="0"/>
                <w:i w:val="0"/>
                <w:iCs w:val="0"/>
                <w:color w:val="000000"/>
                <w:rtl w:val="0"/>
              </w:rPr>
              <w:t>React 19, TypeScript, Vite 8, API REST, prototipos UI</w:t>
            </w:r>
          </w:p>
        </w:tc>
        <w:tc>
          <w:tcPr>
            <w:tcBorders>
              <w:right w:color="ffffff" w:space="0" w:sz="4" w:val="single"/>
            </w:tcBorders>
            <w:tcMar>
              <w:top w:w="15.0" w:type="dxa"/>
              <w:bottom w:w="15.0" w:type="dxa"/>
            </w:tcMar>
            <w:vAlign w:val="center"/>
          </w:tcPr>
          <w:p w:rsidR="00000000" w:rsidDel="00000000" w:rsidP="00000000" w:rsidRDefault="00000000" w:rsidRPr="00000000" w14:paraId="00000098">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Semanas 6-8</w:t>
            </w:r>
            <w:r w:rsidDel="00000000" w:rsidR="00000000" w:rsidRPr="00000000">
              <w:rPr>
                <w:rtl w:val="0"/>
              </w:rPr>
            </w:r>
          </w:p>
        </w:tc>
        <w:tc>
          <w:tcPr>
            <w:tcBorders>
              <w:left w:color="ffffff" w:space="0" w:sz="4" w:val="single"/>
            </w:tcBorders>
            <w:shd w:fill="d9d9d9" w:val="clear"/>
            <w:tcMar>
              <w:top w:w="15.0" w:type="dxa"/>
              <w:bottom w:w="15.0" w:type="dxa"/>
            </w:tcMar>
            <w:vAlign w:val="center"/>
          </w:tcPr>
          <w:p w:rsidR="00000000" w:rsidDel="00000000" w:rsidP="00000000" w:rsidRDefault="00000000" w:rsidRPr="00000000" w14:paraId="00000099">
            <w:pPr>
              <w:spacing w:after="0" w:before="0" w:lineRule="auto"/>
              <w:jc w:val="left"/>
              <w:rPr/>
            </w:pPr>
            <w:r w:rsidDel="00000000" w:rsidR="00000000" w:rsidRPr="00000000">
              <w:rPr>
                <w:rFonts w:ascii="Calibri" w:cs="Calibri" w:eastAsia="Calibri" w:hAnsi="Calibri"/>
                <w:b w:val="1"/>
                <w:bCs w:val="1"/>
                <w:i w:val="0"/>
                <w:iCs w:val="0"/>
                <w:color w:val="000000"/>
                <w:rtl w:val="0"/>
              </w:rPr>
              <w:t>Todo el equipo</w:t>
            </w:r>
          </w:p>
        </w:tc>
        <w:tc>
          <w:tcPr>
            <w:tcMar>
              <w:top w:w="15.0" w:type="dxa"/>
              <w:bottom w:w="15.0" w:type="dxa"/>
            </w:tcMar>
            <w:vAlign w:val="center"/>
          </w:tcPr>
          <w:p w:rsidR="00000000" w:rsidDel="00000000" w:rsidP="00000000" w:rsidRDefault="00000000" w:rsidRPr="00000000" w14:paraId="0000009A">
            <w:pPr>
              <w:spacing w:after="0" w:before="0" w:lineRule="auto"/>
              <w:jc w:val="left"/>
              <w:rPr/>
            </w:pPr>
            <w:r w:rsidDel="00000000" w:rsidR="00000000" w:rsidRPr="00000000">
              <w:rPr>
                <w:rFonts w:ascii="Calibri" w:cs="Calibri" w:eastAsia="Calibri" w:hAnsi="Calibri"/>
                <w:b w:val="0"/>
                <w:bCs w:val="0"/>
                <w:i w:val="0"/>
                <w:iCs w:val="0"/>
                <w:color w:val="000000"/>
                <w:rtl w:val="0"/>
              </w:rPr>
              <w:t>Desarrollo compartido; Hilary apoya diseño visual y Danae documentación/requisitos.</w:t>
            </w:r>
          </w:p>
        </w:tc>
      </w:tr>
      <w:tr>
        <w:trPr>
          <w:cantSplit w:val="1"/>
          <w:tblHeader w:val="0"/>
        </w:trPr>
        <w:tc>
          <w:tcPr>
            <w:tcMar>
              <w:top w:w="15.0" w:type="dxa"/>
              <w:bottom w:w="15.0" w:type="dxa"/>
            </w:tcMar>
            <w:vAlign w:val="center"/>
          </w:tcPr>
          <w:p w:rsidR="00000000" w:rsidDel="00000000" w:rsidP="00000000" w:rsidRDefault="00000000" w:rsidRPr="00000000" w14:paraId="0000009B">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Programación; solución sistémica</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9C">
            <w:pPr>
              <w:spacing w:after="0" w:before="0" w:lineRule="auto"/>
              <w:jc w:val="left"/>
              <w:rPr/>
            </w:pPr>
            <w:r w:rsidDel="00000000" w:rsidR="00000000" w:rsidRPr="00000000">
              <w:rPr>
                <w:b w:val="1"/>
                <w:bCs w:val="1"/>
                <w:rtl w:val="0"/>
              </w:rPr>
              <w:t>Componente de escritorio</w:t>
            </w:r>
          </w:p>
        </w:tc>
        <w:tc>
          <w:tcPr>
            <w:tcMar>
              <w:top w:w="15.0" w:type="dxa"/>
              <w:bottom w:w="15.0" w:type="dxa"/>
            </w:tcMar>
            <w:vAlign w:val="center"/>
          </w:tcPr>
          <w:p w:rsidR="00000000" w:rsidDel="00000000" w:rsidP="00000000" w:rsidRDefault="00000000" w:rsidRPr="00000000" w14:paraId="0000009D">
            <w:pPr>
              <w:spacing w:after="0" w:before="0" w:lineRule="auto"/>
              <w:jc w:val="left"/>
              <w:rPr/>
            </w:pPr>
            <w:r w:rsidDel="00000000" w:rsidR="00000000" w:rsidRPr="00000000">
              <w:rPr>
                <w:rFonts w:ascii="Calibri" w:cs="Calibri" w:eastAsia="Calibri" w:hAnsi="Calibri"/>
                <w:b w:val="0"/>
                <w:bCs w:val="0"/>
                <w:i w:val="0"/>
                <w:iCs w:val="0"/>
                <w:color w:val="000000"/>
                <w:rtl w:val="0"/>
              </w:rPr>
              <w:t>Implementar sesiones, Pomodoro, estados básicos del avatar y conexión con la API dentro de KONEA Focus.</w:t>
            </w:r>
          </w:p>
        </w:tc>
        <w:tc>
          <w:tcPr>
            <w:tcMar>
              <w:top w:w="15.0" w:type="dxa"/>
              <w:bottom w:w="15.0" w:type="dxa"/>
            </w:tcMar>
            <w:vAlign w:val="center"/>
          </w:tcPr>
          <w:p w:rsidR="00000000" w:rsidDel="00000000" w:rsidP="00000000" w:rsidRDefault="00000000" w:rsidRPr="00000000" w14:paraId="0000009E">
            <w:pPr>
              <w:spacing w:after="0" w:before="0" w:lineRule="auto"/>
              <w:jc w:val="left"/>
              <w:rPr/>
            </w:pPr>
            <w:r w:rsidDel="00000000" w:rsidR="00000000" w:rsidRPr="00000000">
              <w:rPr>
                <w:rFonts w:ascii="Calibri" w:cs="Calibri" w:eastAsia="Calibri" w:hAnsi="Calibri"/>
                <w:b w:val="0"/>
                <w:bCs w:val="0"/>
                <w:i w:val="0"/>
                <w:iCs w:val="0"/>
                <w:color w:val="000000"/>
                <w:rtl w:val="0"/>
              </w:rPr>
              <w:t>Electron (planificado), React, TypeScript, API REST, sprites</w:t>
            </w:r>
          </w:p>
        </w:tc>
        <w:tc>
          <w:tcPr>
            <w:tcBorders>
              <w:right w:color="ffffff" w:space="0" w:sz="4" w:val="single"/>
            </w:tcBorders>
            <w:tcMar>
              <w:top w:w="15.0" w:type="dxa"/>
              <w:bottom w:w="15.0" w:type="dxa"/>
            </w:tcMar>
            <w:vAlign w:val="center"/>
          </w:tcPr>
          <w:p w:rsidR="00000000" w:rsidDel="00000000" w:rsidP="00000000" w:rsidRDefault="00000000" w:rsidRPr="00000000" w14:paraId="0000009F">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Semanas 6-8</w:t>
            </w:r>
            <w:r w:rsidDel="00000000" w:rsidR="00000000" w:rsidRPr="00000000">
              <w:rPr>
                <w:rtl w:val="0"/>
              </w:rPr>
            </w:r>
          </w:p>
        </w:tc>
        <w:tc>
          <w:tcPr>
            <w:tcBorders>
              <w:left w:color="ffffff" w:space="0" w:sz="4" w:val="single"/>
            </w:tcBorders>
            <w:shd w:fill="d9d9d9" w:val="clear"/>
            <w:tcMar>
              <w:top w:w="15.0" w:type="dxa"/>
              <w:bottom w:w="15.0" w:type="dxa"/>
            </w:tcMar>
            <w:vAlign w:val="center"/>
          </w:tcPr>
          <w:p w:rsidR="00000000" w:rsidDel="00000000" w:rsidP="00000000" w:rsidRDefault="00000000" w:rsidRPr="00000000" w14:paraId="000000A0">
            <w:pPr>
              <w:spacing w:after="0" w:before="0" w:lineRule="auto"/>
              <w:jc w:val="left"/>
              <w:rPr/>
            </w:pPr>
            <w:r w:rsidDel="00000000" w:rsidR="00000000" w:rsidRPr="00000000">
              <w:rPr>
                <w:rFonts w:ascii="Calibri" w:cs="Calibri" w:eastAsia="Calibri" w:hAnsi="Calibri"/>
                <w:b w:val="1"/>
                <w:bCs w:val="1"/>
                <w:i w:val="0"/>
                <w:iCs w:val="0"/>
                <w:color w:val="000000"/>
                <w:rtl w:val="0"/>
              </w:rPr>
              <w:t>Todo el equipo</w:t>
            </w:r>
          </w:p>
        </w:tc>
        <w:tc>
          <w:tcPr>
            <w:tcMar>
              <w:top w:w="15.0" w:type="dxa"/>
              <w:bottom w:w="15.0" w:type="dxa"/>
            </w:tcMar>
            <w:vAlign w:val="center"/>
          </w:tcPr>
          <w:p w:rsidR="00000000" w:rsidDel="00000000" w:rsidP="00000000" w:rsidRDefault="00000000" w:rsidRPr="00000000" w14:paraId="000000A1">
            <w:pPr>
              <w:spacing w:after="0" w:before="0" w:lineRule="auto"/>
              <w:jc w:val="left"/>
              <w:rPr/>
            </w:pPr>
            <w:r w:rsidDel="00000000" w:rsidR="00000000" w:rsidRPr="00000000">
              <w:rPr>
                <w:rFonts w:ascii="Calibri" w:cs="Calibri" w:eastAsia="Calibri" w:hAnsi="Calibri"/>
                <w:b w:val="0"/>
                <w:bCs w:val="0"/>
                <w:i w:val="0"/>
                <w:iCs w:val="0"/>
                <w:color w:val="000000"/>
                <w:rtl w:val="0"/>
              </w:rPr>
              <w:t>Hilary lidera diseño e ilustración del avatar; implementación e integración compartidas.</w:t>
            </w:r>
          </w:p>
        </w:tc>
      </w:tr>
      <w:tr>
        <w:trPr>
          <w:cantSplit w:val="1"/>
          <w:tblHeader w:val="0"/>
        </w:trPr>
        <w:tc>
          <w:tcPr>
            <w:tcMar>
              <w:top w:w="15.0" w:type="dxa"/>
              <w:bottom w:w="15.0" w:type="dxa"/>
            </w:tcMar>
            <w:vAlign w:val="center"/>
          </w:tcPr>
          <w:p w:rsidR="00000000" w:rsidDel="00000000" w:rsidP="00000000" w:rsidRDefault="00000000" w:rsidRPr="00000000" w14:paraId="000000A2">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Arquitectura; integración; calidad</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A3">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Integración MVP</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A4">
            <w:pPr>
              <w:spacing w:after="0" w:before="0" w:lineRule="auto"/>
              <w:jc w:val="left"/>
              <w:rPr/>
            </w:pPr>
            <w:r w:rsidDel="00000000" w:rsidR="00000000" w:rsidRPr="00000000">
              <w:rPr>
                <w:rFonts w:ascii="Calibri" w:cs="Calibri" w:eastAsia="Calibri" w:hAnsi="Calibri"/>
                <w:b w:val="0"/>
                <w:bCs w:val="0"/>
                <w:i w:val="0"/>
                <w:iCs w:val="0"/>
                <w:color w:val="000000"/>
                <w:rtl w:val="0"/>
              </w:rPr>
              <w:t>Integrar Web, API y componente de escritorio para completar el flujo asignatura -&gt; sesión -&gt; sincronización.</w:t>
            </w:r>
          </w:p>
        </w:tc>
        <w:tc>
          <w:tcPr>
            <w:tcMar>
              <w:top w:w="15.0" w:type="dxa"/>
              <w:bottom w:w="15.0" w:type="dxa"/>
            </w:tcMar>
            <w:vAlign w:val="center"/>
          </w:tcPr>
          <w:p w:rsidR="00000000" w:rsidDel="00000000" w:rsidP="00000000" w:rsidRDefault="00000000" w:rsidRPr="00000000" w14:paraId="000000A5">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Entornos locales, API, GitHub, herramientas de prueba</w:t>
            </w:r>
            <w:r w:rsidDel="00000000" w:rsidR="00000000" w:rsidRPr="00000000">
              <w:rPr>
                <w:rtl w:val="0"/>
              </w:rPr>
            </w:r>
          </w:p>
        </w:tc>
        <w:tc>
          <w:tcPr>
            <w:tcBorders>
              <w:right w:color="ffffff" w:space="0" w:sz="4" w:val="single"/>
            </w:tcBorders>
            <w:tcMar>
              <w:top w:w="15.0" w:type="dxa"/>
              <w:bottom w:w="15.0" w:type="dxa"/>
            </w:tcMar>
            <w:vAlign w:val="center"/>
          </w:tcPr>
          <w:p w:rsidR="00000000" w:rsidDel="00000000" w:rsidP="00000000" w:rsidRDefault="00000000" w:rsidRPr="00000000" w14:paraId="000000A6">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Semanas 8-9</w:t>
            </w:r>
            <w:r w:rsidDel="00000000" w:rsidR="00000000" w:rsidRPr="00000000">
              <w:rPr>
                <w:rtl w:val="0"/>
              </w:rPr>
            </w:r>
          </w:p>
        </w:tc>
        <w:tc>
          <w:tcPr>
            <w:tcBorders>
              <w:left w:color="ffffff" w:space="0" w:sz="4" w:val="single"/>
            </w:tcBorders>
            <w:shd w:fill="d9d9d9" w:val="clear"/>
            <w:tcMar>
              <w:top w:w="15.0" w:type="dxa"/>
              <w:bottom w:w="15.0" w:type="dxa"/>
            </w:tcMar>
            <w:vAlign w:val="center"/>
          </w:tcPr>
          <w:p w:rsidR="00000000" w:rsidDel="00000000" w:rsidP="00000000" w:rsidRDefault="00000000" w:rsidRPr="00000000" w14:paraId="000000A7">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Todo el equipo</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A8">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Hito obligatorio para el Informe de Avance.</w:t>
            </w:r>
            <w:r w:rsidDel="00000000" w:rsidR="00000000" w:rsidRPr="00000000">
              <w:rPr>
                <w:rtl w:val="0"/>
              </w:rPr>
            </w:r>
          </w:p>
        </w:tc>
      </w:tr>
      <w:tr>
        <w:trPr>
          <w:cantSplit w:val="1"/>
          <w:tblHeader w:val="0"/>
        </w:trPr>
        <w:tc>
          <w:tcPr>
            <w:tcMar>
              <w:top w:w="15.0" w:type="dxa"/>
              <w:bottom w:w="15.0" w:type="dxa"/>
            </w:tcMar>
            <w:vAlign w:val="center"/>
          </w:tcPr>
          <w:p w:rsidR="00000000" w:rsidDel="00000000" w:rsidP="00000000" w:rsidRDefault="00000000" w:rsidRPr="00000000" w14:paraId="000000A9">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Consultas/rutinas; programación</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AA">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Dashboard y estadísticas</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AB">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Implementar horas por asignatura, sesiones semanales, comparaciones básicas e historial.</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AC">
            <w:pPr>
              <w:spacing w:after="0" w:before="0" w:lineRule="auto"/>
              <w:jc w:val="left"/>
              <w:rPr/>
            </w:pPr>
            <w:r w:rsidDel="00000000" w:rsidR="00000000" w:rsidRPr="00000000">
              <w:rPr>
                <w:rFonts w:ascii="Calibri" w:cs="Calibri" w:eastAsia="Calibri" w:hAnsi="Calibri"/>
                <w:b w:val="0"/>
                <w:bCs w:val="0"/>
                <w:i w:val="0"/>
                <w:iCs w:val="0"/>
                <w:color w:val="000000"/>
                <w:rtl w:val="0"/>
              </w:rPr>
              <w:t>React 19, API REST, PostgreSQL 17, Drizzle ORM, librería de gráficos</w:t>
            </w:r>
          </w:p>
        </w:tc>
        <w:tc>
          <w:tcPr>
            <w:tcBorders>
              <w:right w:color="ffffff" w:space="0" w:sz="4" w:val="single"/>
            </w:tcBorders>
            <w:tcMar>
              <w:top w:w="15.0" w:type="dxa"/>
              <w:bottom w:w="15.0" w:type="dxa"/>
            </w:tcMar>
            <w:vAlign w:val="center"/>
          </w:tcPr>
          <w:p w:rsidR="00000000" w:rsidDel="00000000" w:rsidP="00000000" w:rsidRDefault="00000000" w:rsidRPr="00000000" w14:paraId="000000AD">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Semanas 10-11</w:t>
            </w:r>
            <w:r w:rsidDel="00000000" w:rsidR="00000000" w:rsidRPr="00000000">
              <w:rPr>
                <w:rtl w:val="0"/>
              </w:rPr>
            </w:r>
          </w:p>
        </w:tc>
        <w:tc>
          <w:tcPr>
            <w:tcBorders>
              <w:left w:color="ffffff" w:space="0" w:sz="4" w:val="single"/>
            </w:tcBorders>
            <w:shd w:fill="d9d9d9" w:val="clear"/>
            <w:tcMar>
              <w:top w:w="15.0" w:type="dxa"/>
              <w:bottom w:w="15.0" w:type="dxa"/>
            </w:tcMar>
            <w:vAlign w:val="center"/>
          </w:tcPr>
          <w:p w:rsidR="00000000" w:rsidDel="00000000" w:rsidP="00000000" w:rsidRDefault="00000000" w:rsidRPr="00000000" w14:paraId="000000AE">
            <w:pPr>
              <w:spacing w:after="0" w:before="0" w:lineRule="auto"/>
              <w:jc w:val="left"/>
              <w:rPr/>
            </w:pPr>
            <w:r w:rsidDel="00000000" w:rsidR="00000000" w:rsidRPr="00000000">
              <w:rPr>
                <w:rFonts w:ascii="Calibri" w:cs="Calibri" w:eastAsia="Calibri" w:hAnsi="Calibri"/>
                <w:b w:val="1"/>
                <w:bCs w:val="1"/>
                <w:i w:val="0"/>
                <w:iCs w:val="0"/>
                <w:color w:val="000000"/>
                <w:rtl w:val="0"/>
              </w:rPr>
              <w:t>Oscar / Todo el equipo</w:t>
            </w:r>
          </w:p>
        </w:tc>
        <w:tc>
          <w:tcPr>
            <w:tcMar>
              <w:top w:w="15.0" w:type="dxa"/>
              <w:bottom w:w="15.0" w:type="dxa"/>
            </w:tcMar>
            <w:vAlign w:val="center"/>
          </w:tcPr>
          <w:p w:rsidR="00000000" w:rsidDel="00000000" w:rsidP="00000000" w:rsidRDefault="00000000" w:rsidRPr="00000000" w14:paraId="000000AF">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Sin machine learning; se utilizarán métricas descriptivas y reglas simples.</w:t>
            </w:r>
            <w:r w:rsidDel="00000000" w:rsidR="00000000" w:rsidRPr="00000000">
              <w:rPr>
                <w:rtl w:val="0"/>
              </w:rPr>
            </w:r>
          </w:p>
        </w:tc>
      </w:tr>
      <w:tr>
        <w:trPr>
          <w:cantSplit w:val="1"/>
          <w:tblHeader w:val="0"/>
        </w:trPr>
        <w:tc>
          <w:tcPr>
            <w:tcMar>
              <w:top w:w="15.0" w:type="dxa"/>
              <w:bottom w:w="15.0" w:type="dxa"/>
            </w:tcMar>
            <w:vAlign w:val="center"/>
          </w:tcPr>
          <w:p w:rsidR="00000000" w:rsidDel="00000000" w:rsidP="00000000" w:rsidRDefault="00000000" w:rsidRPr="00000000" w14:paraId="000000B0">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Pruebas; seguridad; administración de ambientes</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B1">
            <w:pPr>
              <w:spacing w:after="0" w:before="0" w:lineRule="auto"/>
              <w:jc w:val="left"/>
              <w:rPr/>
            </w:pPr>
            <w:r w:rsidDel="00000000" w:rsidR="00000000" w:rsidRPr="00000000">
              <w:rPr>
                <w:rFonts w:ascii="Calibri" w:cs="Calibri" w:eastAsia="Calibri" w:hAnsi="Calibri"/>
                <w:b w:val="1"/>
                <w:bCs w:val="1"/>
                <w:i w:val="0"/>
                <w:iCs w:val="0"/>
                <w:color w:val="000000"/>
                <w:rtl w:val="0"/>
              </w:rPr>
              <w:t>Calidad, seguridad y entorno</w:t>
            </w:r>
          </w:p>
        </w:tc>
        <w:tc>
          <w:tcPr>
            <w:tcMar>
              <w:top w:w="15.0" w:type="dxa"/>
              <w:bottom w:w="15.0" w:type="dxa"/>
            </w:tcMar>
            <w:vAlign w:val="center"/>
          </w:tcPr>
          <w:p w:rsidR="00000000" w:rsidDel="00000000" w:rsidP="00000000" w:rsidRDefault="00000000" w:rsidRPr="00000000" w14:paraId="000000B2">
            <w:pPr>
              <w:spacing w:after="0" w:before="0" w:lineRule="auto"/>
              <w:jc w:val="left"/>
              <w:rPr/>
            </w:pPr>
            <w:r w:rsidDel="00000000" w:rsidR="00000000" w:rsidRPr="00000000">
              <w:rPr>
                <w:rFonts w:ascii="Calibri" w:cs="Calibri" w:eastAsia="Calibri" w:hAnsi="Calibri"/>
                <w:b w:val="0"/>
                <w:bCs w:val="0"/>
                <w:i w:val="0"/>
                <w:iCs w:val="0"/>
                <w:color w:val="000000"/>
                <w:rtl w:val="0"/>
              </w:rPr>
              <w:t>Ejecutar pruebas unitarias, integración y E2E; revisar validaciones y seguridad; verificar el entorno reproducible del proyecto.</w:t>
            </w:r>
          </w:p>
        </w:tc>
        <w:tc>
          <w:tcPr>
            <w:tcMar>
              <w:top w:w="15.0" w:type="dxa"/>
              <w:bottom w:w="15.0" w:type="dxa"/>
            </w:tcMar>
            <w:vAlign w:val="center"/>
          </w:tcPr>
          <w:p w:rsidR="00000000" w:rsidDel="00000000" w:rsidP="00000000" w:rsidRDefault="00000000" w:rsidRPr="00000000" w14:paraId="000000B3">
            <w:pPr>
              <w:spacing w:after="0" w:before="0" w:lineRule="auto"/>
              <w:jc w:val="left"/>
              <w:rPr/>
            </w:pPr>
            <w:r w:rsidDel="00000000" w:rsidR="00000000" w:rsidRPr="00000000">
              <w:rPr>
                <w:rFonts w:ascii="Calibri" w:cs="Calibri" w:eastAsia="Calibri" w:hAnsi="Calibri"/>
                <w:b w:val="0"/>
                <w:bCs w:val="0"/>
                <w:i w:val="0"/>
                <w:iCs w:val="0"/>
                <w:color w:val="000000"/>
                <w:rtl w:val="0"/>
              </w:rPr>
              <w:t>Vitest, Supertest, Zod, Helmet, oxlint, Prettier, Docker Compose, GitHub</w:t>
            </w:r>
          </w:p>
        </w:tc>
        <w:tc>
          <w:tcPr>
            <w:tcBorders>
              <w:right w:color="ffffff" w:space="0" w:sz="4" w:val="single"/>
            </w:tcBorders>
            <w:tcMar>
              <w:top w:w="15.0" w:type="dxa"/>
              <w:bottom w:w="15.0" w:type="dxa"/>
            </w:tcMar>
            <w:vAlign w:val="center"/>
          </w:tcPr>
          <w:p w:rsidR="00000000" w:rsidDel="00000000" w:rsidP="00000000" w:rsidRDefault="00000000" w:rsidRPr="00000000" w14:paraId="000000B4">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Semanas 11-13</w:t>
            </w:r>
            <w:r w:rsidDel="00000000" w:rsidR="00000000" w:rsidRPr="00000000">
              <w:rPr>
                <w:rtl w:val="0"/>
              </w:rPr>
            </w:r>
          </w:p>
        </w:tc>
        <w:tc>
          <w:tcPr>
            <w:tcBorders>
              <w:left w:color="ffffff" w:space="0" w:sz="4" w:val="single"/>
            </w:tcBorders>
            <w:shd w:fill="d9d9d9" w:val="clear"/>
            <w:tcMar>
              <w:top w:w="15.0" w:type="dxa"/>
              <w:bottom w:w="15.0" w:type="dxa"/>
            </w:tcMar>
            <w:vAlign w:val="center"/>
          </w:tcPr>
          <w:p w:rsidR="00000000" w:rsidDel="00000000" w:rsidP="00000000" w:rsidRDefault="00000000" w:rsidRPr="00000000" w14:paraId="000000B5">
            <w:pPr>
              <w:spacing w:after="0" w:before="0" w:lineRule="auto"/>
              <w:jc w:val="left"/>
              <w:rPr/>
            </w:pPr>
            <w:r w:rsidDel="00000000" w:rsidR="00000000" w:rsidRPr="00000000">
              <w:rPr>
                <w:rFonts w:ascii="Calibri" w:cs="Calibri" w:eastAsia="Calibri" w:hAnsi="Calibri"/>
                <w:b w:val="1"/>
                <w:bCs w:val="1"/>
                <w:i w:val="0"/>
                <w:iCs w:val="0"/>
                <w:color w:val="000000"/>
                <w:rtl w:val="0"/>
              </w:rPr>
              <w:t>Todo el equipo</w:t>
            </w:r>
          </w:p>
        </w:tc>
        <w:tc>
          <w:tcPr>
            <w:tcMar>
              <w:top w:w="15.0" w:type="dxa"/>
              <w:bottom w:w="15.0" w:type="dxa"/>
            </w:tcMar>
            <w:vAlign w:val="center"/>
          </w:tcPr>
          <w:p w:rsidR="00000000" w:rsidDel="00000000" w:rsidP="00000000" w:rsidRDefault="00000000" w:rsidRPr="00000000" w14:paraId="000000B6">
            <w:pPr>
              <w:spacing w:after="0" w:before="0" w:lineRule="auto"/>
              <w:jc w:val="left"/>
              <w:rPr/>
            </w:pPr>
            <w:r w:rsidDel="00000000" w:rsidR="00000000" w:rsidRPr="00000000">
              <w:rPr>
                <w:rFonts w:ascii="Calibri" w:cs="Calibri" w:eastAsia="Calibri" w:hAnsi="Calibri"/>
                <w:b w:val="0"/>
                <w:bCs w:val="0"/>
                <w:i w:val="0"/>
                <w:iCs w:val="0"/>
                <w:color w:val="000000"/>
                <w:rtl w:val="0"/>
              </w:rPr>
              <w:t>Pruebas e integración compartidas; Oscar apoya validaciones de backend y datos.</w:t>
            </w:r>
          </w:p>
        </w:tc>
      </w:tr>
      <w:tr>
        <w:trPr>
          <w:cantSplit w:val="1"/>
          <w:tblHeader w:val="0"/>
        </w:trPr>
        <w:tc>
          <w:tcPr>
            <w:tcMar>
              <w:top w:w="15.0" w:type="dxa"/>
              <w:bottom w:w="15.0" w:type="dxa"/>
            </w:tcMar>
            <w:vAlign w:val="center"/>
          </w:tcPr>
          <w:p w:rsidR="00000000" w:rsidDel="00000000" w:rsidP="00000000" w:rsidRDefault="00000000" w:rsidRPr="00000000" w14:paraId="000000B7">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Gestión; pruebas; propuesta integral</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B8">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Estabilización y entrega final</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B9">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Congelar funcionalidades, corregir errores, actualizar UML/ER, README, informe final y evidencias.</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BA">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GitHub, documentación, suite de pruebas</w:t>
            </w:r>
            <w:r w:rsidDel="00000000" w:rsidR="00000000" w:rsidRPr="00000000">
              <w:rPr>
                <w:rtl w:val="0"/>
              </w:rPr>
            </w:r>
          </w:p>
        </w:tc>
        <w:tc>
          <w:tcPr>
            <w:tcBorders>
              <w:right w:color="ffffff" w:space="0" w:sz="4" w:val="single"/>
            </w:tcBorders>
            <w:tcMar>
              <w:top w:w="15.0" w:type="dxa"/>
              <w:bottom w:w="15.0" w:type="dxa"/>
            </w:tcMar>
            <w:vAlign w:val="center"/>
          </w:tcPr>
          <w:p w:rsidR="00000000" w:rsidDel="00000000" w:rsidP="00000000" w:rsidRDefault="00000000" w:rsidRPr="00000000" w14:paraId="000000BB">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Semanas 13-15</w:t>
            </w:r>
            <w:r w:rsidDel="00000000" w:rsidR="00000000" w:rsidRPr="00000000">
              <w:rPr>
                <w:rtl w:val="0"/>
              </w:rPr>
            </w:r>
          </w:p>
        </w:tc>
        <w:tc>
          <w:tcPr>
            <w:tcBorders>
              <w:left w:color="ffffff" w:space="0" w:sz="4" w:val="single"/>
            </w:tcBorders>
            <w:shd w:fill="d9d9d9" w:val="clear"/>
            <w:tcMar>
              <w:top w:w="15.0" w:type="dxa"/>
              <w:bottom w:w="15.0" w:type="dxa"/>
            </w:tcMar>
            <w:vAlign w:val="center"/>
          </w:tcPr>
          <w:p w:rsidR="00000000" w:rsidDel="00000000" w:rsidP="00000000" w:rsidRDefault="00000000" w:rsidRPr="00000000" w14:paraId="000000BC">
            <w:pPr>
              <w:spacing w:after="0" w:before="0" w:lineRule="auto"/>
              <w:jc w:val="left"/>
              <w:rPr/>
            </w:pPr>
            <w:r w:rsidDel="00000000" w:rsidR="00000000" w:rsidRPr="00000000">
              <w:rPr>
                <w:rFonts w:ascii="Calibri" w:cs="Calibri" w:eastAsia="Calibri" w:hAnsi="Calibri"/>
                <w:b w:val="1"/>
                <w:bCs w:val="1"/>
                <w:i w:val="0"/>
                <w:iCs w:val="0"/>
                <w:color w:val="000000"/>
                <w:rtl w:val="0"/>
              </w:rPr>
              <w:t>Danae / Todo el equipo</w:t>
            </w:r>
          </w:p>
        </w:tc>
        <w:tc>
          <w:tcPr>
            <w:tcMar>
              <w:top w:w="15.0" w:type="dxa"/>
              <w:bottom w:w="15.0" w:type="dxa"/>
            </w:tcMar>
            <w:vAlign w:val="center"/>
          </w:tcPr>
          <w:p w:rsidR="00000000" w:rsidDel="00000000" w:rsidP="00000000" w:rsidRDefault="00000000" w:rsidRPr="00000000" w14:paraId="000000BD">
            <w:pPr>
              <w:spacing w:after="0" w:before="0" w:lineRule="auto"/>
              <w:jc w:val="left"/>
              <w:rPr/>
            </w:pPr>
            <w:r w:rsidDel="00000000" w:rsidR="00000000" w:rsidRPr="00000000">
              <w:rPr>
                <w:rFonts w:ascii="Calibri" w:cs="Calibri" w:eastAsia="Calibri" w:hAnsi="Calibri"/>
                <w:b w:val="0"/>
                <w:bCs w:val="0"/>
                <w:i w:val="0"/>
                <w:iCs w:val="0"/>
                <w:color w:val="000000"/>
                <w:rtl w:val="0"/>
              </w:rPr>
              <w:t>Danae coordina documentación y evidencias; el equipo corrige y valida el producto.</w:t>
            </w:r>
          </w:p>
        </w:tc>
      </w:tr>
      <w:tr>
        <w:trPr>
          <w:cantSplit w:val="1"/>
          <w:tblHeader w:val="0"/>
        </w:trPr>
        <w:tc>
          <w:tcPr>
            <w:tcMar>
              <w:top w:w="15.0" w:type="dxa"/>
              <w:bottom w:w="15.0" w:type="dxa"/>
            </w:tcMar>
            <w:vAlign w:val="center"/>
          </w:tcPr>
          <w:p w:rsidR="00000000" w:rsidDel="00000000" w:rsidP="00000000" w:rsidRDefault="00000000" w:rsidRPr="00000000" w14:paraId="000000BE">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Comunicación; gestión de proyectos</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BF">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Preparación de defensa</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C0">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Preparar demostración, presentación, distribución de exposición y respuestas técnicas para comisión.</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C1">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Proyecto final, presentación, evidencias y documentación</w:t>
            </w:r>
            <w:r w:rsidDel="00000000" w:rsidR="00000000" w:rsidRPr="00000000">
              <w:rPr>
                <w:rtl w:val="0"/>
              </w:rPr>
            </w:r>
          </w:p>
        </w:tc>
        <w:tc>
          <w:tcPr>
            <w:tcBorders>
              <w:right w:color="ffffff" w:space="0" w:sz="4" w:val="single"/>
            </w:tcBorders>
            <w:tcMar>
              <w:top w:w="15.0" w:type="dxa"/>
              <w:bottom w:w="15.0" w:type="dxa"/>
            </w:tcMar>
            <w:vAlign w:val="center"/>
          </w:tcPr>
          <w:p w:rsidR="00000000" w:rsidDel="00000000" w:rsidP="00000000" w:rsidRDefault="00000000" w:rsidRPr="00000000" w14:paraId="000000C2">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Semanas 16-18</w:t>
            </w:r>
            <w:r w:rsidDel="00000000" w:rsidR="00000000" w:rsidRPr="00000000">
              <w:rPr>
                <w:rtl w:val="0"/>
              </w:rPr>
            </w:r>
          </w:p>
        </w:tc>
        <w:tc>
          <w:tcPr>
            <w:tcBorders>
              <w:left w:color="ffffff" w:space="0" w:sz="4" w:val="single"/>
            </w:tcBorders>
            <w:shd w:fill="d9d9d9" w:val="clear"/>
            <w:tcMar>
              <w:top w:w="15.0" w:type="dxa"/>
              <w:bottom w:w="15.0" w:type="dxa"/>
            </w:tcMar>
            <w:vAlign w:val="center"/>
          </w:tcPr>
          <w:p w:rsidR="00000000" w:rsidDel="00000000" w:rsidP="00000000" w:rsidRDefault="00000000" w:rsidRPr="00000000" w14:paraId="000000C3">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Todo el equipo</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C4">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Ensayar demo con datos controlados y plan de contingencia.</w:t>
            </w:r>
            <w:r w:rsidDel="00000000" w:rsidR="00000000" w:rsidRPr="00000000">
              <w:rPr>
                <w:rtl w:val="0"/>
              </w:rPr>
            </w:r>
          </w:p>
        </w:tc>
      </w:tr>
    </w:tbl>
    <w:p w:rsidR="00000000" w:rsidDel="00000000" w:rsidP="00000000" w:rsidRDefault="00000000" w:rsidRPr="00000000" w14:paraId="000000C5">
      <w:pPr>
        <w:spacing w:after="0" w:line="360" w:lineRule="auto"/>
        <w:jc w:val="both"/>
        <w:rPr>
          <w:b w:val="1"/>
          <w:bCs w:val="1"/>
        </w:rPr>
      </w:pPr>
      <w:r w:rsidDel="00000000" w:rsidR="00000000" w:rsidRPr="00000000">
        <w:rPr>
          <w:rtl w:val="0"/>
        </w:rPr>
      </w:r>
    </w:p>
    <w:p w:rsidR="00000000" w:rsidDel="00000000" w:rsidP="00000000" w:rsidRDefault="00000000" w:rsidRPr="00000000" w14:paraId="000000C6">
      <w:pPr>
        <w:rPr/>
      </w:pPr>
      <w:r w:rsidDel="00000000" w:rsidR="00000000" w:rsidRPr="00000000">
        <w:br w:type="page"/>
      </w: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C7">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C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A">
      <w:pPr>
        <w:spacing w:after="0" w:line="360" w:lineRule="auto"/>
        <w:jc w:val="both"/>
        <w:rPr>
          <w:b w:val="1"/>
          <w:bCs w:val="1"/>
          <w:sz w:val="24"/>
          <w:szCs w:val="24"/>
        </w:rPr>
      </w:pPr>
      <w:r w:rsidDel="00000000" w:rsidR="00000000" w:rsidRPr="00000000">
        <w:rPr>
          <w:rtl w:val="0"/>
        </w:rPr>
      </w:r>
    </w:p>
    <w:tbl>
      <w:tblPr>
        <w:tblStyle w:val="Table16"/>
        <w:tblW w:w="96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60"/>
        <w:gridCol w:w="450"/>
        <w:gridCol w:w="450"/>
        <w:gridCol w:w="450"/>
        <w:gridCol w:w="450"/>
        <w:gridCol w:w="450"/>
        <w:gridCol w:w="450"/>
        <w:gridCol w:w="450"/>
        <w:gridCol w:w="450"/>
        <w:gridCol w:w="450"/>
        <w:gridCol w:w="450"/>
        <w:gridCol w:w="450"/>
        <w:gridCol w:w="450"/>
        <w:gridCol w:w="450"/>
        <w:gridCol w:w="450"/>
        <w:gridCol w:w="450"/>
        <w:gridCol w:w="450"/>
        <w:gridCol w:w="450"/>
        <w:gridCol w:w="450"/>
        <w:tblGridChange w:id="0">
          <w:tblGrid>
            <w:gridCol w:w="1560"/>
            <w:gridCol w:w="450"/>
            <w:gridCol w:w="450"/>
            <w:gridCol w:w="450"/>
            <w:gridCol w:w="450"/>
            <w:gridCol w:w="450"/>
            <w:gridCol w:w="450"/>
            <w:gridCol w:w="450"/>
            <w:gridCol w:w="450"/>
            <w:gridCol w:w="450"/>
            <w:gridCol w:w="450"/>
            <w:gridCol w:w="450"/>
            <w:gridCol w:w="450"/>
            <w:gridCol w:w="450"/>
            <w:gridCol w:w="450"/>
            <w:gridCol w:w="450"/>
            <w:gridCol w:w="450"/>
            <w:gridCol w:w="450"/>
            <w:gridCol w:w="450"/>
          </w:tblGrid>
        </w:tblGridChange>
      </w:tblGrid>
      <w:tr>
        <w:trPr>
          <w:cantSplit w:val="0"/>
          <w:tblHeader w:val="1"/>
        </w:trPr>
        <w:tc>
          <w:tcPr>
            <w:shd w:fill="d9e2f3" w:val="clear"/>
            <w:tcMar>
              <w:top w:w="8.0" w:type="dxa"/>
              <w:bottom w:w="8.0" w:type="dxa"/>
            </w:tcMar>
            <w:vAlign w:val="center"/>
          </w:tcPr>
          <w:p w:rsidR="00000000" w:rsidDel="00000000" w:rsidP="00000000" w:rsidRDefault="00000000" w:rsidRPr="00000000" w14:paraId="000000CB">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Actividad</w:t>
            </w:r>
            <w:r w:rsidDel="00000000" w:rsidR="00000000" w:rsidRPr="00000000">
              <w:rPr>
                <w:rtl w:val="0"/>
              </w:rPr>
            </w:r>
          </w:p>
        </w:tc>
        <w:tc>
          <w:tcPr>
            <w:gridSpan w:val="4"/>
            <w:shd w:fill="e2f0d9" w:val="clear"/>
            <w:tcMar>
              <w:top w:w="8.0" w:type="dxa"/>
              <w:bottom w:w="8.0" w:type="dxa"/>
            </w:tcMar>
            <w:vAlign w:val="center"/>
          </w:tcPr>
          <w:p w:rsidR="00000000" w:rsidDel="00000000" w:rsidP="00000000" w:rsidRDefault="00000000" w:rsidRPr="00000000" w14:paraId="000000CC">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Fase 1</w:t>
            </w:r>
            <w:r w:rsidDel="00000000" w:rsidR="00000000" w:rsidRPr="00000000">
              <w:rPr>
                <w:rtl w:val="0"/>
              </w:rPr>
            </w:r>
          </w:p>
        </w:tc>
        <w:tc>
          <w:tcPr>
            <w:gridSpan w:val="11"/>
            <w:shd w:fill="fff2cc" w:val="clear"/>
            <w:tcMar>
              <w:top w:w="8.0" w:type="dxa"/>
              <w:bottom w:w="8.0" w:type="dxa"/>
            </w:tcMar>
            <w:vAlign w:val="center"/>
          </w:tcPr>
          <w:p w:rsidR="00000000" w:rsidDel="00000000" w:rsidP="00000000" w:rsidRDefault="00000000" w:rsidRPr="00000000" w14:paraId="000000D0">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Fase 2</w:t>
            </w:r>
            <w:r w:rsidDel="00000000" w:rsidR="00000000" w:rsidRPr="00000000">
              <w:rPr>
                <w:rtl w:val="0"/>
              </w:rPr>
            </w:r>
          </w:p>
        </w:tc>
        <w:tc>
          <w:tcPr>
            <w:gridSpan w:val="3"/>
            <w:shd w:fill="fce4d6" w:val="clear"/>
            <w:tcMar>
              <w:top w:w="8.0" w:type="dxa"/>
              <w:bottom w:w="8.0" w:type="dxa"/>
            </w:tcMar>
            <w:vAlign w:val="center"/>
          </w:tcPr>
          <w:p w:rsidR="00000000" w:rsidDel="00000000" w:rsidP="00000000" w:rsidRDefault="00000000" w:rsidRPr="00000000" w14:paraId="000000DB">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Fase 3</w:t>
            </w:r>
            <w:r w:rsidDel="00000000" w:rsidR="00000000" w:rsidRPr="00000000">
              <w:rPr>
                <w:rtl w:val="0"/>
              </w:rPr>
            </w:r>
          </w:p>
        </w:tc>
      </w:tr>
      <w:tr>
        <w:trPr>
          <w:cantSplit w:val="0"/>
          <w:tblHeader w:val="1"/>
        </w:trPr>
        <w:tc>
          <w:tcPr>
            <w:shd w:fill="d9e2f3" w:val="clear"/>
            <w:tcMar>
              <w:top w:w="8.0" w:type="dxa"/>
              <w:bottom w:w="8.0" w:type="dxa"/>
            </w:tcMar>
            <w:vAlign w:val="center"/>
          </w:tcPr>
          <w:p w:rsidR="00000000" w:rsidDel="00000000" w:rsidP="00000000" w:rsidRDefault="00000000" w:rsidRPr="00000000" w14:paraId="000000DE">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Actividad</w:t>
            </w:r>
            <w:r w:rsidDel="00000000" w:rsidR="00000000" w:rsidRPr="00000000">
              <w:rPr>
                <w:rtl w:val="0"/>
              </w:rPr>
            </w:r>
          </w:p>
        </w:tc>
        <w:tc>
          <w:tcPr>
            <w:shd w:fill="e2f0d9" w:val="clear"/>
            <w:tcMar>
              <w:top w:w="8.0" w:type="dxa"/>
              <w:bottom w:w="8.0" w:type="dxa"/>
            </w:tcMar>
            <w:vAlign w:val="center"/>
          </w:tcPr>
          <w:p w:rsidR="00000000" w:rsidDel="00000000" w:rsidP="00000000" w:rsidRDefault="00000000" w:rsidRPr="00000000" w14:paraId="000000DF">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S1</w:t>
            </w:r>
            <w:r w:rsidDel="00000000" w:rsidR="00000000" w:rsidRPr="00000000">
              <w:rPr>
                <w:rtl w:val="0"/>
              </w:rPr>
            </w:r>
          </w:p>
        </w:tc>
        <w:tc>
          <w:tcPr>
            <w:shd w:fill="e2f0d9" w:val="clear"/>
            <w:tcMar>
              <w:top w:w="8.0" w:type="dxa"/>
              <w:bottom w:w="8.0" w:type="dxa"/>
            </w:tcMar>
            <w:vAlign w:val="center"/>
          </w:tcPr>
          <w:p w:rsidR="00000000" w:rsidDel="00000000" w:rsidP="00000000" w:rsidRDefault="00000000" w:rsidRPr="00000000" w14:paraId="000000E0">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S2</w:t>
            </w:r>
            <w:r w:rsidDel="00000000" w:rsidR="00000000" w:rsidRPr="00000000">
              <w:rPr>
                <w:rtl w:val="0"/>
              </w:rPr>
            </w:r>
          </w:p>
        </w:tc>
        <w:tc>
          <w:tcPr>
            <w:shd w:fill="e2f0d9" w:val="clear"/>
            <w:tcMar>
              <w:top w:w="8.0" w:type="dxa"/>
              <w:bottom w:w="8.0" w:type="dxa"/>
            </w:tcMar>
            <w:vAlign w:val="center"/>
          </w:tcPr>
          <w:p w:rsidR="00000000" w:rsidDel="00000000" w:rsidP="00000000" w:rsidRDefault="00000000" w:rsidRPr="00000000" w14:paraId="000000E1">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S3</w:t>
            </w:r>
            <w:r w:rsidDel="00000000" w:rsidR="00000000" w:rsidRPr="00000000">
              <w:rPr>
                <w:rtl w:val="0"/>
              </w:rPr>
            </w:r>
          </w:p>
        </w:tc>
        <w:tc>
          <w:tcPr>
            <w:shd w:fill="e2f0d9" w:val="clear"/>
            <w:tcMar>
              <w:top w:w="8.0" w:type="dxa"/>
              <w:bottom w:w="8.0" w:type="dxa"/>
            </w:tcMar>
            <w:vAlign w:val="center"/>
          </w:tcPr>
          <w:p w:rsidR="00000000" w:rsidDel="00000000" w:rsidP="00000000" w:rsidRDefault="00000000" w:rsidRPr="00000000" w14:paraId="000000E2">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S4</w:t>
            </w:r>
            <w:r w:rsidDel="00000000" w:rsidR="00000000" w:rsidRPr="00000000">
              <w:rPr>
                <w:rtl w:val="0"/>
              </w:rPr>
            </w:r>
          </w:p>
        </w:tc>
        <w:tc>
          <w:tcPr>
            <w:shd w:fill="fff2cc" w:val="clear"/>
            <w:tcMar>
              <w:top w:w="8.0" w:type="dxa"/>
              <w:bottom w:w="8.0" w:type="dxa"/>
            </w:tcMar>
            <w:vAlign w:val="center"/>
          </w:tcPr>
          <w:p w:rsidR="00000000" w:rsidDel="00000000" w:rsidP="00000000" w:rsidRDefault="00000000" w:rsidRPr="00000000" w14:paraId="000000E3">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S5</w:t>
            </w:r>
            <w:r w:rsidDel="00000000" w:rsidR="00000000" w:rsidRPr="00000000">
              <w:rPr>
                <w:rtl w:val="0"/>
              </w:rPr>
            </w:r>
          </w:p>
        </w:tc>
        <w:tc>
          <w:tcPr>
            <w:shd w:fill="fff2cc" w:val="clear"/>
            <w:tcMar>
              <w:top w:w="8.0" w:type="dxa"/>
              <w:bottom w:w="8.0" w:type="dxa"/>
            </w:tcMar>
            <w:vAlign w:val="center"/>
          </w:tcPr>
          <w:p w:rsidR="00000000" w:rsidDel="00000000" w:rsidP="00000000" w:rsidRDefault="00000000" w:rsidRPr="00000000" w14:paraId="000000E4">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S6</w:t>
            </w:r>
            <w:r w:rsidDel="00000000" w:rsidR="00000000" w:rsidRPr="00000000">
              <w:rPr>
                <w:rtl w:val="0"/>
              </w:rPr>
            </w:r>
          </w:p>
        </w:tc>
        <w:tc>
          <w:tcPr>
            <w:shd w:fill="fff2cc" w:val="clear"/>
            <w:tcMar>
              <w:top w:w="8.0" w:type="dxa"/>
              <w:bottom w:w="8.0" w:type="dxa"/>
            </w:tcMar>
            <w:vAlign w:val="center"/>
          </w:tcPr>
          <w:p w:rsidR="00000000" w:rsidDel="00000000" w:rsidP="00000000" w:rsidRDefault="00000000" w:rsidRPr="00000000" w14:paraId="000000E5">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S7</w:t>
            </w:r>
            <w:r w:rsidDel="00000000" w:rsidR="00000000" w:rsidRPr="00000000">
              <w:rPr>
                <w:rtl w:val="0"/>
              </w:rPr>
            </w:r>
          </w:p>
        </w:tc>
        <w:tc>
          <w:tcPr>
            <w:shd w:fill="fff2cc" w:val="clear"/>
            <w:tcMar>
              <w:top w:w="8.0" w:type="dxa"/>
              <w:bottom w:w="8.0" w:type="dxa"/>
            </w:tcMar>
            <w:vAlign w:val="center"/>
          </w:tcPr>
          <w:p w:rsidR="00000000" w:rsidDel="00000000" w:rsidP="00000000" w:rsidRDefault="00000000" w:rsidRPr="00000000" w14:paraId="000000E6">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S8</w:t>
            </w:r>
            <w:r w:rsidDel="00000000" w:rsidR="00000000" w:rsidRPr="00000000">
              <w:rPr>
                <w:rtl w:val="0"/>
              </w:rPr>
            </w:r>
          </w:p>
        </w:tc>
        <w:tc>
          <w:tcPr>
            <w:shd w:fill="fff2cc" w:val="clear"/>
            <w:tcMar>
              <w:top w:w="8.0" w:type="dxa"/>
              <w:bottom w:w="8.0" w:type="dxa"/>
            </w:tcMar>
            <w:vAlign w:val="center"/>
          </w:tcPr>
          <w:p w:rsidR="00000000" w:rsidDel="00000000" w:rsidP="00000000" w:rsidRDefault="00000000" w:rsidRPr="00000000" w14:paraId="000000E7">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S9</w:t>
            </w:r>
            <w:r w:rsidDel="00000000" w:rsidR="00000000" w:rsidRPr="00000000">
              <w:rPr>
                <w:rtl w:val="0"/>
              </w:rPr>
            </w:r>
          </w:p>
        </w:tc>
        <w:tc>
          <w:tcPr>
            <w:shd w:fill="fff2cc" w:val="clear"/>
            <w:tcMar>
              <w:top w:w="8.0" w:type="dxa"/>
              <w:bottom w:w="8.0" w:type="dxa"/>
            </w:tcMar>
            <w:vAlign w:val="center"/>
          </w:tcPr>
          <w:p w:rsidR="00000000" w:rsidDel="00000000" w:rsidP="00000000" w:rsidRDefault="00000000" w:rsidRPr="00000000" w14:paraId="000000E8">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S10</w:t>
            </w:r>
            <w:r w:rsidDel="00000000" w:rsidR="00000000" w:rsidRPr="00000000">
              <w:rPr>
                <w:rtl w:val="0"/>
              </w:rPr>
            </w:r>
          </w:p>
        </w:tc>
        <w:tc>
          <w:tcPr>
            <w:shd w:fill="fff2cc" w:val="clear"/>
            <w:tcMar>
              <w:top w:w="8.0" w:type="dxa"/>
              <w:bottom w:w="8.0" w:type="dxa"/>
            </w:tcMar>
            <w:vAlign w:val="center"/>
          </w:tcPr>
          <w:p w:rsidR="00000000" w:rsidDel="00000000" w:rsidP="00000000" w:rsidRDefault="00000000" w:rsidRPr="00000000" w14:paraId="000000E9">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S11</w:t>
            </w:r>
            <w:r w:rsidDel="00000000" w:rsidR="00000000" w:rsidRPr="00000000">
              <w:rPr>
                <w:rtl w:val="0"/>
              </w:rPr>
            </w:r>
          </w:p>
        </w:tc>
        <w:tc>
          <w:tcPr>
            <w:shd w:fill="fff2cc" w:val="clear"/>
            <w:tcMar>
              <w:top w:w="8.0" w:type="dxa"/>
              <w:bottom w:w="8.0" w:type="dxa"/>
            </w:tcMar>
            <w:vAlign w:val="center"/>
          </w:tcPr>
          <w:p w:rsidR="00000000" w:rsidDel="00000000" w:rsidP="00000000" w:rsidRDefault="00000000" w:rsidRPr="00000000" w14:paraId="000000EA">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S12</w:t>
            </w:r>
            <w:r w:rsidDel="00000000" w:rsidR="00000000" w:rsidRPr="00000000">
              <w:rPr>
                <w:rtl w:val="0"/>
              </w:rPr>
            </w:r>
          </w:p>
        </w:tc>
        <w:tc>
          <w:tcPr>
            <w:shd w:fill="fff2cc" w:val="clear"/>
            <w:tcMar>
              <w:top w:w="8.0" w:type="dxa"/>
              <w:bottom w:w="8.0" w:type="dxa"/>
            </w:tcMar>
            <w:vAlign w:val="center"/>
          </w:tcPr>
          <w:p w:rsidR="00000000" w:rsidDel="00000000" w:rsidP="00000000" w:rsidRDefault="00000000" w:rsidRPr="00000000" w14:paraId="000000EB">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S13</w:t>
            </w:r>
            <w:r w:rsidDel="00000000" w:rsidR="00000000" w:rsidRPr="00000000">
              <w:rPr>
                <w:rtl w:val="0"/>
              </w:rPr>
            </w:r>
          </w:p>
        </w:tc>
        <w:tc>
          <w:tcPr>
            <w:shd w:fill="fff2cc" w:val="clear"/>
            <w:tcMar>
              <w:top w:w="8.0" w:type="dxa"/>
              <w:bottom w:w="8.0" w:type="dxa"/>
            </w:tcMar>
            <w:vAlign w:val="center"/>
          </w:tcPr>
          <w:p w:rsidR="00000000" w:rsidDel="00000000" w:rsidP="00000000" w:rsidRDefault="00000000" w:rsidRPr="00000000" w14:paraId="000000EC">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S14</w:t>
            </w:r>
            <w:r w:rsidDel="00000000" w:rsidR="00000000" w:rsidRPr="00000000">
              <w:rPr>
                <w:rtl w:val="0"/>
              </w:rPr>
            </w:r>
          </w:p>
        </w:tc>
        <w:tc>
          <w:tcPr>
            <w:shd w:fill="fff2cc" w:val="clear"/>
            <w:tcMar>
              <w:top w:w="8.0" w:type="dxa"/>
              <w:bottom w:w="8.0" w:type="dxa"/>
            </w:tcMar>
            <w:vAlign w:val="center"/>
          </w:tcPr>
          <w:p w:rsidR="00000000" w:rsidDel="00000000" w:rsidP="00000000" w:rsidRDefault="00000000" w:rsidRPr="00000000" w14:paraId="000000ED">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S15</w:t>
            </w:r>
            <w:r w:rsidDel="00000000" w:rsidR="00000000" w:rsidRPr="00000000">
              <w:rPr>
                <w:rtl w:val="0"/>
              </w:rPr>
            </w:r>
          </w:p>
        </w:tc>
        <w:tc>
          <w:tcPr>
            <w:shd w:fill="fce4d6" w:val="clear"/>
            <w:tcMar>
              <w:top w:w="8.0" w:type="dxa"/>
              <w:bottom w:w="8.0" w:type="dxa"/>
            </w:tcMar>
            <w:vAlign w:val="center"/>
          </w:tcPr>
          <w:p w:rsidR="00000000" w:rsidDel="00000000" w:rsidP="00000000" w:rsidRDefault="00000000" w:rsidRPr="00000000" w14:paraId="000000EE">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S16</w:t>
            </w:r>
            <w:r w:rsidDel="00000000" w:rsidR="00000000" w:rsidRPr="00000000">
              <w:rPr>
                <w:rtl w:val="0"/>
              </w:rPr>
            </w:r>
          </w:p>
        </w:tc>
        <w:tc>
          <w:tcPr>
            <w:shd w:fill="fce4d6" w:val="clear"/>
            <w:tcMar>
              <w:top w:w="8.0" w:type="dxa"/>
              <w:bottom w:w="8.0" w:type="dxa"/>
            </w:tcMar>
            <w:vAlign w:val="center"/>
          </w:tcPr>
          <w:p w:rsidR="00000000" w:rsidDel="00000000" w:rsidP="00000000" w:rsidRDefault="00000000" w:rsidRPr="00000000" w14:paraId="000000EF">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S17</w:t>
            </w:r>
            <w:r w:rsidDel="00000000" w:rsidR="00000000" w:rsidRPr="00000000">
              <w:rPr>
                <w:rtl w:val="0"/>
              </w:rPr>
            </w:r>
          </w:p>
        </w:tc>
        <w:tc>
          <w:tcPr>
            <w:shd w:fill="fce4d6" w:val="clear"/>
            <w:tcMar>
              <w:top w:w="8.0" w:type="dxa"/>
              <w:bottom w:w="8.0" w:type="dxa"/>
            </w:tcMar>
            <w:vAlign w:val="center"/>
          </w:tcPr>
          <w:p w:rsidR="00000000" w:rsidDel="00000000" w:rsidP="00000000" w:rsidRDefault="00000000" w:rsidRPr="00000000" w14:paraId="000000F0">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S18</w:t>
            </w:r>
            <w:r w:rsidDel="00000000" w:rsidR="00000000" w:rsidRPr="00000000">
              <w:rPr>
                <w:rtl w:val="0"/>
              </w:rPr>
            </w:r>
          </w:p>
        </w:tc>
      </w:tr>
      <w:tr>
        <w:trPr>
          <w:cantSplit w:val="1"/>
          <w:tblHeader w:val="0"/>
        </w:trPr>
        <w:tc>
          <w:tcPr>
            <w:tcMar>
              <w:top w:w="10.0" w:type="dxa"/>
              <w:bottom w:w="10.0" w:type="dxa"/>
            </w:tcMar>
            <w:vAlign w:val="center"/>
          </w:tcPr>
          <w:p w:rsidR="00000000" w:rsidDel="00000000" w:rsidP="00000000" w:rsidRDefault="00000000" w:rsidRPr="00000000" w14:paraId="000000F1">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Alcance MVP</w:t>
            </w:r>
            <w:r w:rsidDel="00000000" w:rsidR="00000000" w:rsidRPr="00000000">
              <w:rPr>
                <w:rtl w:val="0"/>
              </w:rPr>
            </w:r>
          </w:p>
        </w:tc>
        <w:tc>
          <w:tcPr>
            <w:shd w:fill="d9ead3" w:val="clear"/>
            <w:tcMar>
              <w:top w:w="15.0" w:type="dxa"/>
              <w:bottom w:w="15.0" w:type="dxa"/>
            </w:tcMar>
            <w:vAlign w:val="center"/>
          </w:tcPr>
          <w:p w:rsidR="00000000" w:rsidDel="00000000" w:rsidP="00000000" w:rsidRDefault="00000000" w:rsidRPr="00000000" w14:paraId="000000F2">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d9ead3" w:val="clear"/>
            <w:tcMar>
              <w:top w:w="15.0" w:type="dxa"/>
              <w:bottom w:w="15.0" w:type="dxa"/>
            </w:tcMar>
            <w:vAlign w:val="center"/>
          </w:tcPr>
          <w:p w:rsidR="00000000" w:rsidDel="00000000" w:rsidP="00000000" w:rsidRDefault="00000000" w:rsidRPr="00000000" w14:paraId="000000F3">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F4">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F5">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F6">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F7">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F8">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F9">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FA">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FB">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FC">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FD">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FE">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FF">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00">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01">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02">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03">
            <w:pPr>
              <w:spacing w:after="0" w:before="0" w:lineRule="auto"/>
              <w:jc w:val="center"/>
              <w:rPr/>
            </w:pPr>
            <w:r w:rsidDel="00000000" w:rsidR="00000000" w:rsidRPr="00000000">
              <w:rPr>
                <w:rtl w:val="0"/>
              </w:rPr>
            </w:r>
          </w:p>
        </w:tc>
      </w:tr>
      <w:tr>
        <w:trPr>
          <w:cantSplit w:val="1"/>
          <w:tblHeader w:val="0"/>
        </w:trPr>
        <w:tc>
          <w:tcPr>
            <w:tcMar>
              <w:top w:w="10.0" w:type="dxa"/>
              <w:bottom w:w="10.0" w:type="dxa"/>
            </w:tcMar>
            <w:vAlign w:val="center"/>
          </w:tcPr>
          <w:p w:rsidR="00000000" w:rsidDel="00000000" w:rsidP="00000000" w:rsidRDefault="00000000" w:rsidRPr="00000000" w14:paraId="00000104">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Diseño técnico</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05">
            <w:pPr>
              <w:spacing w:after="0" w:before="0" w:lineRule="auto"/>
              <w:jc w:val="center"/>
              <w:rPr/>
            </w:pPr>
            <w:r w:rsidDel="00000000" w:rsidR="00000000" w:rsidRPr="00000000">
              <w:rPr>
                <w:rtl w:val="0"/>
              </w:rPr>
            </w:r>
          </w:p>
        </w:tc>
        <w:tc>
          <w:tcPr>
            <w:shd w:fill="d9ead3" w:val="clear"/>
            <w:tcMar>
              <w:top w:w="15.0" w:type="dxa"/>
              <w:bottom w:w="15.0" w:type="dxa"/>
            </w:tcMar>
            <w:vAlign w:val="center"/>
          </w:tcPr>
          <w:p w:rsidR="00000000" w:rsidDel="00000000" w:rsidP="00000000" w:rsidRDefault="00000000" w:rsidRPr="00000000" w14:paraId="00000106">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d9ead3" w:val="clear"/>
            <w:tcMar>
              <w:top w:w="15.0" w:type="dxa"/>
              <w:bottom w:w="15.0" w:type="dxa"/>
            </w:tcMar>
            <w:vAlign w:val="center"/>
          </w:tcPr>
          <w:p w:rsidR="00000000" w:rsidDel="00000000" w:rsidP="00000000" w:rsidRDefault="00000000" w:rsidRPr="00000000" w14:paraId="00000107">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d9ead3" w:val="clear"/>
            <w:tcMar>
              <w:top w:w="15.0" w:type="dxa"/>
              <w:bottom w:w="15.0" w:type="dxa"/>
            </w:tcMar>
            <w:vAlign w:val="center"/>
          </w:tcPr>
          <w:p w:rsidR="00000000" w:rsidDel="00000000" w:rsidP="00000000" w:rsidRDefault="00000000" w:rsidRPr="00000000" w14:paraId="00000108">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09">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0A">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0B">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0C">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0D">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0E">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0F">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10">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11">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12">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13">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14">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15">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16">
            <w:pPr>
              <w:spacing w:after="0" w:before="0" w:lineRule="auto"/>
              <w:jc w:val="center"/>
              <w:rPr/>
            </w:pPr>
            <w:r w:rsidDel="00000000" w:rsidR="00000000" w:rsidRPr="00000000">
              <w:rPr>
                <w:rtl w:val="0"/>
              </w:rPr>
            </w:r>
          </w:p>
        </w:tc>
      </w:tr>
      <w:tr>
        <w:trPr>
          <w:cantSplit w:val="1"/>
          <w:tblHeader w:val="0"/>
        </w:trPr>
        <w:tc>
          <w:tcPr>
            <w:tcMar>
              <w:top w:w="10.0" w:type="dxa"/>
              <w:bottom w:w="10.0" w:type="dxa"/>
            </w:tcMar>
            <w:vAlign w:val="center"/>
          </w:tcPr>
          <w:p w:rsidR="00000000" w:rsidDel="00000000" w:rsidP="00000000" w:rsidRDefault="00000000" w:rsidRPr="00000000" w14:paraId="00000117">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Backend y BD</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18">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19">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1A">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1B">
            <w:pPr>
              <w:spacing w:after="0" w:before="0" w:lineRule="auto"/>
              <w:jc w:val="center"/>
              <w:rPr/>
            </w:pP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1C">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1D">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1E">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1F">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0">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1">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2">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3">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4">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5">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6">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7">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8">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9">
            <w:pPr>
              <w:spacing w:after="0" w:before="0" w:lineRule="auto"/>
              <w:jc w:val="center"/>
              <w:rPr/>
            </w:pPr>
            <w:r w:rsidDel="00000000" w:rsidR="00000000" w:rsidRPr="00000000">
              <w:rPr>
                <w:rtl w:val="0"/>
              </w:rPr>
            </w:r>
          </w:p>
        </w:tc>
      </w:tr>
      <w:tr>
        <w:trPr>
          <w:cantSplit w:val="1"/>
          <w:tblHeader w:val="0"/>
        </w:trPr>
        <w:tc>
          <w:tcPr>
            <w:tcMar>
              <w:top w:w="10.0" w:type="dxa"/>
              <w:bottom w:w="10.0" w:type="dxa"/>
            </w:tcMar>
            <w:vAlign w:val="center"/>
          </w:tcPr>
          <w:p w:rsidR="00000000" w:rsidDel="00000000" w:rsidP="00000000" w:rsidRDefault="00000000" w:rsidRPr="00000000" w14:paraId="0000012A">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KONEA Web</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B">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C">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D">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E">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F">
            <w:pPr>
              <w:spacing w:after="0" w:before="0" w:lineRule="auto"/>
              <w:jc w:val="center"/>
              <w:rPr/>
            </w:pP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30">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31">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32">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33">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34">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35">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36">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37">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38">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39">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3A">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3B">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3C">
            <w:pPr>
              <w:spacing w:after="0" w:before="0" w:lineRule="auto"/>
              <w:jc w:val="center"/>
              <w:rPr/>
            </w:pPr>
            <w:r w:rsidDel="00000000" w:rsidR="00000000" w:rsidRPr="00000000">
              <w:rPr>
                <w:rtl w:val="0"/>
              </w:rPr>
            </w:r>
          </w:p>
        </w:tc>
      </w:tr>
      <w:tr>
        <w:trPr>
          <w:cantSplit w:val="1"/>
          <w:tblHeader w:val="0"/>
        </w:trPr>
        <w:tc>
          <w:tcPr>
            <w:tcMar>
              <w:top w:w="10.0" w:type="dxa"/>
              <w:bottom w:w="10.0" w:type="dxa"/>
            </w:tcMar>
            <w:vAlign w:val="center"/>
          </w:tcPr>
          <w:p w:rsidR="00000000" w:rsidDel="00000000" w:rsidP="00000000" w:rsidRDefault="00000000" w:rsidRPr="00000000" w14:paraId="0000013D">
            <w:pPr>
              <w:spacing w:after="0" w:before="0" w:lineRule="auto"/>
              <w:jc w:val="left"/>
              <w:rPr/>
            </w:pPr>
            <w:r w:rsidDel="00000000" w:rsidR="00000000" w:rsidRPr="00000000">
              <w:rPr>
                <w:rtl w:val="0"/>
              </w:rPr>
              <w:t>Componente de escritorio</w:t>
            </w:r>
          </w:p>
        </w:tc>
        <w:tc>
          <w:tcPr>
            <w:tcMar>
              <w:top w:w="15.0" w:type="dxa"/>
              <w:bottom w:w="15.0" w:type="dxa"/>
            </w:tcMar>
            <w:vAlign w:val="center"/>
          </w:tcPr>
          <w:p w:rsidR="00000000" w:rsidDel="00000000" w:rsidP="00000000" w:rsidRDefault="00000000" w:rsidRPr="00000000" w14:paraId="0000013E">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3F">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40">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41">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42">
            <w:pPr>
              <w:spacing w:after="0" w:before="0" w:lineRule="auto"/>
              <w:jc w:val="center"/>
              <w:rPr/>
            </w:pP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43">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44">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45">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46">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47">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48">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49">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4A">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4B">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4C">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4D">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4E">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4F">
            <w:pPr>
              <w:spacing w:after="0" w:before="0" w:lineRule="auto"/>
              <w:jc w:val="center"/>
              <w:rPr/>
            </w:pPr>
            <w:r w:rsidDel="00000000" w:rsidR="00000000" w:rsidRPr="00000000">
              <w:rPr>
                <w:rtl w:val="0"/>
              </w:rPr>
            </w:r>
          </w:p>
        </w:tc>
      </w:tr>
      <w:tr>
        <w:trPr>
          <w:cantSplit w:val="1"/>
          <w:tblHeader w:val="0"/>
        </w:trPr>
        <w:tc>
          <w:tcPr>
            <w:tcMar>
              <w:top w:w="10.0" w:type="dxa"/>
              <w:bottom w:w="10.0" w:type="dxa"/>
            </w:tcMar>
            <w:vAlign w:val="center"/>
          </w:tcPr>
          <w:p w:rsidR="00000000" w:rsidDel="00000000" w:rsidP="00000000" w:rsidRDefault="00000000" w:rsidRPr="00000000" w14:paraId="00000150">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Integración MVP</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51">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52">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53">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54">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55">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56">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57">
            <w:pPr>
              <w:spacing w:after="0" w:before="0" w:lineRule="auto"/>
              <w:jc w:val="center"/>
              <w:rPr/>
            </w:pP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58">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59">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5A">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5B">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5C">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5D">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5E">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5F">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60">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61">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62">
            <w:pPr>
              <w:spacing w:after="0" w:before="0" w:lineRule="auto"/>
              <w:jc w:val="center"/>
              <w:rPr/>
            </w:pPr>
            <w:r w:rsidDel="00000000" w:rsidR="00000000" w:rsidRPr="00000000">
              <w:rPr>
                <w:rtl w:val="0"/>
              </w:rPr>
            </w:r>
          </w:p>
        </w:tc>
      </w:tr>
      <w:tr>
        <w:trPr>
          <w:cantSplit w:val="1"/>
          <w:tblHeader w:val="0"/>
        </w:trPr>
        <w:tc>
          <w:tcPr>
            <w:tcMar>
              <w:top w:w="10.0" w:type="dxa"/>
              <w:bottom w:w="10.0" w:type="dxa"/>
            </w:tcMar>
            <w:vAlign w:val="center"/>
          </w:tcPr>
          <w:p w:rsidR="00000000" w:rsidDel="00000000" w:rsidP="00000000" w:rsidRDefault="00000000" w:rsidRPr="00000000" w14:paraId="00000163">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Dashboard</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64">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65">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66">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67">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68">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69">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6A">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6B">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6C">
            <w:pPr>
              <w:spacing w:after="0" w:before="0" w:lineRule="auto"/>
              <w:jc w:val="center"/>
              <w:rPr/>
            </w:pP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6D">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6E">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6F">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0">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1">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2">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3">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4">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5">
            <w:pPr>
              <w:spacing w:after="0" w:before="0" w:lineRule="auto"/>
              <w:jc w:val="center"/>
              <w:rPr/>
            </w:pPr>
            <w:r w:rsidDel="00000000" w:rsidR="00000000" w:rsidRPr="00000000">
              <w:rPr>
                <w:rtl w:val="0"/>
              </w:rPr>
            </w:r>
          </w:p>
        </w:tc>
      </w:tr>
      <w:tr>
        <w:trPr>
          <w:cantSplit w:val="1"/>
          <w:tblHeader w:val="0"/>
        </w:trPr>
        <w:tc>
          <w:tcPr>
            <w:tcMar>
              <w:top w:w="10.0" w:type="dxa"/>
              <w:bottom w:w="10.0" w:type="dxa"/>
            </w:tcMar>
            <w:vAlign w:val="center"/>
          </w:tcPr>
          <w:p w:rsidR="00000000" w:rsidDel="00000000" w:rsidP="00000000" w:rsidRDefault="00000000" w:rsidRPr="00000000" w14:paraId="00000176">
            <w:pPr>
              <w:spacing w:after="0" w:before="0" w:lineRule="auto"/>
              <w:jc w:val="left"/>
              <w:rPr/>
            </w:pPr>
            <w:r w:rsidDel="00000000" w:rsidR="00000000" w:rsidRPr="00000000">
              <w:rPr>
                <w:rFonts w:ascii="Calibri" w:cs="Calibri" w:eastAsia="Calibri" w:hAnsi="Calibri"/>
                <w:b w:val="0"/>
                <w:bCs w:val="0"/>
                <w:i w:val="0"/>
                <w:iCs w:val="0"/>
                <w:color w:val="000000"/>
                <w:rtl w:val="0"/>
              </w:rPr>
              <w:t>Calidad y entorno</w:t>
            </w:r>
          </w:p>
        </w:tc>
        <w:tc>
          <w:tcPr>
            <w:tcMar>
              <w:top w:w="15.0" w:type="dxa"/>
              <w:bottom w:w="15.0" w:type="dxa"/>
            </w:tcMar>
            <w:vAlign w:val="center"/>
          </w:tcPr>
          <w:p w:rsidR="00000000" w:rsidDel="00000000" w:rsidP="00000000" w:rsidRDefault="00000000" w:rsidRPr="00000000" w14:paraId="00000177">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8">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9">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A">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B">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C">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D">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E">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F">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80">
            <w:pPr>
              <w:spacing w:after="0" w:before="0" w:lineRule="auto"/>
              <w:jc w:val="center"/>
              <w:rPr/>
            </w:pP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81">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82">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83">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84">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85">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86">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87">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88">
            <w:pPr>
              <w:spacing w:after="0" w:before="0" w:lineRule="auto"/>
              <w:jc w:val="center"/>
              <w:rPr/>
            </w:pPr>
            <w:r w:rsidDel="00000000" w:rsidR="00000000" w:rsidRPr="00000000">
              <w:rPr>
                <w:rtl w:val="0"/>
              </w:rPr>
            </w:r>
          </w:p>
        </w:tc>
      </w:tr>
      <w:tr>
        <w:trPr>
          <w:cantSplit w:val="1"/>
          <w:tblHeader w:val="0"/>
        </w:trPr>
        <w:tc>
          <w:tcPr>
            <w:tcMar>
              <w:top w:w="10.0" w:type="dxa"/>
              <w:bottom w:w="10.0" w:type="dxa"/>
            </w:tcMar>
            <w:vAlign w:val="center"/>
          </w:tcPr>
          <w:p w:rsidR="00000000" w:rsidDel="00000000" w:rsidP="00000000" w:rsidRDefault="00000000" w:rsidRPr="00000000" w14:paraId="00000189">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Entrega final</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8A">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8B">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8C">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8D">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8E">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8F">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90">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91">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92">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93">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94">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95">
            <w:pPr>
              <w:spacing w:after="0" w:before="0" w:lineRule="auto"/>
              <w:jc w:val="center"/>
              <w:rPr/>
            </w:pP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96">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97">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98">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99">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9A">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9B">
            <w:pPr>
              <w:spacing w:after="0" w:before="0" w:lineRule="auto"/>
              <w:jc w:val="center"/>
              <w:rPr/>
            </w:pPr>
            <w:r w:rsidDel="00000000" w:rsidR="00000000" w:rsidRPr="00000000">
              <w:rPr>
                <w:rtl w:val="0"/>
              </w:rPr>
            </w:r>
          </w:p>
        </w:tc>
      </w:tr>
      <w:tr>
        <w:trPr>
          <w:cantSplit w:val="1"/>
          <w:tblHeader w:val="0"/>
        </w:trPr>
        <w:tc>
          <w:tcPr>
            <w:tcMar>
              <w:top w:w="10.0" w:type="dxa"/>
              <w:bottom w:w="10.0" w:type="dxa"/>
            </w:tcMar>
            <w:vAlign w:val="center"/>
          </w:tcPr>
          <w:p w:rsidR="00000000" w:rsidDel="00000000" w:rsidP="00000000" w:rsidRDefault="00000000" w:rsidRPr="00000000" w14:paraId="0000019C">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Defensa</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9D">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9E">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9F">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A0">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A1">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A2">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A3">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A4">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A5">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A6">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A7">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A8">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A9">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AA">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AB">
            <w:pPr>
              <w:spacing w:after="0" w:before="0" w:lineRule="auto"/>
              <w:jc w:val="center"/>
              <w:rPr/>
            </w:pPr>
            <w:r w:rsidDel="00000000" w:rsidR="00000000" w:rsidRPr="00000000">
              <w:rPr>
                <w:rtl w:val="0"/>
              </w:rPr>
            </w:r>
          </w:p>
        </w:tc>
        <w:tc>
          <w:tcPr>
            <w:shd w:fill="f4cccc" w:val="clear"/>
            <w:tcMar>
              <w:top w:w="15.0" w:type="dxa"/>
              <w:bottom w:w="15.0" w:type="dxa"/>
            </w:tcMar>
            <w:vAlign w:val="center"/>
          </w:tcPr>
          <w:p w:rsidR="00000000" w:rsidDel="00000000" w:rsidP="00000000" w:rsidRDefault="00000000" w:rsidRPr="00000000" w14:paraId="000001AC">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4cccc" w:val="clear"/>
            <w:tcMar>
              <w:top w:w="15.0" w:type="dxa"/>
              <w:bottom w:w="15.0" w:type="dxa"/>
            </w:tcMar>
            <w:vAlign w:val="center"/>
          </w:tcPr>
          <w:p w:rsidR="00000000" w:rsidDel="00000000" w:rsidP="00000000" w:rsidRDefault="00000000" w:rsidRPr="00000000" w14:paraId="000001AD">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4cccc" w:val="clear"/>
            <w:tcMar>
              <w:top w:w="15.0" w:type="dxa"/>
              <w:bottom w:w="15.0" w:type="dxa"/>
            </w:tcMar>
            <w:vAlign w:val="center"/>
          </w:tcPr>
          <w:p w:rsidR="00000000" w:rsidDel="00000000" w:rsidP="00000000" w:rsidRDefault="00000000" w:rsidRPr="00000000" w14:paraId="000001AE">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r>
    </w:tbl>
    <w:p w:rsidR="00000000" w:rsidDel="00000000" w:rsidP="00000000" w:rsidRDefault="00000000" w:rsidRPr="00000000" w14:paraId="000001AF">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B1">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B2">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B3">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5vZGy6pxjmIzqJuQodCyHAYoEug==">CgMxLjA4AHIhMS1qVjRYVGtfNjhuclNQS1VPRnlKUmhIeFoxTmtiTHJz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2026-08-19T18:13:00Z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