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4DE3A" w14:textId="1649DF53" w:rsidR="002D4D75" w:rsidRPr="002D4D75" w:rsidRDefault="002D4D75" w:rsidP="002D4D75">
      <w:pPr>
        <w:jc w:val="center"/>
        <w:rPr>
          <w:color w:val="8EAADB" w:themeColor="accent1" w:themeTint="99"/>
          <w:sz w:val="28"/>
          <w:szCs w:val="28"/>
        </w:rPr>
      </w:pPr>
      <w:r w:rsidRPr="002D4D75">
        <w:rPr>
          <w:color w:val="8EAADB" w:themeColor="accent1" w:themeTint="99"/>
          <w:sz w:val="28"/>
          <w:szCs w:val="28"/>
        </w:rPr>
        <w:t>Análisis del video “HOME” y el cuento “¿Cuánta tierra necesita un hombre?”</w:t>
      </w:r>
    </w:p>
    <w:p w14:paraId="2F926556" w14:textId="77777777" w:rsidR="002D4D75" w:rsidRDefault="002D4D75"/>
    <w:p w14:paraId="0A4E231B" w14:textId="77777777" w:rsidR="002D4D75" w:rsidRDefault="002D4D75"/>
    <w:p w14:paraId="2ACAEF87" w14:textId="197416C2" w:rsidR="00506190" w:rsidRDefault="002D4D75" w:rsidP="00506190">
      <w:pPr>
        <w:spacing w:line="240" w:lineRule="auto"/>
        <w:rPr>
          <w:rFonts w:ascii="Arial" w:hAnsi="Arial" w:cs="Arial"/>
          <w:sz w:val="20"/>
          <w:szCs w:val="20"/>
        </w:rPr>
      </w:pPr>
      <w:r w:rsidRPr="00506190">
        <w:rPr>
          <w:rFonts w:ascii="Arial" w:hAnsi="Arial" w:cs="Arial"/>
          <w:sz w:val="20"/>
          <w:szCs w:val="20"/>
        </w:rPr>
        <w:t>El video “HOME” y el cuento de León Tolstói comparten un tema central: la avaricia humana y sus consecuencias destructivas para el individuo y el entorno. HOME presenta un poderoso mensaje visual sobre el daño que la humanidad le ha hecho al planeta al explotar sin medida los recursos naturales, impulsada por el deseo de progreso y crecimiento económico. El video muestra paisajes antes prístinos que han sido transformados por la actividad humana, destacando la urgencia de adoptar una vida más sostenible.</w:t>
      </w:r>
    </w:p>
    <w:p w14:paraId="1599E0F4" w14:textId="77777777" w:rsidR="00506190" w:rsidRPr="00506190" w:rsidRDefault="00506190" w:rsidP="00506190">
      <w:pPr>
        <w:spacing w:line="240" w:lineRule="auto"/>
        <w:rPr>
          <w:rFonts w:ascii="Arial" w:hAnsi="Arial" w:cs="Arial"/>
          <w:sz w:val="20"/>
          <w:szCs w:val="20"/>
        </w:rPr>
      </w:pPr>
    </w:p>
    <w:p w14:paraId="19DFD2B4" w14:textId="4B57A743" w:rsidR="00506190" w:rsidRDefault="00506190" w:rsidP="00506190">
      <w:pPr>
        <w:spacing w:line="240" w:lineRule="auto"/>
        <w:rPr>
          <w:rFonts w:ascii="Arial" w:hAnsi="Arial" w:cs="Arial"/>
          <w:sz w:val="20"/>
          <w:szCs w:val="20"/>
        </w:rPr>
      </w:pPr>
      <w:r w:rsidRPr="00506190">
        <w:rPr>
          <w:rFonts w:ascii="Arial" w:hAnsi="Arial" w:cs="Arial"/>
          <w:sz w:val="20"/>
          <w:szCs w:val="20"/>
        </w:rPr>
        <w:t>O</w:t>
      </w:r>
      <w:r w:rsidRPr="00506190">
        <w:rPr>
          <w:rFonts w:ascii="Arial" w:hAnsi="Arial" w:cs="Arial"/>
          <w:sz w:val="20"/>
          <w:szCs w:val="20"/>
        </w:rPr>
        <w:t>frece un recorrido visual impresionante por distintos rincones del planeta Tierra, mostrando los paisajes naturales más hermosos del mundo, así como las consecuencias devastadoras de la acción humana sobre ellos. El documental utiliza imágenes aéreas para revelar el impacto del consumo excesivo, la deforestación, la urbanización desmedida y el calentamiento global. Cada escena nos obliga a preguntarnos hasta qué punto hemos comprometido la salud del planeta en nombre del desarrollo y el progreso económico</w:t>
      </w:r>
      <w:r>
        <w:rPr>
          <w:rFonts w:ascii="Arial" w:hAnsi="Arial" w:cs="Arial"/>
          <w:sz w:val="20"/>
          <w:szCs w:val="20"/>
        </w:rPr>
        <w:t>.</w:t>
      </w:r>
      <w:r w:rsidRPr="00506190">
        <w:rPr>
          <w:rFonts w:ascii="Arial" w:hAnsi="Arial" w:cs="Arial"/>
          <w:sz w:val="20"/>
          <w:szCs w:val="20"/>
        </w:rPr>
        <w:t xml:space="preserve"> </w:t>
      </w:r>
      <w:r>
        <w:rPr>
          <w:rFonts w:ascii="Arial" w:hAnsi="Arial" w:cs="Arial"/>
          <w:sz w:val="20"/>
          <w:szCs w:val="20"/>
        </w:rPr>
        <w:t>L</w:t>
      </w:r>
      <w:r w:rsidRPr="00506190">
        <w:rPr>
          <w:rFonts w:ascii="Arial" w:hAnsi="Arial" w:cs="Arial"/>
          <w:sz w:val="20"/>
          <w:szCs w:val="20"/>
        </w:rPr>
        <w:t xml:space="preserve">a </w:t>
      </w:r>
      <w:r>
        <w:rPr>
          <w:rFonts w:ascii="Arial" w:hAnsi="Arial" w:cs="Arial"/>
          <w:sz w:val="20"/>
          <w:szCs w:val="20"/>
        </w:rPr>
        <w:t xml:space="preserve">voz y </w:t>
      </w:r>
      <w:r w:rsidRPr="00506190">
        <w:rPr>
          <w:rFonts w:ascii="Arial" w:hAnsi="Arial" w:cs="Arial"/>
          <w:sz w:val="20"/>
          <w:szCs w:val="20"/>
        </w:rPr>
        <w:t>música reflexiva contribuye</w:t>
      </w:r>
      <w:r>
        <w:rPr>
          <w:rFonts w:ascii="Arial" w:hAnsi="Arial" w:cs="Arial"/>
          <w:sz w:val="20"/>
          <w:szCs w:val="20"/>
        </w:rPr>
        <w:t xml:space="preserve">n </w:t>
      </w:r>
      <w:r w:rsidRPr="00506190">
        <w:rPr>
          <w:rFonts w:ascii="Arial" w:hAnsi="Arial" w:cs="Arial"/>
          <w:sz w:val="20"/>
          <w:szCs w:val="20"/>
        </w:rPr>
        <w:t>a crear un tono contemplativo y crítico, que invita a la audiencia no solo a observar, sino a actuar.</w:t>
      </w:r>
    </w:p>
    <w:p w14:paraId="7CB89F23" w14:textId="77777777" w:rsidR="00506190" w:rsidRPr="00506190" w:rsidRDefault="00506190" w:rsidP="00506190">
      <w:pPr>
        <w:spacing w:line="240" w:lineRule="auto"/>
        <w:rPr>
          <w:rFonts w:ascii="Arial" w:hAnsi="Arial" w:cs="Arial"/>
          <w:sz w:val="20"/>
          <w:szCs w:val="20"/>
        </w:rPr>
      </w:pPr>
    </w:p>
    <w:p w14:paraId="08E9E290" w14:textId="51BDEDD6" w:rsidR="00270C6A" w:rsidRDefault="002D4D75" w:rsidP="00506190">
      <w:pPr>
        <w:spacing w:line="240" w:lineRule="auto"/>
        <w:rPr>
          <w:rFonts w:ascii="Arial" w:hAnsi="Arial" w:cs="Arial"/>
          <w:sz w:val="20"/>
          <w:szCs w:val="20"/>
        </w:rPr>
      </w:pPr>
      <w:r w:rsidRPr="00506190">
        <w:rPr>
          <w:rFonts w:ascii="Arial" w:hAnsi="Arial" w:cs="Arial"/>
          <w:sz w:val="20"/>
          <w:szCs w:val="20"/>
        </w:rPr>
        <w:t xml:space="preserve">Por su parte, el cuento de Tolstói narra la historia de </w:t>
      </w:r>
      <w:proofErr w:type="spellStart"/>
      <w:r w:rsidRPr="00506190">
        <w:rPr>
          <w:rFonts w:ascii="Arial" w:hAnsi="Arial" w:cs="Arial"/>
          <w:sz w:val="20"/>
          <w:szCs w:val="20"/>
        </w:rPr>
        <w:t>Pajóm</w:t>
      </w:r>
      <w:proofErr w:type="spellEnd"/>
      <w:r w:rsidRPr="00506190">
        <w:rPr>
          <w:rFonts w:ascii="Arial" w:hAnsi="Arial" w:cs="Arial"/>
          <w:sz w:val="20"/>
          <w:szCs w:val="20"/>
        </w:rPr>
        <w:t>, un campesino que cree que con más tierra será más feliz y poderoso. Su ambición lo lleva a buscar más y más terrenos hasta que, finalmente, muere exhausto intentando abarcar más tierra de la que realmente necesita. El desenlace irónico —que al final solo necesita dos metros de tierra para ser enterrado— subraya la crítica de Tolstói a la codicia y la falsa idea de que la felicidad se alcanza acumulando posesiones materiales</w:t>
      </w:r>
      <w:r w:rsidR="00506190" w:rsidRPr="00506190">
        <w:rPr>
          <w:rFonts w:ascii="Arial" w:hAnsi="Arial" w:cs="Arial"/>
          <w:sz w:val="20"/>
          <w:szCs w:val="20"/>
        </w:rPr>
        <w:t xml:space="preserve"> ya que ningunas de estás se irían con nosotros el día en el que muriéramos</w:t>
      </w:r>
      <w:r w:rsidRPr="00506190">
        <w:rPr>
          <w:rFonts w:ascii="Arial" w:hAnsi="Arial" w:cs="Arial"/>
          <w:sz w:val="20"/>
          <w:szCs w:val="20"/>
        </w:rPr>
        <w:t>. Ambos trabajos alertan sobre los límites del deseo humano. Tolstói lo plantea desde una perspectiva individual, mientras que HOME lo hace desde una colectiva, enfocándose en las consecuencias ambientales globales. En conjunto, invitan a reflexionar sobre la necesidad de redefinir nuestras prioridades, valorar lo esencial y vivir en armonía con la naturaleza.</w:t>
      </w:r>
    </w:p>
    <w:p w14:paraId="7E5A08C6" w14:textId="77777777" w:rsidR="00506190" w:rsidRDefault="00506190" w:rsidP="00506190">
      <w:pPr>
        <w:spacing w:line="240" w:lineRule="auto"/>
        <w:rPr>
          <w:rFonts w:ascii="Arial" w:hAnsi="Arial" w:cs="Arial"/>
          <w:sz w:val="20"/>
          <w:szCs w:val="20"/>
        </w:rPr>
      </w:pPr>
    </w:p>
    <w:p w14:paraId="02EFEBF2" w14:textId="5F0F928F" w:rsidR="00506190" w:rsidRDefault="00506190" w:rsidP="00506190">
      <w:pPr>
        <w:spacing w:line="240" w:lineRule="auto"/>
        <w:rPr>
          <w:rFonts w:ascii="Arial" w:hAnsi="Arial" w:cs="Arial"/>
          <w:sz w:val="20"/>
          <w:szCs w:val="20"/>
        </w:rPr>
      </w:pPr>
      <w:r w:rsidRPr="00506190">
        <w:rPr>
          <w:rFonts w:ascii="Arial" w:hAnsi="Arial" w:cs="Arial"/>
          <w:sz w:val="20"/>
          <w:szCs w:val="20"/>
        </w:rPr>
        <w:t>Ambos mensajes convergen en una misma enseñanza: la codicia humana tiene un costo elevado. En el cuento, se paga con la vida. En el documental, con la salud del planeta. Las dos obras nos interpelan sobre las verdaderas necesidades humanas y cuestionan la idea de que más siempre es mejor. Nos invitan a reflexionar sobre nuestros hábitos de consumo, sobre nuestras metas personales y sobre la manera en que nos relacionamos con la naturaleza y con los demás.</w:t>
      </w:r>
    </w:p>
    <w:p w14:paraId="737650E3" w14:textId="77777777" w:rsidR="00506190" w:rsidRPr="00506190" w:rsidRDefault="00506190" w:rsidP="00506190">
      <w:pPr>
        <w:spacing w:line="240" w:lineRule="auto"/>
        <w:rPr>
          <w:rFonts w:ascii="Arial" w:hAnsi="Arial" w:cs="Arial"/>
          <w:sz w:val="20"/>
          <w:szCs w:val="20"/>
        </w:rPr>
      </w:pPr>
    </w:p>
    <w:p w14:paraId="1F9CD6B3" w14:textId="493B6334" w:rsidR="00506190" w:rsidRPr="00506190" w:rsidRDefault="00506190" w:rsidP="00506190">
      <w:pPr>
        <w:spacing w:line="240" w:lineRule="auto"/>
        <w:rPr>
          <w:rFonts w:ascii="Arial" w:hAnsi="Arial" w:cs="Arial"/>
          <w:sz w:val="20"/>
          <w:szCs w:val="20"/>
        </w:rPr>
      </w:pPr>
      <w:r w:rsidRPr="00506190">
        <w:rPr>
          <w:rFonts w:ascii="Arial" w:hAnsi="Arial" w:cs="Arial"/>
          <w:sz w:val="20"/>
          <w:szCs w:val="20"/>
        </w:rPr>
        <w:t xml:space="preserve">En un mundo cada vez más globalizado y dependiente del crecimiento económico, recordar el mensaje de estas obras se vuelve urgente. Tolstói, desde el siglo XIX, y </w:t>
      </w:r>
      <w:proofErr w:type="spellStart"/>
      <w:r w:rsidRPr="00506190">
        <w:rPr>
          <w:rFonts w:ascii="Arial" w:hAnsi="Arial" w:cs="Arial"/>
          <w:sz w:val="20"/>
          <w:szCs w:val="20"/>
        </w:rPr>
        <w:t>Arthus</w:t>
      </w:r>
      <w:proofErr w:type="spellEnd"/>
      <w:r w:rsidRPr="00506190">
        <w:rPr>
          <w:rFonts w:ascii="Arial" w:hAnsi="Arial" w:cs="Arial"/>
          <w:sz w:val="20"/>
          <w:szCs w:val="20"/>
        </w:rPr>
        <w:t>-Bertrand, desde la era contemporánea, nos dicen lo mismo con diferentes lenguajes: si no aprendemos a vivir con lo necesario, terminaremos destruyéndonos a nosotros mismos. La solución no está en acumular, sino en valorar, cuidar y compartir. La verdadera riqueza no está en la cantidad de tierra o bienes que se posee, sino en la capacidad de vivir en equilibrio con el mundo y en paz con uno mismo.</w:t>
      </w:r>
    </w:p>
    <w:p w14:paraId="54E638F5" w14:textId="1F23FA14" w:rsidR="00506190" w:rsidRDefault="00506190">
      <w:pPr>
        <w:rPr>
          <w:rFonts w:ascii="Arial" w:hAnsi="Arial" w:cs="Arial"/>
          <w:sz w:val="20"/>
          <w:szCs w:val="20"/>
        </w:rPr>
      </w:pPr>
    </w:p>
    <w:p w14:paraId="00619676" w14:textId="28EDBC1C" w:rsidR="00506190" w:rsidRPr="002D4D75" w:rsidRDefault="00506190" w:rsidP="00506190">
      <w:pPr>
        <w:rPr>
          <w:rFonts w:ascii="Arial" w:hAnsi="Arial" w:cs="Arial"/>
          <w:sz w:val="20"/>
          <w:szCs w:val="20"/>
        </w:rPr>
      </w:pPr>
    </w:p>
    <w:sectPr w:rsidR="00506190" w:rsidRPr="002D4D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75"/>
    <w:rsid w:val="00270C6A"/>
    <w:rsid w:val="002D4D75"/>
    <w:rsid w:val="005061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60658"/>
  <w15:chartTrackingRefBased/>
  <w15:docId w15:val="{4D7C3B96-FD32-49CC-A588-1C15E20D1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4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493</Words>
  <Characters>2712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SENA - Servicio Nacional de Aprendizaje</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1</cp:revision>
  <dcterms:created xsi:type="dcterms:W3CDTF">2025-05-23T17:46:00Z</dcterms:created>
  <dcterms:modified xsi:type="dcterms:W3CDTF">2025-05-23T18:05:00Z</dcterms:modified>
</cp:coreProperties>
</file>