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Ingeniería de Requisitos y Actores del Proyecto C.I.S.P.P.H.</w:t>
      </w: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Luis David Caicedo Rodríguez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Edisson David Vargas Castiblanco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Javier Santiago Pérez Tobon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Escuela Tecnológica Instituto Técnico Central (ETITC)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Tecnología en Desarrollo de Software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Diseño de Software I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José Del Carmen Ortega Castro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26 de octubre de 2026</w:t>
      </w:r>
    </w:p>
    <w:p>
      <w:pPr>
        <w:keepNext w:val="0"/>
        <w:widowControl/>
        <w:spacing w:lineRule="auto" w:line="240" w:before="0" w:after="0"/>
      </w:pPr>
      <w:r>
        <w:br w:type="page"/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Ingeniería de Requisitos y Actores del Proyecto C.I.S.P.P.H.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Nota de alcance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El cliente, el conjunto «Robles del Norte P.H.» y todas las cifras de este documento son ficticios: no hubo entrevistas ni observaciones con personas reales. Lo que se dice del cliente es una hipótesis de trabajo. El equipo usó Claude (Anthropic) como apoyo; las decisiones y la revisión final son del equipo y del docente.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Introducción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Este documento reúne los actores, las necesidades y los requisitos del sistema C.I.S.P.P.H. Sigue la estructura de la norma ISO/IEC/IEEE 29148 en lo esencial: cada requisito tiene identificador único, declaración verificable, prioridad, criterio de verificación y trazabilidad hacia necesidades, historias de usuario y casos de uso (ISO/IEC/IEEE, 2018). Como el cliente es ficticio, las necesidades son hipótesis de trabajo derivadas del caso y de la bibliografía, y no resultados de un levantamiento real.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Actores e interesados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1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Actores e interesados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304"/>
        <w:gridCol w:w="3888"/>
        <w:gridCol w:w="3168"/>
      </w:tblGrid>
      <w:tr>
        <w:trPr>
          <w:tblHeader w:val="true"/>
          <w:cantSplit w:val="true"/>
        </w:trPr>
        <w:tc>
          <w:tcPr>
            <w:tcW w:type="dxa" w:w="2304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Actor</w:t>
            </w:r>
          </w:p>
        </w:tc>
        <w:tc>
          <w:tcPr>
            <w:tcW w:type="dxa" w:w="388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Necesidad (hipótesis)</w:t>
            </w:r>
          </w:p>
        </w:tc>
        <w:tc>
          <w:tcPr>
            <w:tcW w:type="dxa" w:w="316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Relación con el sistema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Administrador</w:t>
            </w:r>
          </w:p>
        </w:tc>
        <w:tc>
          <w:tcPr>
            <w:tcW w:type="dxa" w:w="3888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Control confiable de ingresos, salidas, visitantes y disponibilidad; información histórica</w:t>
            </w:r>
          </w:p>
        </w:tc>
        <w:tc>
          <w:tcPr>
            <w:tcW w:type="dxa" w:w="3168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Usuario con permisos de gestión; consulta registros y reportes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Guarda de seguridad</w:t>
            </w:r>
          </w:p>
        </w:tc>
        <w:tc>
          <w:tcPr>
            <w:tcW w:type="dxa" w:w="388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Registrar con rapidez y sin errores; verificar autorizaciones</w:t>
            </w:r>
          </w:p>
        </w:tc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Usuario principal del control de ingreso y salida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Residente o propietario</w:t>
            </w:r>
          </w:p>
        </w:tc>
        <w:tc>
          <w:tcPr>
            <w:tcW w:type="dxa" w:w="388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Que su vehículo y sus visitas ingresen sin demoras</w:t>
            </w:r>
          </w:p>
        </w:tc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Sujeto de registro; no usa el sistema directamente en esta versión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Visitante</w:t>
            </w:r>
          </w:p>
        </w:tc>
        <w:tc>
          <w:tcPr>
            <w:tcW w:type="dxa" w:w="388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Ingresar con una autorización clara</w:t>
            </w:r>
          </w:p>
        </w:tc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Es registrado; no usa el sistema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Docente</w:t>
            </w:r>
          </w:p>
        </w:tc>
        <w:tc>
          <w:tcPr>
            <w:tcW w:type="dxa" w:w="388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Evidencia de un proceso de ingeniería de software trazable</w:t>
            </w:r>
          </w:p>
        </w:tc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Evaluador del proyecto</w:t>
            </w:r>
          </w:p>
        </w:tc>
      </w:tr>
      <w:tr>
        <w:trPr>
          <w:cantSplit w:val="true"/>
        </w:trPr>
        <w:tc>
          <w:tcPr>
            <w:tcW w:type="dxa" w:w="2304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Sistemas externos (lectura de placas, barreras)</w:t>
            </w:r>
          </w:p>
        </w:tc>
        <w:tc>
          <w:tcPr>
            <w:tcW w:type="dxa" w:w="3888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Por definir</w:t>
            </w:r>
          </w:p>
        </w:tc>
        <w:tc>
          <w:tcPr>
            <w:tcW w:type="dxa" w:w="3168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Posibles actores; no incluidos en el alcance mínimo</w:t>
            </w:r>
          </w:p>
        </w:tc>
      </w:tr>
    </w:tbl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Elaboración propia a partir del caso ficticio del cliente.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Necesidades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2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Necesidades del problema (hipótesis)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152"/>
        <w:gridCol w:w="8208"/>
      </w:tblGrid>
      <w:tr>
        <w:trPr>
          <w:tblHeader w:val="true"/>
          <w:cantSplit w:val="true"/>
        </w:trPr>
        <w:tc>
          <w:tcPr>
            <w:tcW w:type="dxa" w:w="1152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ID</w:t>
            </w:r>
          </w:p>
        </w:tc>
        <w:tc>
          <w:tcPr>
            <w:tcW w:type="dxa" w:w="820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Necesidad</w:t>
            </w:r>
          </w:p>
        </w:tc>
      </w:tr>
      <w:tr>
        <w:trPr>
          <w:cantSplit w:val="true"/>
        </w:trPr>
        <w:tc>
          <w:tcPr>
            <w:tcW w:type="dxa" w:w="1152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N-01</w:t>
            </w:r>
          </w:p>
        </w:tc>
        <w:tc>
          <w:tcPr>
            <w:tcW w:type="dxa" w:w="8208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Demoras y congestión en horas pico</w:t>
            </w:r>
          </w:p>
        </w:tc>
      </w:tr>
      <w:tr>
        <w:trPr>
          <w:cantSplit w:val="true"/>
        </w:trPr>
        <w:tc>
          <w:tcPr>
            <w:tcW w:type="dxa" w:w="115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N-02</w:t>
            </w:r>
          </w:p>
        </w:tc>
        <w:tc>
          <w:tcPr>
            <w:tcW w:type="dxa" w:w="820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Errores al registrar placas</w:t>
            </w:r>
          </w:p>
        </w:tc>
      </w:tr>
      <w:tr>
        <w:trPr>
          <w:cantSplit w:val="true"/>
        </w:trPr>
        <w:tc>
          <w:tcPr>
            <w:tcW w:type="dxa" w:w="115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N-03</w:t>
            </w:r>
          </w:p>
        </w:tc>
        <w:tc>
          <w:tcPr>
            <w:tcW w:type="dxa" w:w="820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Dificultad para verificar autorizaciones</w:t>
            </w:r>
          </w:p>
        </w:tc>
      </w:tr>
      <w:tr>
        <w:trPr>
          <w:cantSplit w:val="true"/>
        </w:trPr>
        <w:tc>
          <w:tcPr>
            <w:tcW w:type="dxa" w:w="115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N-04</w:t>
            </w:r>
          </w:p>
        </w:tc>
        <w:tc>
          <w:tcPr>
            <w:tcW w:type="dxa" w:w="820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Pérdida de trazabilidad e información histórica</w:t>
            </w:r>
          </w:p>
        </w:tc>
      </w:tr>
      <w:tr>
        <w:trPr>
          <w:cantSplit w:val="true"/>
        </w:trPr>
        <w:tc>
          <w:tcPr>
            <w:tcW w:type="dxa" w:w="115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N-05</w:t>
            </w:r>
          </w:p>
        </w:tc>
        <w:tc>
          <w:tcPr>
            <w:tcW w:type="dxa" w:w="820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Control deficiente de visitantes</w:t>
            </w:r>
          </w:p>
        </w:tc>
      </w:tr>
      <w:tr>
        <w:trPr>
          <w:cantSplit w:val="true"/>
        </w:trPr>
        <w:tc>
          <w:tcPr>
            <w:tcW w:type="dxa" w:w="115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N-06</w:t>
            </w:r>
          </w:p>
        </w:tc>
        <w:tc>
          <w:tcPr>
            <w:tcW w:type="dxa" w:w="820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Desconocimiento de la disponibilidad y asignación de parqueaderos</w:t>
            </w:r>
          </w:p>
        </w:tc>
      </w:tr>
      <w:tr>
        <w:trPr>
          <w:cantSplit w:val="true"/>
        </w:trPr>
        <w:tc>
          <w:tcPr>
            <w:tcW w:type="dxa" w:w="1152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N-07</w:t>
            </w:r>
          </w:p>
        </w:tc>
        <w:tc>
          <w:tcPr>
            <w:tcW w:type="dxa" w:w="8208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Necesidades de información distintas por actor</w:t>
            </w:r>
          </w:p>
        </w:tc>
      </w:tr>
    </w:tbl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Hipótesis de trabajo; ninguna está validada con usuarios reales.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Requisitos funcionales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3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Requisitos funcionales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864"/>
        <w:gridCol w:w="1728"/>
        <w:gridCol w:w="3456"/>
        <w:gridCol w:w="720"/>
        <w:gridCol w:w="2592"/>
      </w:tblGrid>
      <w:tr>
        <w:trPr>
          <w:tblHeader w:val="true"/>
          <w:cantSplit w:val="true"/>
        </w:trPr>
        <w:tc>
          <w:tcPr>
            <w:tcW w:type="dxa" w:w="864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ID</w:t>
            </w:r>
          </w:p>
        </w:tc>
        <w:tc>
          <w:tcPr>
            <w:tcW w:type="dxa" w:w="172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Requisito</w:t>
            </w:r>
          </w:p>
        </w:tc>
        <w:tc>
          <w:tcPr>
            <w:tcW w:type="dxa" w:w="3456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Declaración</w:t>
            </w:r>
          </w:p>
        </w:tc>
        <w:tc>
          <w:tcPr>
            <w:tcW w:type="dxa" w:w="720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Prior.</w:t>
            </w:r>
          </w:p>
        </w:tc>
        <w:tc>
          <w:tcPr>
            <w:tcW w:type="dxa" w:w="2592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Verificación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RF-001</w:t>
            </w:r>
          </w:p>
        </w:tc>
        <w:tc>
          <w:tcPr>
            <w:tcW w:type="dxa" w:w="1728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Registrar ingreso de vehículo</w:t>
            </w:r>
          </w:p>
        </w:tc>
        <w:tc>
          <w:tcPr>
            <w:tcW w:type="dxa" w:w="3456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El sistema deberá permitir al guarda registrar el ingreso de un vehículo con placa, fecha-hora y usuario.</w:t>
            </w:r>
          </w:p>
        </w:tc>
        <w:tc>
          <w:tcPr>
            <w:tcW w:type="dxa" w:w="720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Alta</w:t>
            </w:r>
          </w:p>
        </w:tc>
        <w:tc>
          <w:tcPr>
            <w:tcW w:type="dxa" w:w="2592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Registrar un ingreso y consultar el registro creado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RF-002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Registrar salida de vehículo</w:t>
            </w:r>
          </w:p>
        </w:tc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El sistema deberá permitir al guarda registrar la salida de un vehículo y asociarla a su ingreso.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Alta</w:t>
            </w:r>
          </w:p>
        </w:tc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Registrar ingreso y salida y comprobar que quedan asociados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RF-003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Gestionar vehículos de residentes</w:t>
            </w:r>
          </w:p>
        </w:tc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El sistema deberá permitir al administrador registrar, consultar y actualizar los vehículos de residentes y propietarios con su responsable.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Alta</w:t>
            </w:r>
          </w:p>
        </w:tc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Crear, consultar y modificar un vehículo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RF-004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Autorizar y registrar visita con vehículo</w:t>
            </w:r>
          </w:p>
        </w:tc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El sistema deberá permitir registrar la autorización de una visita y consultarla al momento del ingreso.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Media</w:t>
            </w:r>
          </w:p>
        </w:tc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Crear una autorización y consultarla en el ingreso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RF-005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Consultar disponibilidad de parqueaderos</w:t>
            </w:r>
          </w:p>
        </w:tc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El sistema deberá mostrar cuántos parqueaderos están disponibles y cuáles son.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Media</w:t>
            </w:r>
          </w:p>
        </w:tc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Tras un ingreso, la disponibilidad se actualiza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RF-006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Consultar historial de accesos</w:t>
            </w:r>
          </w:p>
        </w:tc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El sistema deberá permitir al administrador consultar los registros de acceso filtrando por fecha y placa.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Alta</w:t>
            </w:r>
          </w:p>
        </w:tc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Filtrar por fecha y placa y comparar con los registros creados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RF-007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Autenticar usuarios y controlar permisos por rol</w:t>
            </w:r>
          </w:p>
        </w:tc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El sistema deberá pedir credenciales, validar el rol y mostrar solo las opciones permitidas, comprobando el permiso antes de cada operación protegida.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Alta</w:t>
            </w:r>
          </w:p>
        </w:tc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Con un rol sin permiso, la operación se rechaza aunque se intente acceder directamente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RF-008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Cerrar sesión y controlar la sesión expirada</w:t>
            </w:r>
          </w:p>
        </w:tc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El sistema deberá permitir cerrar sesión y exigir una nueva autenticación cuando la sesión expire.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Media</w:t>
            </w:r>
          </w:p>
        </w:tc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Tras cerrar o expirar la sesión no se permiten operaciones protegidas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RF-009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Asignar parqueadero</w:t>
            </w:r>
          </w:p>
        </w:tc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El sistema deberá permitir al administrador asignar un parqueadero a un vehículo y registrar el periodo.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Media</w:t>
            </w:r>
          </w:p>
        </w:tc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Asignar y consultar la asignación vigente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RF-010</w:t>
            </w:r>
          </w:p>
        </w:tc>
        <w:tc>
          <w:tcPr>
            <w:tcW w:type="dxa" w:w="1728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Generar reporte de ingresos y salidas</w:t>
            </w:r>
          </w:p>
        </w:tc>
        <w:tc>
          <w:tcPr>
            <w:tcW w:type="dxa" w:w="3456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El sistema deberá generar un reporte de ingresos y salidas por rango de fechas.</w:t>
            </w:r>
          </w:p>
        </w:tc>
        <w:tc>
          <w:tcPr>
            <w:tcW w:type="dxa" w:w="720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Baja</w:t>
            </w:r>
          </w:p>
        </w:tc>
        <w:tc>
          <w:tcPr>
            <w:tcW w:type="dxa" w:w="2592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Generar el reporte y comparar los totales con los registros</w:t>
            </w:r>
          </w:p>
        </w:tc>
      </w:tr>
    </w:tbl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Todos en estado Propuesto. RF-004, RF-009 y RF-010 dependen de confirmar el proceso y el alcance.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Requisitos no funcionales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4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Requisitos no funcionales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864"/>
        <w:gridCol w:w="1728"/>
        <w:gridCol w:w="3456"/>
        <w:gridCol w:w="720"/>
        <w:gridCol w:w="2592"/>
      </w:tblGrid>
      <w:tr>
        <w:trPr>
          <w:tblHeader w:val="true"/>
          <w:cantSplit w:val="true"/>
        </w:trPr>
        <w:tc>
          <w:tcPr>
            <w:tcW w:type="dxa" w:w="864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ID</w:t>
            </w:r>
          </w:p>
        </w:tc>
        <w:tc>
          <w:tcPr>
            <w:tcW w:type="dxa" w:w="172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Requisito</w:t>
            </w:r>
          </w:p>
        </w:tc>
        <w:tc>
          <w:tcPr>
            <w:tcW w:type="dxa" w:w="3456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Declaración</w:t>
            </w:r>
          </w:p>
        </w:tc>
        <w:tc>
          <w:tcPr>
            <w:tcW w:type="dxa" w:w="720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Prior.</w:t>
            </w:r>
          </w:p>
        </w:tc>
        <w:tc>
          <w:tcPr>
            <w:tcW w:type="dxa" w:w="2592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Verificación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RNF-001</w:t>
            </w:r>
          </w:p>
        </w:tc>
        <w:tc>
          <w:tcPr>
            <w:tcW w:type="dxa" w:w="1728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Control de acceso (seguridad)</w:t>
            </w:r>
          </w:p>
        </w:tc>
        <w:tc>
          <w:tcPr>
            <w:tcW w:type="dxa" w:w="3456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Toda operación protegida deberá verificar autenticación y permiso del rol en cada ejecución, y no solo ocultar opciones del menú.</w:t>
            </w:r>
          </w:p>
        </w:tc>
        <w:tc>
          <w:tcPr>
            <w:tcW w:type="dxa" w:w="720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Alta</w:t>
            </w:r>
          </w:p>
        </w:tc>
        <w:tc>
          <w:tcPr>
            <w:tcW w:type="dxa" w:w="2592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Ejecutar una operación sin permiso y verificar que se rechaza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RNF-002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Protección de datos personales (seguridad y normativa)</w:t>
            </w:r>
          </w:p>
        </w:tc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El sistema deberá recolectar solo los datos personales necesarios, informar su finalidad y no almacenar contraseñas en texto plano.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Alta</w:t>
            </w:r>
          </w:p>
        </w:tc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Revisar el modelo de datos y el aviso de tratamiento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RNF-003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Rendimiento del registro (rendimiento)</w:t>
            </w:r>
          </w:p>
        </w:tc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El registro de un ingreso o salida deberá completarse en 3 segundos o menos en condiciones normales (umbral propuesto).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Media</w:t>
            </w:r>
          </w:p>
        </w:tc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Medir el tiempo de 20 registros consecutivos en el entorno de prueba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RNF-004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Usabilidad del registro (usabilidad)</w:t>
            </w:r>
          </w:p>
        </w:tc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Un guarda sin capacitación previa deberá poder registrar un ingreso sin ayuda en un máximo de 5 pasos de pantalla (umbral propuesto).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Media</w:t>
            </w:r>
          </w:p>
        </w:tc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Prueba de usabilidad con la tarea «registrar ingreso»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RNF-005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Manejo de fallas de conexión (disponibilidad)</w:t>
            </w:r>
          </w:p>
        </w:tc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Ante un error de conexión, el sistema deberá avisar con un mensaje comprensible, permitir reintentar y no mostrar como exitosa una operación no confirmada.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Alta</w:t>
            </w:r>
          </w:p>
        </w:tc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Simular la pérdida de conexión durante un registro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RNF-006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Trazabilidad de registros (trazabilidad)</w:t>
            </w:r>
          </w:p>
        </w:tc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Cada registro de acceso deberá identificar quién lo creó o modificó y cuándo.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Alta</w:t>
            </w:r>
          </w:p>
        </w:tc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Comprobar que cada registro conserva usuario y fecha-hora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RNF-007</w:t>
            </w:r>
          </w:p>
        </w:tc>
        <w:tc>
          <w:tcPr>
            <w:tcW w:type="dxa" w:w="1728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Accesibilidad visual (accesibilidad)</w:t>
            </w:r>
          </w:p>
        </w:tc>
        <w:tc>
          <w:tcPr>
            <w:tcW w:type="dxa" w:w="3456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El texto de la interfaz deberá tener un contraste mínimo de 4,5:1 frente al fondo (WCAG 2.1, nivel AA).</w:t>
            </w:r>
          </w:p>
        </w:tc>
        <w:tc>
          <w:tcPr>
            <w:tcW w:type="dxa" w:w="720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Media</w:t>
            </w:r>
          </w:p>
        </w:tc>
        <w:tc>
          <w:tcPr>
            <w:tcW w:type="dxa" w:w="2592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Inspección con una herramienta de contraste sobre las pantallas</w:t>
            </w:r>
          </w:p>
        </w:tc>
      </w:tr>
    </w:tbl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Los umbrales de RNF-003 y RNF-004 son propuestos y deben validarse. RNF-002 se apoya en la Ley 1581 de 2012 (Congreso de Colombia, 2012). RNF-007 se basa en las pautas WCAG 2.1 (World Wide Web Consortium [W3C], 2018).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Casos de uso candidatos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5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Casos de uso candidatos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296"/>
        <w:gridCol w:w="8063"/>
      </w:tblGrid>
      <w:tr>
        <w:trPr>
          <w:tblHeader w:val="true"/>
          <w:cantSplit w:val="true"/>
        </w:trPr>
        <w:tc>
          <w:tcPr>
            <w:tcW w:type="dxa" w:w="1296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ID</w:t>
            </w:r>
          </w:p>
        </w:tc>
        <w:tc>
          <w:tcPr>
            <w:tcW w:type="dxa" w:w="8064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Caso de uso</w:t>
            </w:r>
          </w:p>
        </w:tc>
      </w:tr>
      <w:tr>
        <w:trPr>
          <w:cantSplit w:val="true"/>
        </w:trPr>
        <w:tc>
          <w:tcPr>
            <w:tcW w:type="dxa" w:w="1296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CU-001</w:t>
            </w:r>
          </w:p>
        </w:tc>
        <w:tc>
          <w:tcPr>
            <w:tcW w:type="dxa" w:w="8064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Iniciar sesión</w:t>
            </w:r>
          </w:p>
        </w:tc>
      </w:tr>
      <w:tr>
        <w:trPr>
          <w:cantSplit w:val="true"/>
        </w:trPr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CU-002</w:t>
            </w:r>
          </w:p>
        </w:tc>
        <w:tc>
          <w:tcPr>
            <w:tcW w:type="dxa" w:w="80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Registrar ingreso de vehículo</w:t>
            </w:r>
          </w:p>
        </w:tc>
      </w:tr>
      <w:tr>
        <w:trPr>
          <w:cantSplit w:val="true"/>
        </w:trPr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CU-003</w:t>
            </w:r>
          </w:p>
        </w:tc>
        <w:tc>
          <w:tcPr>
            <w:tcW w:type="dxa" w:w="80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Registrar salida de vehículo</w:t>
            </w:r>
          </w:p>
        </w:tc>
      </w:tr>
      <w:tr>
        <w:trPr>
          <w:cantSplit w:val="true"/>
        </w:trPr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CU-004</w:t>
            </w:r>
          </w:p>
        </w:tc>
        <w:tc>
          <w:tcPr>
            <w:tcW w:type="dxa" w:w="80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Gestionar vehículos</w:t>
            </w:r>
          </w:p>
        </w:tc>
      </w:tr>
      <w:tr>
        <w:trPr>
          <w:cantSplit w:val="true"/>
        </w:trPr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CU-005</w:t>
            </w:r>
          </w:p>
        </w:tc>
        <w:tc>
          <w:tcPr>
            <w:tcW w:type="dxa" w:w="80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Autorizar y registrar visita con vehículo</w:t>
            </w:r>
          </w:p>
        </w:tc>
      </w:tr>
      <w:tr>
        <w:trPr>
          <w:cantSplit w:val="true"/>
        </w:trPr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CU-006</w:t>
            </w:r>
          </w:p>
        </w:tc>
        <w:tc>
          <w:tcPr>
            <w:tcW w:type="dxa" w:w="80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Consultar disponibilidad de parqueaderos</w:t>
            </w:r>
          </w:p>
        </w:tc>
      </w:tr>
      <w:tr>
        <w:trPr>
          <w:cantSplit w:val="true"/>
        </w:trPr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CU-007</w:t>
            </w:r>
          </w:p>
        </w:tc>
        <w:tc>
          <w:tcPr>
            <w:tcW w:type="dxa" w:w="80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Consultar historial de accesos</w:t>
            </w:r>
          </w:p>
        </w:tc>
      </w:tr>
      <w:tr>
        <w:trPr>
          <w:cantSplit w:val="true"/>
        </w:trPr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CU-008</w:t>
            </w:r>
          </w:p>
        </w:tc>
        <w:tc>
          <w:tcPr>
            <w:tcW w:type="dxa" w:w="80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Asignar parqueadero</w:t>
            </w:r>
          </w:p>
        </w:tc>
      </w:tr>
      <w:tr>
        <w:trPr>
          <w:cantSplit w:val="true"/>
        </w:trPr>
        <w:tc>
          <w:tcPr>
            <w:tcW w:type="dxa" w:w="129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CU-009</w:t>
            </w:r>
          </w:p>
        </w:tc>
        <w:tc>
          <w:tcPr>
            <w:tcW w:type="dxa" w:w="80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Generar reporte</w:t>
            </w:r>
          </w:p>
        </w:tc>
      </w:tr>
      <w:tr>
        <w:trPr>
          <w:cantSplit w:val="true"/>
        </w:trPr>
        <w:tc>
          <w:tcPr>
            <w:tcW w:type="dxa" w:w="1296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CU-010</w:t>
            </w:r>
          </w:p>
        </w:tc>
        <w:tc>
          <w:tcPr>
            <w:tcW w:type="dxa" w:w="8064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Cerrar sesión</w:t>
            </w:r>
          </w:p>
        </w:tc>
      </w:tr>
    </w:tbl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La especificación detallada y los diagramas se presentan en el documento de modelado UML.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Trazabilidad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6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Matriz de trazabilidad inicial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880"/>
        <w:gridCol w:w="2880"/>
        <w:gridCol w:w="2015"/>
        <w:gridCol w:w="1584"/>
      </w:tblGrid>
      <w:tr>
        <w:trPr>
          <w:tblHeader w:val="true"/>
          <w:cantSplit w:val="true"/>
        </w:trPr>
        <w:tc>
          <w:tcPr>
            <w:tcW w:type="dxa" w:w="2880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Necesidad</w:t>
            </w:r>
          </w:p>
        </w:tc>
        <w:tc>
          <w:tcPr>
            <w:tcW w:type="dxa" w:w="2880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Requisitos</w:t>
            </w:r>
          </w:p>
        </w:tc>
        <w:tc>
          <w:tcPr>
            <w:tcW w:type="dxa" w:w="2016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Historias</w:t>
            </w:r>
          </w:p>
        </w:tc>
        <w:tc>
          <w:tcPr>
            <w:tcW w:type="dxa" w:w="1584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Casos de uso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N-01 Demoras y congestión en horas pico</w:t>
            </w:r>
          </w:p>
        </w:tc>
        <w:tc>
          <w:tcPr>
            <w:tcW w:type="dxa" w:w="2880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RNF-003, RNF-004</w:t>
            </w:r>
          </w:p>
        </w:tc>
        <w:tc>
          <w:tcPr>
            <w:tcW w:type="dxa" w:w="2016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1584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</w:tr>
      <w:tr>
        <w:trPr>
          <w:cantSplit w:val="true"/>
        </w:trP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N-02 Errores al registrar placas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RF-001, RNF-004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US-001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CU-002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N-03 Dificultad para verificar autorizaciones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RF-003, RF-004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US-003, US-004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CU-004, CU-005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N-04 Pérdida de trazabilidad e información histórica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RF-001, RF-002, RF-006, RNF-005, RNF-006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US-001, US-002, US-006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CU-002, CU-003, CU-007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N-05 Control deficiente de visitantes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RF-004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US-004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CU-005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N-06 Desconocimiento de la disponibilidad y asignación de parqueaderos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RF-005, RF-009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US-009, US-005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CU-008, CU-006</w:t>
            </w:r>
          </w:p>
        </w:tc>
      </w:tr>
      <w:tr>
        <w:trPr>
          <w:cantSplit w:val="true"/>
        </w:trPr>
        <w:tc>
          <w:tcPr>
            <w:tcW w:type="dxa" w:w="2880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N-07 Necesidades de información distintas por actor</w:t>
            </w:r>
          </w:p>
        </w:tc>
        <w:tc>
          <w:tcPr>
            <w:tcW w:type="dxa" w:w="2880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RF-007, RF-008, RF-010, RNF-001</w:t>
            </w:r>
          </w:p>
        </w:tc>
        <w:tc>
          <w:tcPr>
            <w:tcW w:type="dxa" w:w="2016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US-007, US-008, US-010</w:t>
            </w:r>
          </w:p>
        </w:tc>
        <w:tc>
          <w:tcPr>
            <w:tcW w:type="dxa" w:w="1584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CU-001, CU-010, CU-009</w:t>
            </w:r>
          </w:p>
        </w:tc>
      </w:tr>
    </w:tbl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Generada a partir de las relaciones declaradas en las tablas de requisitos e historias.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Reglas de negocio pendientes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No hay reglas de negocio aprobadas, porque el caso es ficticio. Quedan por definir, y cualquier valor que se adopte es una decisión del equipo con el docente: qué datos se exigen al visitante, si se verifica una autorización antes del ingreso, cómo se asignan los parqueaderos y cómo se tratan los casos sin cupo.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Limitaciones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Los requisitos están en estado Propuesto y requieren validación del docente. La verificación se hará sobre el simulador y el prototipo, no sobre un entorno real. Por ello, ningún criterio de verificación debe leerse como ya cumplido.</w:t>
      </w:r>
    </w:p>
    <w:p>
      <w:pPr>
        <w:keepNext w:val="0"/>
        <w:widowControl/>
        <w:spacing w:lineRule="auto" w:line="240" w:before="0" w:after="0"/>
      </w:pPr>
      <w:r>
        <w:br w:type="page"/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Referencias</w:t>
      </w:r>
    </w:p>
    <w:p>
      <w:pPr>
        <w:keepNext w:val="0"/>
        <w:widowControl/>
        <w:spacing w:lineRule="auto" w:line="480" w:before="0" w:after="0"/>
        <w:ind w:left="720" w:hanging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Congreso de Colombia. (2012, 17 de octubre). </w:t>
      </w:r>
      <w:r>
        <w:rPr>
          <w:rFonts w:ascii="Times New Roman" w:hAnsi="Times New Roman" w:cs="Times New Roman" w:eastAsia="Times New Roman"/>
          <w:b w:val="0"/>
          <w:i/>
          <w:sz w:val="24"/>
        </w:rPr>
        <w:t>Ley 1581 de 2012: Por la cual se dictan disposiciones generales para la protección de datos personales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.</w:t>
      </w:r>
    </w:p>
    <w:p>
      <w:pPr>
        <w:keepNext w:val="0"/>
        <w:widowControl/>
        <w:spacing w:lineRule="auto" w:line="480" w:before="0" w:after="0"/>
        <w:ind w:left="720" w:hanging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ISO/IEC/IEEE. (2018). </w:t>
      </w:r>
      <w:r>
        <w:rPr>
          <w:rFonts w:ascii="Times New Roman" w:hAnsi="Times New Roman" w:cs="Times New Roman" w:eastAsia="Times New Roman"/>
          <w:b w:val="0"/>
          <w:i/>
          <w:sz w:val="24"/>
        </w:rPr>
        <w:t>ISO/IEC/IEEE 29148:2018: Systems and software engineering — Life cycle processes — Requirements engineering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. IEEE.</w:t>
      </w:r>
    </w:p>
    <w:p>
      <w:pPr>
        <w:keepNext w:val="0"/>
        <w:widowControl/>
        <w:spacing w:lineRule="auto" w:line="480" w:before="0" w:after="0"/>
        <w:ind w:left="720" w:hanging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World Wide Web Consortium. (2018, 5 de junio). </w:t>
      </w:r>
      <w:r>
        <w:rPr>
          <w:rFonts w:ascii="Times New Roman" w:hAnsi="Times New Roman" w:cs="Times New Roman" w:eastAsia="Times New Roman"/>
          <w:b w:val="0"/>
          <w:i/>
          <w:sz w:val="24"/>
        </w:rPr>
        <w:t>Web content accessibility guidelines (WCAG) 2.1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. https://www.w3.org/TR/WCAG21/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  <w:tblBorders>
        <w:top w:val="single" w:sz="6" w:color="000000"/>
        <w:left w:val="single" w:sz="6" w:color="000000"/>
        <w:bottom w:val="single" w:sz="6" w:color="000000"/>
        <w:right w:val="single" w:sz="6" w:color="000000"/>
        <w:insideH w:val="single" w:sz="6" w:color="000000"/>
        <w:insideV w:val="single" w:sz="6" w:color="000000"/>
      </w:tblBorders>
    </w:tblPr>
    <w:tblGrid>
      <w:gridCol w:w="2880"/>
      <w:gridCol w:w="2880"/>
      <w:gridCol w:w="2880"/>
    </w:tblGrid>
    <w:tr>
      <w:tc>
        <w:tcPr>
          <w:tcW w:type="dxa" w:w="1296"/>
          <w:vMerge w:val="restart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60242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etitc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60242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048"/>
        </w:tcPr>
        <w:p>
          <w:pPr>
            <w:jc w:val="center"/>
          </w:pPr>
          <w:r>
            <w:rPr>
              <w:rFonts w:ascii="Times New Roman" w:hAnsi="Times New Roman" w:cs="Times New Roman" w:eastAsia="Times New Roman"/>
              <w:b/>
              <w:sz w:val="18"/>
            </w:rPr>
            <w:t>Tecnología en Desarrollo de Software de la Escuela Tecnológica Instituto Técnico Central (ETITC)</w:t>
          </w:r>
        </w:p>
      </w:tc>
      <w:tc>
        <w:tcPr>
          <w:tcW w:type="dxa" w:w="1296"/>
          <w:vMerge w:val="restart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477926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lidad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4779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  <w:tr>
      <w:tc>
        <w:tcPr>
          <w:tcW w:type="dxa" w:w="1296"/>
          <w:vMerge/>
        </w:tcPr>
        <w:p/>
      </w:tc>
      <w:tc>
        <w:tcPr>
          <w:tcW w:type="dxa" w:w="6048"/>
        </w:tcPr>
        <w:p>
          <w:pPr>
            <w:jc w:val="center"/>
          </w:pPr>
          <w:r>
            <w:rPr>
              <w:rFonts w:ascii="Times New Roman" w:hAnsi="Times New Roman" w:cs="Times New Roman" w:eastAsia="Times New Roman"/>
              <w:b/>
              <w:sz w:val="18"/>
            </w:rPr>
            <w:t>26/10/2026</w:t>
          </w:r>
        </w:p>
      </w:tc>
      <w:tc>
        <w:tcPr>
          <w:tcW w:type="dxa" w:w="1296"/>
          <w:vMerge/>
        </w:tcPr>
        <w:p/>
      </w:tc>
    </w:tr>
  </w:tbl>
  <w:p>
    <w:pPr>
      <w:pStyle w:val="Header"/>
      <w:jc w:val="right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Ingeniería de Requisitos y Actores del Proyecto C.I.S.P.P.H.</dc:title>
  <dc:subject>C.I.S.P.P.H. – Diseño de Software I</dc:subject>
  <dc:creator>Luis David Caicedo Rodríguez; Edisson David Vargas Castiblanco; Javier Santiago Pérez Tobon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