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Guía de Observación Directa del Proceso de Ingreso y Salida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Guía de Observación Directa del Proceso de Ingreso y Salida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Propósito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La observación directa consiste en mirar el proceso en el lugar donde ocurre, sin intervenirlo, y registrar lo que se ve. Esta guía deja listo el instrumento para usarlo en el parqueadero del conjunto. La observación está pendiente de realizar y este documento todavía no contiene datos observados.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Qué observar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Cómo llega y se identifica un vehículo, y cuánto tarda cada paso.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Qué registra el guarda, en qué medio y qué errores corrige.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Cómo se trata a los visitantes y quién autoriza su ingreso.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Cómo se sabe si hay cupo disponible.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Qué ocurre en las horas de mayor movimiento y cuando falla algo.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Protocolo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Pedir autorización a la administración antes de observar.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No tomar fotografías ni anotar datos personales identificables; registrar placas solo si hay autorización, pues una placa asociada a una persona es un dato personal (Congreso de Colombia, 2012).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Observar en al menos dos franjas horarias distintas.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Anotar hechos, no interpretaciones; las hipótesis van en una columna aparte.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Registro de observación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007"/>
        <w:gridCol w:w="2880"/>
        <w:gridCol w:w="1152"/>
        <w:gridCol w:w="2160"/>
        <w:gridCol w:w="2160"/>
      </w:tblGrid>
      <w:tr>
        <w:trPr>
          <w:tblHeader w:val="true"/>
          <w:cantSplit w:val="true"/>
        </w:trPr>
        <w:tc>
          <w:tcPr>
            <w:tcW w:type="dxa" w:w="100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Hora</w:t>
            </w:r>
          </w:p>
        </w:tc>
        <w:tc>
          <w:tcPr>
            <w:tcW w:type="dxa" w:w="288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Evento observado</w:t>
            </w:r>
          </w:p>
        </w:tc>
        <w:tc>
          <w:tcPr>
            <w:tcW w:type="dxa" w:w="115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Duración (s)</w:t>
            </w:r>
          </w:p>
        </w:tc>
        <w:tc>
          <w:tcPr>
            <w:tcW w:type="dxa" w:w="216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Dificultad o error</w:t>
            </w:r>
          </w:p>
        </w:tc>
        <w:tc>
          <w:tcPr>
            <w:tcW w:type="dxa" w:w="216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Hipótesis (no es hecho)</w:t>
            </w:r>
          </w:p>
        </w:tc>
      </w:tr>
      <w:tr>
        <w:trPr>
          <w:cantSplit w:val="true"/>
        </w:trPr>
        <w:tc>
          <w:tcPr>
            <w:tcW w:type="dxa" w:w="100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88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15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16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16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100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88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15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16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16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Plantilla en blanco.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Lista de chequeo: qué mirar y cómo medirlo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Lista de chequeo de la observación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3456"/>
        <w:gridCol w:w="3311"/>
        <w:gridCol w:w="2592"/>
      </w:tblGrid>
      <w:tr>
        <w:trPr>
          <w:tblHeader w:val="true"/>
          <w:cantSplit w:val="true"/>
        </w:trPr>
        <w:tc>
          <w:tcPr>
            <w:tcW w:type="dxa" w:w="345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Qué mirar</w:t>
            </w:r>
          </w:p>
        </w:tc>
        <w:tc>
          <w:tcPr>
            <w:tcW w:type="dxa" w:w="331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Cómo medirlo</w:t>
            </w:r>
          </w:p>
        </w:tc>
        <w:tc>
          <w:tcPr>
            <w:tcW w:type="dxa" w:w="259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Necesidad que ayuda a confirmar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Cuánto tarda un vehículo desde que llega hasta que se abre la pluma</w:t>
            </w:r>
          </w:p>
        </w:tc>
        <w:tc>
          <w:tcPr>
            <w:tcW w:type="dxa" w:w="331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Cronómetro, mínimo 10 vehículos por franja</w:t>
            </w:r>
          </w:p>
        </w:tc>
        <w:tc>
          <w:tcPr>
            <w:tcW w:type="dxa" w:w="259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N-01 Demoras y congestión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Cuántos vehículos esperan en la fila a la hora pico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Contar cada cinco minutos</w:t>
            </w:r>
          </w:p>
        </w:tc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N-01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Cómo se anota la placa y cuántas correcciones hay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Contar tachones o repeticiones en el registro</w:t>
            </w:r>
          </w:p>
        </w:tc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N-02 Errores al registrar placas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Cómo se verifica que una visita fue autorizada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Anotar si el guarda llama, mira una lista o confía en el conductor</w:t>
            </w:r>
          </w:p>
        </w:tc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N-03 y N-05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Cómo se sabe si hay puestos libres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Anotar si el guarda mira, pregunta o adivina</w:t>
            </w:r>
          </w:p>
        </w:tc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N-06 Disponibilidad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Dónde queda guardado el registro y si se puede consultar luego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Pedir al guarda que encuentre un registro de la semana anterior y medir el tiempo</w:t>
            </w:r>
          </w:p>
        </w:tc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N-04 Trazabilidad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Qué hace el guarda cuando algo no cuadra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Describir la situación sin juzgar</w:t>
            </w:r>
          </w:p>
        </w:tc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Casos dudosos (regla «Revisar»)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Qué pasa cuando se va la luz o falla un equipo</w:t>
            </w:r>
          </w:p>
        </w:tc>
        <w:tc>
          <w:tcPr>
            <w:tcW w:type="dxa" w:w="331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Preguntar al guarda después, sin interrumpirlo</w:t>
            </w:r>
          </w:p>
        </w:tc>
        <w:tc>
          <w:tcPr>
            <w:tcW w:type="dxa" w:w="259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Apagones y respaldo de energía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Ejemplo de cómo se llena el registro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La siguiente fila muestra cómo escribir una observación.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3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Ejemplo de llenado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007"/>
        <w:gridCol w:w="2880"/>
        <w:gridCol w:w="1152"/>
        <w:gridCol w:w="2160"/>
        <w:gridCol w:w="2160"/>
      </w:tblGrid>
      <w:tr>
        <w:trPr>
          <w:tblHeader w:val="true"/>
          <w:cantSplit w:val="true"/>
        </w:trPr>
        <w:tc>
          <w:tcPr>
            <w:tcW w:type="dxa" w:w="100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Hora</w:t>
            </w:r>
          </w:p>
        </w:tc>
        <w:tc>
          <w:tcPr>
            <w:tcW w:type="dxa" w:w="288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Evento observado</w:t>
            </w:r>
          </w:p>
        </w:tc>
        <w:tc>
          <w:tcPr>
            <w:tcW w:type="dxa" w:w="115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Duración (s)</w:t>
            </w:r>
          </w:p>
        </w:tc>
        <w:tc>
          <w:tcPr>
            <w:tcW w:type="dxa" w:w="216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Dificultad o error</w:t>
            </w:r>
          </w:p>
        </w:tc>
        <w:tc>
          <w:tcPr>
            <w:tcW w:type="dxa" w:w="216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Hipótesis (no es hecho)</w:t>
            </w:r>
          </w:p>
        </w:tc>
      </w:tr>
      <w:tr>
        <w:trPr>
          <w:cantSplit w:val="true"/>
        </w:trPr>
        <w:tc>
          <w:tcPr>
            <w:tcW w:type="dxa" w:w="1008"/>
            <w:tcBorders>
              <w:top w:val="single" w:sz="6" w:color="000000" w:space="0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07:42</w:t>
            </w:r>
          </w:p>
        </w:tc>
        <w:tc>
          <w:tcPr>
            <w:tcW w:type="dxa" w:w="2880"/>
            <w:tcBorders>
              <w:top w:val="single" w:sz="6" w:color="000000" w:space="0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Llega un visitante en moto; el guarda llama por citófono</w:t>
            </w:r>
          </w:p>
        </w:tc>
        <w:tc>
          <w:tcPr>
            <w:tcW w:type="dxa" w:w="1152"/>
            <w:tcBorders>
              <w:top w:val="single" w:sz="6" w:color="000000" w:space="0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95</w:t>
            </w:r>
          </w:p>
        </w:tc>
        <w:tc>
          <w:tcPr>
            <w:tcW w:type="dxa" w:w="2160"/>
            <w:tcBorders>
              <w:top w:val="single" w:sz="6" w:color="000000" w:space="0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Nadie contesta al primer intento</w:t>
            </w:r>
          </w:p>
        </w:tc>
        <w:tc>
          <w:tcPr>
            <w:tcW w:type="dxa" w:w="2160"/>
            <w:tcBorders>
              <w:top w:val="single" w:sz="6" w:color="000000" w:space="0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Puede faltar un teléfono de respaldo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Ejemplo de llenado.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Modelo de solicitud de permiso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Para pedir permiso a la administración se puede usar este texto: «Somos estudiantes de Tecnología en Desarrollo de Software de la ETITC. Solicitamos permiso para observar durante dos horas el ingreso y la salida de vehículos, con fines académicos. No tomaremos fotografías ni anotaremos nombres o placas, y los resultados se presentarán sin datos personales».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Uso de los resultados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Los hallazgos se contrastarán con la narrativa y los requisitos para confirmar o descartar las necesidades N-01 a N-07, y se registrará la fecha, el lugar y el observador de cada sesión.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Referencias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Congreso de Colombia. (2012, 17 de octubre).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Ley 1581 de 2012: Por la cual se dictan disposiciones generales para la protección de datos personales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Observación Directa del Proceso de Ingreso y Salida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