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Modelado de Procesos AS-IS y TO-BE del Control de Ingreso</w:t>
      </w: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Luis David Caicedo Rodríguez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Edisson David Vargas Castiblanco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Javier Santiago Pérez Tobon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Escuela Tecnológica Instituto Técnico Central (ETITC)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Tecnología en Desarrollo de Software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Diseño de Software I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José Del Carmen Ortega Castro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26 de octubre de 2026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Modelado de Procesos AS-IS y TO-BE del Control de Ingreso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Introducción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Este documento representa el proceso de ingreso de un vehículo antes (AS-IS) y después (TO-BE) de usar C.I.S.P.P.H. El AS-IS es una </w:t>
      </w:r>
      <w:r>
        <w:rPr>
          <w:rFonts w:ascii="Times New Roman" w:hAnsi="Times New Roman" w:cs="Times New Roman" w:eastAsia="Times New Roman"/>
          <w:b/>
          <w:i w:val="0"/>
          <w:sz w:val="24"/>
        </w:rPr>
        <w:t>hipótesis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construida a partir de la bibliografía y del caso; está pendiente de contrastar con la observación en el conjunto. Los diagramas usan carriles (swimlanes) al estilo de BPMN, dibujados con PlantUML; no están en BPMN 2.0 formal ni se ejecutaron en un motor de procesos. La distinción entre procesos actuales y propuestos sigue el enfoque de ingeniería de procesos de Bermón Angarita (2024).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Proceso AS-IS (hipótesis)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Figura 1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Proceso de ingreso AS-IS (hipótesis)</w:t>
      </w:r>
    </w:p>
    <w:p>
      <w:pPr>
        <w:keepNext/>
        <w:widowControl/>
        <w:spacing w:lineRule="auto" w:line="240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3474720" cy="40368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i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403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Elaboración propia con PlantUML.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En el escenario hipotético el guarda identifica al conductor de palabra, anota la placa en un libro y confirma por llamada a los visitantes. Los puntos débiles que se suponen son la demora en horas pico, los errores al escribir placas y la dificultad para consultar registros antiguos (necesidades N-01, N-02 y N-04).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Proceso TO-BE (propuesta)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Figura 2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Proceso de ingreso TO-BE con C.I.S.P.P.H.</w:t>
      </w:r>
    </w:p>
    <w:p>
      <w:pPr>
        <w:keepNext/>
        <w:widowControl/>
        <w:spacing w:lineRule="auto" w:line="240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029200" cy="33806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b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80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Elaboración propia con PlantUML.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En el TO-BE el sistema evalúa autorización y cupo a partir de la placa, y el guarda conserva la decisión final cuando el sistema marca el caso para revisión. Cada decisión queda registrada con usuario y fecha-hora (RF-001, RNF-006).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Cómo leer los diagramas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AS-IS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significa «como es hoy». </w:t>
      </w:r>
      <w:r>
        <w:rPr>
          <w:rFonts w:ascii="Times New Roman" w:hAnsi="Times New Roman" w:cs="Times New Roman" w:eastAsia="Times New Roman"/>
          <w:b/>
          <w:i w:val="0"/>
          <w:sz w:val="24"/>
        </w:rPr>
        <w:t>TO-BE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significa «como será con el sistema». Cada carril horizontal es una persona o un sistema (por ejemplo, el conductor, el guarda o el sistema). Las flechas muestran el orden de los pasos, y los rombos son decisiones con dos caminos.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Las decisiones del proceso TO-BE, paso a paso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El sistema revisa siempre las mismas cosas y en el mismo orden. La primera que falla define la respuesta. Este orden es el que usan el simulador de Godot, el sistema de Python y el prototipo con Arduino.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1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Orden de las revisiones del sistema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864"/>
        <w:gridCol w:w="3311"/>
        <w:gridCol w:w="2304"/>
        <w:gridCol w:w="2880"/>
      </w:tblGrid>
      <w:tr>
        <w:trPr>
          <w:tblHeader w:val="true"/>
          <w:cantSplit w:val="true"/>
        </w:trPr>
        <w:tc>
          <w:tcPr>
            <w:tcW w:type="dxa" w:w="86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Orden</w:t>
            </w:r>
          </w:p>
        </w:tc>
        <w:tc>
          <w:tcPr>
            <w:tcW w:type="dxa" w:w="331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Qué revisa</w:t>
            </w:r>
          </w:p>
        </w:tc>
        <w:tc>
          <w:tcPr>
            <w:tcW w:type="dxa" w:w="230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Si falla, la respuesta es</w:t>
            </w:r>
          </w:p>
        </w:tc>
        <w:tc>
          <w:tcPr>
            <w:tcW w:type="dxa" w:w="288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Por qué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331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Que la placa delantera y la trasera sean iguales</w:t>
            </w:r>
          </w:p>
        </w:tc>
        <w:tc>
          <w:tcPr>
            <w:tcW w:type="dxa" w:w="230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Revisar (decide el guarda)</w:t>
            </w:r>
          </w:p>
        </w:tc>
        <w:tc>
          <w:tcPr>
            <w:tcW w:type="dxa" w:w="288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Puede haber una placa falsa o cambiada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Que la placa esté registrada</w:t>
            </w:r>
          </w:p>
        </w:tc>
        <w:tc>
          <w:tcPr>
            <w:tcW w:type="dxa" w:w="23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Revisar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Puede ser un visitante nuevo o un vehículo que no debe entrar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Que el rostro del conductor coincida con el del titular</w:t>
            </w:r>
          </w:p>
        </w:tc>
        <w:tc>
          <w:tcPr>
            <w:tcW w:type="dxa" w:w="23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Revisar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Puede conducir un familiar o una persona que no es el dueño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Que el vehículo visto sea el registrado para esa placa</w:t>
            </w:r>
          </w:p>
        </w:tc>
        <w:tc>
          <w:tcPr>
            <w:tcW w:type="dxa" w:w="23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Revisar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Puede ser un cambio de carro o una placa clonada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Que no esté ya dentro (en entrada) ni ya fuera (en salida)</w:t>
            </w:r>
          </w:p>
        </w:tc>
        <w:tc>
          <w:tcPr>
            <w:tcW w:type="dxa" w:w="23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Denegado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No se puede entrar dos veces ni salir sin haber entrado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6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Si es visitante: que su autorización siga vigente</w:t>
            </w:r>
          </w:p>
        </w:tc>
        <w:tc>
          <w:tcPr>
            <w:tcW w:type="dxa" w:w="23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Revisar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La visita pudo vencer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7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Si es trabajador: que esté en su turno</w:t>
            </w:r>
          </w:p>
        </w:tc>
        <w:tc>
          <w:tcPr>
            <w:tcW w:type="dxa" w:w="23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Revisar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Puede haber una excepción justificada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8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En entrada: que haya un puesto libre para su categoría</w:t>
            </w:r>
          </w:p>
        </w:tc>
        <w:tc>
          <w:tcPr>
            <w:tcW w:type="dxa" w:w="23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Denegado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No hay dónde parquear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9</w:t>
            </w:r>
          </w:p>
        </w:tc>
        <w:tc>
          <w:tcPr>
            <w:tcW w:type="dxa" w:w="331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Si todo está bien</w:t>
            </w:r>
          </w:p>
        </w:tc>
        <w:tc>
          <w:tcPr>
            <w:tcW w:type="dxa" w:w="230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Autorizado</w:t>
            </w:r>
          </w:p>
        </w:tc>
        <w:tc>
          <w:tcPr>
            <w:tcW w:type="dxa" w:w="288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Se abre la pluma y se registra</w:t>
            </w: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Elaboración propia a partir de las reglas del simulador. El orden puede ajustarse cuando el cliente valide las reglas.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Situaciones fuera de lo normal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2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Excepciones del proceso y qué hace el sistema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592"/>
        <w:gridCol w:w="4896"/>
        <w:gridCol w:w="1872"/>
      </w:tblGrid>
      <w:tr>
        <w:trPr>
          <w:tblHeader w:val="true"/>
          <w:cantSplit w:val="true"/>
        </w:trPr>
        <w:tc>
          <w:tcPr>
            <w:tcW w:type="dxa" w:w="259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Situación</w:t>
            </w:r>
          </w:p>
        </w:tc>
        <w:tc>
          <w:tcPr>
            <w:tcW w:type="dxa" w:w="489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Qué pasa</w:t>
            </w:r>
          </w:p>
        </w:tc>
        <w:tc>
          <w:tcPr>
            <w:tcW w:type="dxa" w:w="187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Quién decide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Se va la luz</w:t>
            </w:r>
          </w:p>
        </w:tc>
        <w:tc>
          <w:tcPr>
            <w:tcW w:type="dxa" w:w="489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El sistema de respaldo mantiene el computador y el Arduino encendidos. Si el sistema cae, no hay respuesta automática: el guarda decide con lo que ve y no puede dejar entrar a un desconocido</w:t>
            </w:r>
          </w:p>
        </w:tc>
        <w:tc>
          <w:tcPr>
            <w:tcW w:type="dxa" w:w="187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El guarda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Falla la conexión al guardar</w:t>
            </w:r>
          </w:p>
        </w:tc>
        <w:tc>
          <w:tcPr>
            <w:tcW w:type="dxa" w:w="48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La operación no se muestra como registrada; el sistema avisa y se puede reintentar</w:t>
            </w:r>
          </w:p>
        </w:tc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El guarda reintenta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Tres intentos fallidos al iniciar sesión</w:t>
            </w:r>
          </w:p>
        </w:tc>
        <w:tc>
          <w:tcPr>
            <w:tcW w:type="dxa" w:w="48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El acceso se bloquea un momento</w:t>
            </w:r>
          </w:p>
        </w:tc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El sistema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Un visitante llega sin autorización</w:t>
            </w:r>
          </w:p>
        </w:tc>
        <w:tc>
          <w:tcPr>
            <w:tcW w:type="dxa" w:w="48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Queda en «revisar»: el guarda llama al residente y, si lo confirma, registra al visitante</w:t>
            </w:r>
          </w:p>
        </w:tc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El guarda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No hay puestos de visitantes</w:t>
            </w:r>
          </w:p>
        </w:tc>
        <w:tc>
          <w:tcPr>
            <w:tcW w:type="dxa" w:w="48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Se deniega y queda registrado el motivo</w:t>
            </w:r>
          </w:p>
        </w:tc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El sistema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Alguien intenta sacar un vehículo que no es suyo</w:t>
            </w:r>
          </w:p>
        </w:tc>
        <w:tc>
          <w:tcPr>
            <w:tcW w:type="dxa" w:w="489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Queda en «revisar»; el guarda puede negar la salida y detener a la persona</w:t>
            </w:r>
          </w:p>
        </w:tc>
        <w:tc>
          <w:tcPr>
            <w:tcW w:type="dxa" w:w="187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El guarda</w:t>
            </w: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Elaboración propia. «Se va la luz» y «alguien intenta sacar un vehículo» están simulados en el simulador de Godot y en la versión web.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Qué se espera mejorar y cómo se sabrá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3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Indicadores propuestos para comparar AS-IS y TO-BE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592"/>
        <w:gridCol w:w="4031"/>
        <w:gridCol w:w="2736"/>
      </w:tblGrid>
      <w:tr>
        <w:trPr>
          <w:tblHeader w:val="true"/>
          <w:cantSplit w:val="true"/>
        </w:trPr>
        <w:tc>
          <w:tcPr>
            <w:tcW w:type="dxa" w:w="259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Qué mejorar</w:t>
            </w:r>
          </w:p>
        </w:tc>
        <w:tc>
          <w:tcPr>
            <w:tcW w:type="dxa" w:w="403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Cómo medirlo</w:t>
            </w:r>
          </w:p>
        </w:tc>
        <w:tc>
          <w:tcPr>
            <w:tcW w:type="dxa" w:w="273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Estado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Rapidez de cada registro</w:t>
            </w:r>
          </w:p>
        </w:tc>
        <w:tc>
          <w:tcPr>
            <w:tcW w:type="dxa" w:w="403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Segundos desde que llega el vehículo hasta que se abre la pluma</w:t>
            </w:r>
          </w:p>
        </w:tc>
        <w:tc>
          <w:tcPr>
            <w:tcW w:type="dxa" w:w="273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Por medir (el simulador mide el tiempo de decisión, pero incluye el tiempo de pensar)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Errores al escribir la placa</w:t>
            </w:r>
          </w:p>
        </w:tc>
        <w:tc>
          <w:tcPr>
            <w:tcW w:type="dxa" w:w="403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Cantidad de placas mal registradas por turno</w:t>
            </w:r>
          </w:p>
        </w:tc>
        <w:tc>
          <w:tcPr>
            <w:tcW w:type="dxa" w:w="273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Por medir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Facilidad para buscar un registro viejo</w:t>
            </w:r>
          </w:p>
        </w:tc>
        <w:tc>
          <w:tcPr>
            <w:tcW w:type="dxa" w:w="403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Tiempo para encontrar un movimiento por fecha y placa</w:t>
            </w:r>
          </w:p>
        </w:tc>
        <w:tc>
          <w:tcPr>
            <w:tcW w:type="dxa" w:w="273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Por medir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Casos dudosos resueltos</w:t>
            </w:r>
          </w:p>
        </w:tc>
        <w:tc>
          <w:tcPr>
            <w:tcW w:type="dxa" w:w="403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Cantidad de casos en «revisar» y cuántos terminan bien</w:t>
            </w:r>
          </w:p>
        </w:tc>
        <w:tc>
          <w:tcPr>
            <w:tcW w:type="dxa" w:w="273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El simulador los cuenta; solo es práctica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Limitaciones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Mientras el AS-IS no se contraste con un proceso real, las mejoras del TO-BE son una propuesta de diseño y no un resultado demostrado.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Referencias</w:t>
      </w:r>
    </w:p>
    <w:p>
      <w:pPr>
        <w:keepNext w:val="0"/>
        <w:widowControl/>
        <w:spacing w:lineRule="auto" w:line="480" w:before="0" w:after="0"/>
        <w:ind w:left="720" w:hanging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Bermón Angarita, L. (2024). </w:t>
      </w:r>
      <w:r>
        <w:rPr>
          <w:rFonts w:ascii="Times New Roman" w:hAnsi="Times New Roman" w:cs="Times New Roman" w:eastAsia="Times New Roman"/>
          <w:b w:val="0"/>
          <w:i/>
          <w:sz w:val="24"/>
        </w:rPr>
        <w:t>Ingeniería de procesos de software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. Universidad Nacional de Colombia, Sede Manizales.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  <w:tblBorders>
        <w:top w:val="single" w:sz="6" w:color="000000"/>
        <w:left w:val="single" w:sz="6" w:color="000000"/>
        <w:bottom w:val="single" w:sz="6" w:color="000000"/>
        <w:right w:val="single" w:sz="6" w:color="000000"/>
        <w:insideH w:val="single" w:sz="6" w:color="000000"/>
        <w:insideV w:val="single" w:sz="6" w:color="000000"/>
      </w:tblBorders>
    </w:tblPr>
    <w:tblGrid>
      <w:gridCol w:w="2880"/>
      <w:gridCol w:w="2880"/>
      <w:gridCol w:w="2880"/>
    </w:tblGrid>
    <w:tr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602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etitc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602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Tecnología en Desarrollo de Software de la Escuela Tecnológica Instituto Técnico Central (ETITC)</w:t>
          </w:r>
        </w:p>
      </w:tc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477926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lidad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47792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  <w:tr>
      <w:tc>
        <w:tcPr>
          <w:tcW w:type="dxa" w:w="1296"/>
          <w:vMerge/>
        </w:tcPr>
        <w:p/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26/10/2026</w:t>
          </w:r>
        </w:p>
      </w:tc>
      <w:tc>
        <w:tcPr>
          <w:tcW w:type="dxa" w:w="1296"/>
          <w:vMerge/>
        </w:tcPr>
        <w:p/>
      </w:tc>
    </w:tr>
  </w:tbl>
  <w:p>
    <w:pPr>
      <w:pStyle w:val="Header"/>
      <w:jc w:val="right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3.png"/><Relationship Id="rId11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Modelado de Procesos AS-IS y TO-BE del Control de Ingreso</dc:title>
  <dc:subject>C.I.S.P.P.H. – Diseño de Software I</dc:subject>
  <dc:creator>Luis David Caicedo Rodríguez; Edisson David Vargas Castiblanco; Javier Santiago Pérez Tobon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