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Modelado UML del Sistema C.I.S.P.P.H.</w:t>
      </w: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Luis David Caicedo Rodríguez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Edisson David Vargas Castiblanco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Javier Santiago Pérez Tobon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Escuela Tecnológica Instituto Técnico Central (ETITC)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Tecnología en Desarrollo de Software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Diseño de Software I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José Del Carmen Ortega Castro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26 de octubre de 2026</w:t>
      </w:r>
    </w:p>
    <w:p>
      <w:pPr>
        <w:keepNext w:val="0"/>
        <w:widowControl/>
        <w:spacing w:lineRule="auto" w:line="240" w:before="0" w:after="0"/>
      </w:pPr>
      <w:r>
        <w:br w:type="page"/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Modelado UML del Sistema C.I.S.P.P.H.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Nota de alcance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El cliente, el conjunto «Robles del Norte P.H.» y todas las cifras de este documento son ficticios: no hubo entrevistas ni observaciones con personas reales. Lo que se dice del cliente es una hipótesis de trabajo. El equipo usó Claude (Anthropic) como apoyo; las decisiones y la revisión final son del equipo y del docente.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Introducción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El modelado con UML describe el sistema desde varias vistas complementarias: casos de uso, actividades, estados, clases, objetos, colaboración e implementación (Ferré Grau y Sánchez Segura, s. f.); la especificación de casos de uso sigue las plantillas de Chamba Zaragocín et al. (2025). Los diagramas se hicieron con PlantUML y se basan en los requisitos del proyecto y en las clases del simulador desarrollado por el equipo.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Casos de uso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Figura 1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Diagrama de casos de uso</w:t>
      </w:r>
    </w:p>
    <w:p>
      <w:pPr>
        <w:keepNext/>
        <w:widowControl/>
        <w:spacing w:lineRule="auto" w:line="240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3291840" cy="48803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48803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Rule="auto" w:line="240" w:before="80" w:after="200"/>
        <w:jc w:val="left"/>
      </w:pPr>
      <w:r>
        <w:rPr>
          <w:rFonts w:ascii="Times New Roman" w:hAnsi="Times New Roman" w:cs="Times New Roman" w:eastAsia="Times New Roman"/>
          <w:i/>
          <w:sz w:val="20"/>
        </w:rPr>
        <w:t xml:space="preserve">Nota. 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Elaboración propia. Los casos CU-001 a CU-010 provienen del documento de requisitos.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El guarda opera el ingreso, la salida y la consulta de disponibilidad; el administrador gestiona vehículos, visitas, historial, asignación y reportes. Todo caso protegido incluye el inicio de sesión (RF-007).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Especificación de CU-002 Registrar ingreso de vehículo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Tabla 1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Especificación del caso de uso CU-002</w:t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015"/>
        <w:gridCol w:w="7343"/>
      </w:tblGrid>
      <w:tr>
        <w:trPr>
          <w:tblHeader w:val="true"/>
          <w:cantSplit w:val="true"/>
        </w:trPr>
        <w:tc>
          <w:tcPr>
            <w:tcW w:type="dxa" w:w="2016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Campo</w:t>
            </w:r>
          </w:p>
        </w:tc>
        <w:tc>
          <w:tcPr>
            <w:tcW w:type="dxa" w:w="7344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Contenido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Actor principal</w:t>
            </w:r>
          </w:p>
        </w:tc>
        <w:tc>
          <w:tcPr>
            <w:tcW w:type="dxa" w:w="7344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Guarda de seguridad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Precondición</w:t>
            </w:r>
          </w:p>
        </w:tc>
        <w:tc>
          <w:tcPr>
            <w:tcW w:type="dxa" w:w="734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El guarda inició sesión (CU-001).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Disparador</w:t>
            </w:r>
          </w:p>
        </w:tc>
        <w:tc>
          <w:tcPr>
            <w:tcW w:type="dxa" w:w="734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Un vehículo llega a la garita.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Flujo principal</w:t>
            </w:r>
          </w:p>
        </w:tc>
        <w:tc>
          <w:tcPr>
            <w:tcW w:type="dxa" w:w="734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1. El guarda digita la placa. 2. El sistema valida el formato. 3. El sistema busca el vehículo y verifica autorización. 4. El sistema asigna un puesto libre. 5. El sistema registra el ingreso con placa, fecha-hora y usuario. 6. El guarda permite el ingreso.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Flujos alternos</w:t>
            </w:r>
          </w:p>
        </w:tc>
        <w:tc>
          <w:tcPr>
            <w:tcW w:type="dxa" w:w="734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3a. Placa no registrada o sin autorización: el sistema marca «revisar» y el guarda decide. 4a. Sin puesto libre: se registra la denegación por falta de cupo.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Excepciones</w:t>
            </w:r>
          </w:p>
        </w:tc>
        <w:tc>
          <w:tcPr>
            <w:tcW w:type="dxa" w:w="734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Placa vacía: no se guarda y se pide corregir. Fallo de conexión: se avisa, se permite reintentar y no se muestra como registrado (RNF-005).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Postcondición</w:t>
            </w:r>
          </w:p>
        </w:tc>
        <w:tc>
          <w:tcPr>
            <w:tcW w:type="dxa" w:w="734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Existe un registro de movimiento y la ocupación del puesto está actualizada.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Requisitos</w:t>
            </w:r>
          </w:p>
        </w:tc>
        <w:tc>
          <w:tcPr>
            <w:tcW w:type="dxa" w:w="7344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RF-001, RF-005, RNF-003, RNF-005, RNF-006</w:t>
            </w:r>
          </w:p>
        </w:tc>
      </w:tr>
    </w:tbl>
    <w:p>
      <w:pPr>
        <w:keepNext w:val="0"/>
        <w:widowControl/>
        <w:spacing w:lineRule="auto" w:line="240" w:before="0" w:after="120"/>
      </w:pP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Diagrama de actividades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Figura 2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Actividad: registrar ingreso de vehículo</w:t>
      </w:r>
    </w:p>
    <w:p>
      <w:pPr>
        <w:keepNext/>
        <w:widowControl/>
        <w:spacing w:lineRule="auto" w:line="240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029200" cy="38806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806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Rule="auto" w:line="240" w:before="80" w:after="200"/>
        <w:jc w:val="left"/>
      </w:pPr>
      <w:r>
        <w:rPr>
          <w:rFonts w:ascii="Times New Roman" w:hAnsi="Times New Roman" w:cs="Times New Roman" w:eastAsia="Times New Roman"/>
          <w:i/>
          <w:sz w:val="20"/>
        </w:rPr>
        <w:t xml:space="preserve">Nota. 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Elaboración propia.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Diagrama de estados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Figura 3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Estados de un puesto de parqueadero</w:t>
      </w:r>
    </w:p>
    <w:p>
      <w:pPr>
        <w:keepNext/>
        <w:widowControl/>
        <w:spacing w:lineRule="auto" w:line="240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4114800" cy="14396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439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Rule="auto" w:line="240" w:before="80" w:after="200"/>
        <w:jc w:val="left"/>
      </w:pPr>
      <w:r>
        <w:rPr>
          <w:rFonts w:ascii="Times New Roman" w:hAnsi="Times New Roman" w:cs="Times New Roman" w:eastAsia="Times New Roman"/>
          <w:i/>
          <w:sz w:val="20"/>
        </w:rPr>
        <w:t xml:space="preserve">Nota. 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Elaboración propia.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Un puesto pasa a ocupado con un ingreso permitido y vuelve a libre con la salida. Un ingreso denegado no cambia su estado.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Diagrama de clases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Figura 4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Diagrama de clases del dominio</w:t>
      </w:r>
    </w:p>
    <w:p>
      <w:pPr>
        <w:keepNext/>
        <w:widowControl/>
        <w:spacing w:lineRule="auto" w:line="240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4572000" cy="50779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077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Rule="auto" w:line="240" w:before="80" w:after="200"/>
        <w:jc w:val="left"/>
      </w:pPr>
      <w:r>
        <w:rPr>
          <w:rFonts w:ascii="Times New Roman" w:hAnsi="Times New Roman" w:cs="Times New Roman" w:eastAsia="Times New Roman"/>
          <w:i/>
          <w:sz w:val="20"/>
        </w:rPr>
        <w:t xml:space="preserve">Nota. 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Elaboración propia a partir del simulador. Los nombres siguen el modelo de datos del documento correspondiente.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Diagrama de objetos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Figura 5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Instancia de ejemplo del modelo</w:t>
      </w:r>
    </w:p>
    <w:p>
      <w:pPr>
        <w:keepNext/>
        <w:widowControl/>
        <w:spacing w:lineRule="auto" w:line="240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3291840" cy="299678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j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996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Rule="auto" w:line="240" w:before="80" w:after="200"/>
        <w:jc w:val="left"/>
      </w:pPr>
      <w:r>
        <w:rPr>
          <w:rFonts w:ascii="Times New Roman" w:hAnsi="Times New Roman" w:cs="Times New Roman" w:eastAsia="Times New Roman"/>
          <w:i/>
          <w:sz w:val="20"/>
        </w:rPr>
        <w:t xml:space="preserve">Nota. 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Elaboración propia. Datos ficticios.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Diagrama de colaboración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Figura 6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Colaboración para registrar un ingreso</w:t>
      </w:r>
    </w:p>
    <w:p>
      <w:pPr>
        <w:keepNext/>
        <w:widowControl/>
        <w:spacing w:lineRule="auto" w:line="240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029200" cy="226961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696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Rule="auto" w:line="240" w:before="80" w:after="200"/>
        <w:jc w:val="left"/>
      </w:pPr>
      <w:r>
        <w:rPr>
          <w:rFonts w:ascii="Times New Roman" w:hAnsi="Times New Roman" w:cs="Times New Roman" w:eastAsia="Times New Roman"/>
          <w:i/>
          <w:sz w:val="20"/>
        </w:rPr>
        <w:t xml:space="preserve">Nota. 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Elaboración propia. Los números indican el orden de los mensajes.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Diagrama de implementación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Figura 7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Componentes y despliegue</w:t>
      </w:r>
    </w:p>
    <w:p>
      <w:pPr>
        <w:keepNext/>
        <w:widowControl/>
        <w:spacing w:lineRule="auto" w:line="240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4389120" cy="294996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949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Rule="auto" w:line="240" w:before="80" w:after="200"/>
        <w:jc w:val="left"/>
      </w:pPr>
      <w:r>
        <w:rPr>
          <w:rFonts w:ascii="Times New Roman" w:hAnsi="Times New Roman" w:cs="Times New Roman" w:eastAsia="Times New Roman"/>
          <w:i/>
          <w:sz w:val="20"/>
        </w:rPr>
        <w:t xml:space="preserve">Nota. 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Elaboración propia. El prototipo de la garita se describe en la documentación del repositorio.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Coherencia con el simulador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Las clases corresponden a los datos que maneja el simulador (usuarios, vehículos, puestos y movimientos). La clase Autorizacion modela los datos de visita que el simulador guarda dentro del usuario; es un refinamiento del modelo, no una copia literal del código.</w:t>
      </w:r>
    </w:p>
    <w:p>
      <w:pPr>
        <w:keepNext w:val="0"/>
        <w:widowControl/>
        <w:spacing w:lineRule="auto" w:line="240" w:before="0" w:after="0"/>
      </w:pPr>
      <w:r>
        <w:br w:type="page"/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Referencias</w:t>
      </w:r>
    </w:p>
    <w:p>
      <w:pPr>
        <w:keepNext w:val="0"/>
        <w:widowControl/>
        <w:spacing w:lineRule="auto" w:line="480" w:before="0" w:after="0"/>
        <w:ind w:left="720" w:hanging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Chamba Zaragocín, W. P., Guamán Quinche, E. R., Alvarez Pineda, F. J., Guamán Quinche, J. O., Zaragocín Arrobo, G. B., y Valarezo Benítez, G. Á. (2025). </w:t>
      </w:r>
      <w:r>
        <w:rPr>
          <w:rFonts w:ascii="Times New Roman" w:hAnsi="Times New Roman" w:cs="Times New Roman" w:eastAsia="Times New Roman"/>
          <w:b w:val="0"/>
          <w:i/>
          <w:sz w:val="24"/>
        </w:rPr>
        <w:t>Análisis y diseño preliminar de software basado en el modelado de requisitos y casos de uso: Un enfoque teórico y práctico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. Universidad Nacional de Loja.</w:t>
      </w:r>
    </w:p>
    <w:p>
      <w:pPr>
        <w:keepNext w:val="0"/>
        <w:widowControl/>
        <w:spacing w:lineRule="auto" w:line="480" w:before="0" w:after="0"/>
        <w:ind w:left="720" w:hanging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Ferré Grau, X., y Sánchez Segura, M. I. (s. f.). </w:t>
      </w:r>
      <w:r>
        <w:rPr>
          <w:rFonts w:ascii="Times New Roman" w:hAnsi="Times New Roman" w:cs="Times New Roman" w:eastAsia="Times New Roman"/>
          <w:b w:val="0"/>
          <w:i/>
          <w:sz w:val="24"/>
        </w:rPr>
        <w:t>Desarrollo orientado a objetos con UML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. Facultad de Informática, Universidad Politécnica de Madrid.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  <w:tblBorders>
        <w:top w:val="single" w:sz="6" w:color="000000"/>
        <w:left w:val="single" w:sz="6" w:color="000000"/>
        <w:bottom w:val="single" w:sz="6" w:color="000000"/>
        <w:right w:val="single" w:sz="6" w:color="000000"/>
        <w:insideH w:val="single" w:sz="6" w:color="000000"/>
        <w:insideV w:val="single" w:sz="6" w:color="000000"/>
      </w:tblBorders>
    </w:tblPr>
    <w:tblGrid>
      <w:gridCol w:w="2880"/>
      <w:gridCol w:w="2880"/>
      <w:gridCol w:w="2880"/>
    </w:tblGrid>
    <w:tr>
      <w:tc>
        <w:tcPr>
          <w:tcW w:type="dxa" w:w="1296"/>
          <w:vMerge w:val="restart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60242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etitc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60242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048"/>
        </w:tcPr>
        <w:p>
          <w:pPr>
            <w:jc w:val="center"/>
          </w:pPr>
          <w:r>
            <w:rPr>
              <w:rFonts w:ascii="Times New Roman" w:hAnsi="Times New Roman" w:cs="Times New Roman" w:eastAsia="Times New Roman"/>
              <w:b/>
              <w:sz w:val="18"/>
            </w:rPr>
            <w:t>Tecnología en Desarrollo de Software de la Escuela Tecnológica Instituto Técnico Central (ETITC)</w:t>
          </w:r>
        </w:p>
      </w:tc>
      <w:tc>
        <w:tcPr>
          <w:tcW w:type="dxa" w:w="1296"/>
          <w:vMerge w:val="restart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477926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alidad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47792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  <w:tr>
      <w:tc>
        <w:tcPr>
          <w:tcW w:type="dxa" w:w="1296"/>
          <w:vMerge/>
        </w:tcPr>
        <w:p/>
      </w:tc>
      <w:tc>
        <w:tcPr>
          <w:tcW w:type="dxa" w:w="6048"/>
        </w:tcPr>
        <w:p>
          <w:pPr>
            <w:jc w:val="center"/>
          </w:pPr>
          <w:r>
            <w:rPr>
              <w:rFonts w:ascii="Times New Roman" w:hAnsi="Times New Roman" w:cs="Times New Roman" w:eastAsia="Times New Roman"/>
              <w:b/>
              <w:sz w:val="18"/>
            </w:rPr>
            <w:t>26/10/2026</w:t>
          </w:r>
        </w:p>
      </w:tc>
      <w:tc>
        <w:tcPr>
          <w:tcW w:type="dxa" w:w="1296"/>
          <w:vMerge/>
        </w:tcPr>
        <w:p/>
      </w:tc>
    </w:tr>
  </w:tbl>
  <w:p>
    <w:pPr>
      <w:pStyle w:val="Header"/>
      <w:jc w:val="right"/>
    </w:pPr>
    <w:r>
      <w:rPr>
        <w:rFonts w:ascii="Times New Roman" w:hAnsi="Times New Roman" w:cs="Times New Roman" w:eastAsia="Times New Roman"/>
        <w:sz w:val="24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Modelado UML del Sistema C.I.S.P.P.H.</dc:title>
  <dc:subject>C.I.S.P.P.H. – Diseño de Software I</dc:subject>
  <dc:creator>Luis David Caicedo Rodríguez; Edisson David Vargas Castiblanco; Javier Santiago Pérez Tobon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