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Narrativa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Narrativa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Cómo surge 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C.I.S.P.P.H. nace de las alternativas que el docente José Del Carmen Ortega Castro presentó en Diseño de Software I, dentro de un conjunto de temas de administración de propiedad horizontal. Entre ellas estaba el control de ingreso y salida de vehículos en los parqueaderos de un conjunto residencial, con la posibilidad de explorar la identificación de placas. El equipo, conformado por Edisson David Vargas Castiblanco, Luis David Caicedo Rodríguez y Javier Santiago Pérez Tobon, eligió este tema porque el control vehicular involucra a varios actores con necesidades distintas (administración, vigilancia, residentes y visitantes) y permite construir un ejercicio completo de ingeniería de software y no una aplicación aislada.</w:t>
      </w:r>
    </w:p>
    <w:p>
      <w:pPr>
        <w:keepNext/>
        <w:widowControl/>
        <w:spacing w:lineRule="auto" w:line="480" w:before="0" w:after="0"/>
        <w:jc w:val="center"/>
      </w:pPr>
      <w:r>
        <w:rPr>
          <w:rFonts w:ascii="Times New Roman" w:hAnsi="Times New Roman" w:cs="Times New Roman" w:eastAsia="Times New Roman"/>
          <w:b/>
          <w:i w:val="0"/>
          <w:sz w:val="24"/>
        </w:rPr>
        <w:t>La narrativa del cliente ilustrativo</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Para poder analizar un problema concreto, el equipo construyó un cliente ficticio: el Conjunto Residencial Robles del Norte P.H., en la localidad de Suba, en Bogotá. Tiene tres torres, 180 apartamentos, 210 parqueaderos privados y 15 parqueaderos de visitantes en dos sótanos. Su administradora, también ficticia, describe un control de ingreso y salida totalmente manual: dos guardas se turnan las 24 horas y, para los visitantes, anotan placa, hora, apartamento que autoriza y nombre del conductor en un talonario de papel. La salida no deja registro. El detalle completo está en el documento </w:t>
      </w:r>
      <w:r>
        <w:rPr>
          <w:rFonts w:ascii="Times New Roman" w:hAnsi="Times New Roman" w:cs="Times New Roman" w:eastAsia="Times New Roman"/>
          <w:b w:val="0"/>
          <w:i/>
          <w:sz w:val="24"/>
        </w:rPr>
        <w:t>Caso del Cliente</w:t>
      </w:r>
      <w:r>
        <w:rPr>
          <w:rFonts w:ascii="Times New Roman" w:hAnsi="Times New Roman" w:cs="Times New Roman" w:eastAsia="Times New Roman"/>
          <w:b w:val="0"/>
          <w:i w:val="0"/>
          <w:sz w:val="24"/>
        </w:rPr>
        <w:t>.</w:t>
      </w:r>
    </w:p>
    <w:p>
      <w:pPr>
        <w:keepNext w:val="0"/>
        <w:widowControl/>
        <w:spacing w:lineRule="auto" w:line="480" w:before="0" w:after="0"/>
        <w:ind w:firstLine="720"/>
        <w:jc w:val="left"/>
      </w:pPr>
      <w:r>
        <w:rPr>
          <w:rFonts w:ascii="Times New Roman" w:hAnsi="Times New Roman" w:cs="Times New Roman" w:eastAsia="Times New Roman"/>
          <w:b w:val="0"/>
          <w:i w:val="0"/>
          <w:sz w:val="24"/>
        </w:rPr>
        <w:t>Esta narrativa no proviene de una reunión con un cliente real. Es un escenario verosímil construido a partir de la literatura sobre control de acceso vehicular, por ejemplo prototipos con RFID que buscan reducir esperas (Gómez Meza y Morales Calderón, 2025), y del régimen de propiedad horizontal, según el cual los parqueaderos de visitantes son bienes comunes de uso general (Congreso de Colombia, 2001). El problema central que de ella se desprende es la ausencia de un registro centralizado y confiable de los movimientos vehiculares.</w:t>
      </w:r>
    </w:p>
    <w:p>
      <w:pPr>
        <w:keepNext/>
        <w:widowControl/>
        <w:spacing w:lineRule="auto" w:line="480" w:before="0" w:after="0"/>
        <w:jc w:val="center"/>
      </w:pPr>
      <w:r>
        <w:rPr>
          <w:rFonts w:ascii="Times New Roman" w:hAnsi="Times New Roman" w:cs="Times New Roman" w:eastAsia="Times New Roman"/>
          <w:b/>
          <w:i w:val="0"/>
          <w:sz w:val="24"/>
        </w:rPr>
        <w:t>Levantamiento de información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diseñó dos instrumentos: una entrevista semiestructurada para el guarda de seguridad y un cuestionario general para administración, residentes y otros actores. Como no hay actores reales, los instrumentos no han sido aplicados; la observación directa se documenta como simulación académica y la observación indirecta se apoya en fuentes públicas. Si en el futuro se aplicaran a personas reales, sus respuestas se registrarán por separado y con fecha, sin mezclarlas con las hipótesis.</w:t>
      </w:r>
    </w:p>
    <w:p>
      <w:pPr>
        <w:keepNext/>
        <w:widowControl/>
        <w:spacing w:lineRule="auto" w:line="480" w:before="0" w:after="0"/>
        <w:jc w:val="center"/>
      </w:pPr>
      <w:r>
        <w:rPr>
          <w:rFonts w:ascii="Times New Roman" w:hAnsi="Times New Roman" w:cs="Times New Roman" w:eastAsia="Times New Roman"/>
          <w:b/>
          <w:i w:val="0"/>
          <w:sz w:val="24"/>
        </w:rPr>
        <w:t>Investigación y estado del arte</w:t>
      </w:r>
    </w:p>
    <w:p>
      <w:pPr>
        <w:keepNext w:val="0"/>
        <w:widowControl/>
        <w:spacing w:lineRule="auto" w:line="480" w:before="0" w:after="0"/>
        <w:ind w:firstLine="720"/>
        <w:jc w:val="left"/>
      </w:pPr>
      <w:r>
        <w:rPr>
          <w:rFonts w:ascii="Times New Roman" w:hAnsi="Times New Roman" w:cs="Times New Roman" w:eastAsia="Times New Roman"/>
          <w:b w:val="0"/>
          <w:i w:val="0"/>
          <w:sz w:val="24"/>
        </w:rPr>
        <w:t>De forma paralela se investigan soluciones existentes de control de acceso vehicular y tecnologías de lectura de placas (LPR/ANPR), plataformas No-Code o Low-Code (Softr, Bubble y FlutterFlow) y soluciones con microcontroladores y RFID. Ninguna tecnología se considera seleccionada hasta que se compare y se justifique. También se revisó el marco normativo colombiano (propiedad horizontal, tránsito, protección de datos, mensajes de datos y propiedad intelectual).</w:t>
      </w:r>
    </w:p>
    <w:p>
      <w:pPr>
        <w:keepNext/>
        <w:widowControl/>
        <w:spacing w:lineRule="auto" w:line="480" w:before="0" w:after="0"/>
        <w:jc w:val="center"/>
      </w:pPr>
      <w:r>
        <w:rPr>
          <w:rFonts w:ascii="Times New Roman" w:hAnsi="Times New Roman" w:cs="Times New Roman" w:eastAsia="Times New Roman"/>
          <w:b/>
          <w:i w:val="0"/>
          <w:sz w:val="24"/>
        </w:rPr>
        <w:t>Requisitos y reglas de negocio</w:t>
      </w:r>
    </w:p>
    <w:p>
      <w:pPr>
        <w:keepNext w:val="0"/>
        <w:widowControl/>
        <w:spacing w:lineRule="auto" w:line="480" w:before="0" w:after="0"/>
        <w:ind w:firstLine="720"/>
        <w:jc w:val="left"/>
      </w:pPr>
      <w:r>
        <w:rPr>
          <w:rFonts w:ascii="Times New Roman" w:hAnsi="Times New Roman" w:cs="Times New Roman" w:eastAsia="Times New Roman"/>
          <w:b w:val="0"/>
          <w:i w:val="0"/>
          <w:sz w:val="24"/>
        </w:rPr>
        <w:t>A partir del problema se propusieron requisitos funcionales y no funcionales y se identificaron los actores. Las categorías VIS, VIP y No VIP se tratan como una definición de trabajo del equipo (visitante, vehículo con trato diferenciado por rol y usuario regular), pendiente de ratificación por el docente. No se definen tarifas, tiempos de gracia ni cobros, porque el caso no tiene reglas aprobadas al respecto.</w:t>
      </w:r>
    </w:p>
    <w:p>
      <w:pPr>
        <w:keepNext/>
        <w:widowControl/>
        <w:spacing w:lineRule="auto" w:line="480" w:before="0" w:after="0"/>
        <w:jc w:val="center"/>
      </w:pPr>
      <w:r>
        <w:rPr>
          <w:rFonts w:ascii="Times New Roman" w:hAnsi="Times New Roman" w:cs="Times New Roman" w:eastAsia="Times New Roman"/>
          <w:b/>
          <w:i w:val="0"/>
          <w:sz w:val="24"/>
        </w:rPr>
        <w:t>Diseño, prototipo y presentación</w:t>
      </w:r>
    </w:p>
    <w:p>
      <w:pPr>
        <w:keepNext w:val="0"/>
        <w:widowControl/>
        <w:spacing w:lineRule="auto" w:line="480" w:before="0" w:after="0"/>
        <w:ind w:firstLine="720"/>
        <w:jc w:val="left"/>
      </w:pPr>
      <w:r>
        <w:rPr>
          <w:rFonts w:ascii="Times New Roman" w:hAnsi="Times New Roman" w:cs="Times New Roman" w:eastAsia="Times New Roman"/>
          <w:b w:val="0"/>
          <w:i w:val="0"/>
          <w:sz w:val="24"/>
        </w:rPr>
        <w:t>Con los requisitos se elaboran los modelos de procesos (BPMN, AS-IS y TO-BE), los diagramas UML, el modelo de datos, la descripción de arquitectura y los mockups. Como prototipo, el equipo desarrolló un simulador interactivo del proceso de garita y un prototipo de control de acceso basado en Arduino cuya lógica se verifica con pruebas automáticas. Al final se consolidará el expediente y se preparará la sustentación ante el docente.</w:t>
      </w:r>
    </w:p>
    <w:p>
      <w:pPr>
        <w:keepNext/>
        <w:widowControl/>
        <w:spacing w:lineRule="auto" w:line="480" w:before="0" w:after="0"/>
        <w:jc w:val="center"/>
      </w:pPr>
      <w:r>
        <w:rPr>
          <w:rFonts w:ascii="Times New Roman" w:hAnsi="Times New Roman" w:cs="Times New Roman" w:eastAsia="Times New Roman"/>
          <w:b/>
          <w:i w:val="0"/>
          <w:sz w:val="24"/>
        </w:rPr>
        <w:t>Forma de trabajo</w:t>
      </w:r>
    </w:p>
    <w:p>
      <w:pPr>
        <w:keepNext w:val="0"/>
        <w:widowControl/>
        <w:spacing w:lineRule="auto" w:line="480" w:before="0" w:after="0"/>
        <w:ind w:firstLine="720"/>
        <w:jc w:val="left"/>
      </w:pPr>
      <w:r>
        <w:rPr>
          <w:rFonts w:ascii="Times New Roman" w:hAnsi="Times New Roman" w:cs="Times New Roman" w:eastAsia="Times New Roman"/>
          <w:b w:val="0"/>
          <w:i w:val="0"/>
          <w:sz w:val="24"/>
        </w:rPr>
        <w:t>El trabajo avanza por bloques: investigar, definir, modelar, diseñar, prototipar y documentar. Cada función del sistema debe poder relacionarse con una necesidad, un requisito o una regla de negocio. La información proveniente de fuentes externas se diferencia de lo validado para el proyecto, y ninguna hipótesis se presenta como hecho comprobado.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Narrativa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