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Modelado de Procesos AS-IS y TO-BE del Control de Ingreso</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Modelado de Procesos AS-IS y TO-BE del Control de Ingreso</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 xml:space="preserve">Este documento representa el proceso de ingreso de un vehículo antes (AS-IS) y después (TO-BE) de usar C.I.S.P.P.H. El AS-IS es una </w:t>
      </w:r>
      <w:r>
        <w:rPr>
          <w:rFonts w:ascii="Times New Roman" w:hAnsi="Times New Roman" w:cs="Times New Roman" w:eastAsia="Times New Roman"/>
          <w:b/>
          <w:i w:val="0"/>
          <w:sz w:val="24"/>
        </w:rPr>
        <w:t>hipótesis</w:t>
      </w:r>
      <w:r>
        <w:rPr>
          <w:rFonts w:ascii="Times New Roman" w:hAnsi="Times New Roman" w:cs="Times New Roman" w:eastAsia="Times New Roman"/>
          <w:b w:val="0"/>
          <w:i w:val="0"/>
          <w:sz w:val="24"/>
        </w:rPr>
        <w:t xml:space="preserve"> construida a partir de la bibliografía y del caso ficticio; no fue observado ni validado con un interesado real. Los diagramas usan carriles (swimlanes) al estilo de BPMN, dibujados con PlantUML; no están en BPMN 2.0 formal ni se ejecutaron en un motor de procesos. La distinción entre procesos actuales y propuestos sigue el enfoque de ingeniería de procesos de Bermón Angarita (2024).</w:t>
      </w:r>
    </w:p>
    <w:p>
      <w:pPr>
        <w:keepNext/>
        <w:widowControl/>
        <w:spacing w:lineRule="auto" w:line="480" w:before="0" w:after="0"/>
        <w:jc w:val="center"/>
      </w:pPr>
      <w:r>
        <w:rPr>
          <w:rFonts w:ascii="Times New Roman" w:hAnsi="Times New Roman" w:cs="Times New Roman" w:eastAsia="Times New Roman"/>
          <w:b/>
          <w:i w:val="0"/>
          <w:sz w:val="24"/>
        </w:rPr>
        <w:t>Proceso AS-IS (hipótesis)</w:t>
      </w:r>
    </w:p>
    <w:p>
      <w:pPr>
        <w:keepNext/>
        <w:widowControl/>
        <w:spacing w:lineRule="auto" w:line="480" w:before="0" w:after="0"/>
        <w:jc w:val="left"/>
      </w:pPr>
      <w:r>
        <w:rPr>
          <w:rFonts w:ascii="Times New Roman" w:hAnsi="Times New Roman" w:cs="Times New Roman" w:eastAsia="Times New Roman"/>
          <w:b/>
          <w:i w:val="0"/>
          <w:sz w:val="24"/>
        </w:rPr>
        <w:t>Figura 1</w:t>
      </w:r>
    </w:p>
    <w:p>
      <w:pPr>
        <w:keepNext/>
        <w:widowControl/>
        <w:spacing w:lineRule="auto" w:line="480" w:before="0" w:after="0"/>
        <w:jc w:val="left"/>
      </w:pPr>
      <w:r>
        <w:rPr>
          <w:rFonts w:ascii="Times New Roman" w:hAnsi="Times New Roman" w:cs="Times New Roman" w:eastAsia="Times New Roman"/>
          <w:b w:val="0"/>
          <w:i/>
          <w:sz w:val="24"/>
        </w:rPr>
        <w:t>Proceso de ingreso AS-IS (hipótesis)</w:t>
      </w:r>
    </w:p>
    <w:p>
      <w:pPr>
        <w:keepNext/>
        <w:widowControl/>
        <w:spacing w:lineRule="auto" w:line="240" w:before="0" w:after="0"/>
        <w:jc w:val="center"/>
      </w:pPr>
      <w:r>
        <w:drawing>
          <wp:inline xmlns:a="http://schemas.openxmlformats.org/drawingml/2006/main" xmlns:pic="http://schemas.openxmlformats.org/drawingml/2006/picture">
            <wp:extent cx="3474720" cy="4036807"/>
            <wp:docPr id="1" name="Picture 1"/>
            <wp:cNvGraphicFramePr>
              <a:graphicFrameLocks noChangeAspect="1"/>
            </wp:cNvGraphicFramePr>
            <a:graphic>
              <a:graphicData uri="http://schemas.openxmlformats.org/drawingml/2006/picture">
                <pic:pic>
                  <pic:nvPicPr>
                    <pic:cNvPr id="0" name="asis.png"/>
                    <pic:cNvPicPr/>
                  </pic:nvPicPr>
                  <pic:blipFill>
                    <a:blip r:embed="rId10"/>
                    <a:stretch>
                      <a:fillRect/>
                    </a:stretch>
                  </pic:blipFill>
                  <pic:spPr>
                    <a:xfrm>
                      <a:off x="0" y="0"/>
                      <a:ext cx="3474720" cy="4036807"/>
                    </a:xfrm>
                    <a:prstGeom prst="rect"/>
                  </pic:spPr>
                </pic:pic>
              </a:graphicData>
            </a:graphic>
          </wp:inline>
        </w:drawing>
      </w:r>
    </w:p>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con PlantUML.</w:t>
      </w:r>
    </w:p>
    <w:p>
      <w:pPr>
        <w:keepNext w:val="0"/>
        <w:widowControl/>
        <w:spacing w:lineRule="auto" w:line="480" w:before="0" w:after="0"/>
        <w:ind w:firstLine="720"/>
        <w:jc w:val="left"/>
      </w:pPr>
      <w:r>
        <w:rPr>
          <w:rFonts w:ascii="Times New Roman" w:hAnsi="Times New Roman" w:cs="Times New Roman" w:eastAsia="Times New Roman"/>
          <w:b w:val="0"/>
          <w:i w:val="0"/>
          <w:sz w:val="24"/>
        </w:rPr>
        <w:t>En el escenario hipotético el guarda identifica al conductor de palabra, anota la placa en un libro y confirma por llamada a los visitantes. Los puntos débiles que se suponen son la demora en horas pico, los errores al escribir placas y la dificultad para consultar registros antiguos (necesidades N-01, N-02 y N-04).</w:t>
      </w:r>
    </w:p>
    <w:p>
      <w:pPr>
        <w:keepNext/>
        <w:widowControl/>
        <w:spacing w:lineRule="auto" w:line="480" w:before="0" w:after="0"/>
        <w:jc w:val="center"/>
      </w:pPr>
      <w:r>
        <w:rPr>
          <w:rFonts w:ascii="Times New Roman" w:hAnsi="Times New Roman" w:cs="Times New Roman" w:eastAsia="Times New Roman"/>
          <w:b/>
          <w:i w:val="0"/>
          <w:sz w:val="24"/>
        </w:rPr>
        <w:t>Proceso TO-BE (propuesta)</w:t>
      </w:r>
    </w:p>
    <w:p>
      <w:pPr>
        <w:keepNext/>
        <w:widowControl/>
        <w:spacing w:lineRule="auto" w:line="480" w:before="0" w:after="0"/>
        <w:jc w:val="left"/>
      </w:pPr>
      <w:r>
        <w:rPr>
          <w:rFonts w:ascii="Times New Roman" w:hAnsi="Times New Roman" w:cs="Times New Roman" w:eastAsia="Times New Roman"/>
          <w:b/>
          <w:i w:val="0"/>
          <w:sz w:val="24"/>
        </w:rPr>
        <w:t>Figura 2</w:t>
      </w:r>
    </w:p>
    <w:p>
      <w:pPr>
        <w:keepNext/>
        <w:widowControl/>
        <w:spacing w:lineRule="auto" w:line="480" w:before="0" w:after="0"/>
        <w:jc w:val="left"/>
      </w:pPr>
      <w:r>
        <w:rPr>
          <w:rFonts w:ascii="Times New Roman" w:hAnsi="Times New Roman" w:cs="Times New Roman" w:eastAsia="Times New Roman"/>
          <w:b w:val="0"/>
          <w:i/>
          <w:sz w:val="24"/>
        </w:rPr>
        <w:t>Proceso de ingreso TO-BE con C.I.S.P.P.H.</w:t>
      </w:r>
    </w:p>
    <w:p>
      <w:pPr>
        <w:keepNext/>
        <w:widowControl/>
        <w:spacing w:lineRule="auto" w:line="240" w:before="0" w:after="0"/>
        <w:jc w:val="center"/>
      </w:pPr>
      <w:r>
        <w:drawing>
          <wp:inline xmlns:a="http://schemas.openxmlformats.org/drawingml/2006/main" xmlns:pic="http://schemas.openxmlformats.org/drawingml/2006/picture">
            <wp:extent cx="5029200" cy="3380624"/>
            <wp:docPr id="2" name="Picture 2"/>
            <wp:cNvGraphicFramePr>
              <a:graphicFrameLocks noChangeAspect="1"/>
            </wp:cNvGraphicFramePr>
            <a:graphic>
              <a:graphicData uri="http://schemas.openxmlformats.org/drawingml/2006/picture">
                <pic:pic>
                  <pic:nvPicPr>
                    <pic:cNvPr id="0" name="tobe.png"/>
                    <pic:cNvPicPr/>
                  </pic:nvPicPr>
                  <pic:blipFill>
                    <a:blip r:embed="rId11"/>
                    <a:stretch>
                      <a:fillRect/>
                    </a:stretch>
                  </pic:blipFill>
                  <pic:spPr>
                    <a:xfrm>
                      <a:off x="0" y="0"/>
                      <a:ext cx="5029200" cy="3380624"/>
                    </a:xfrm>
                    <a:prstGeom prst="rect"/>
                  </pic:spPr>
                </pic:pic>
              </a:graphicData>
            </a:graphic>
          </wp:inline>
        </w:drawing>
      </w:r>
    </w:p>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con PlantUML.</w:t>
      </w:r>
    </w:p>
    <w:p>
      <w:pPr>
        <w:keepNext w:val="0"/>
        <w:widowControl/>
        <w:spacing w:lineRule="auto" w:line="480" w:before="0" w:after="0"/>
        <w:ind w:firstLine="720"/>
        <w:jc w:val="left"/>
      </w:pPr>
      <w:r>
        <w:rPr>
          <w:rFonts w:ascii="Times New Roman" w:hAnsi="Times New Roman" w:cs="Times New Roman" w:eastAsia="Times New Roman"/>
          <w:b w:val="0"/>
          <w:i w:val="0"/>
          <w:sz w:val="24"/>
        </w:rPr>
        <w:t>En el TO-BE el sistema evalúa autorización y cupo a partir de la placa, y el guarda conserva la decisión final cuando el sistema marca el caso para revisión. Cada decisión queda registrada con usuario y fecha-hora (RF-001, RNF-006).</w:t>
      </w:r>
    </w:p>
    <w:p>
      <w:pPr>
        <w:keepNext/>
        <w:widowControl/>
        <w:spacing w:lineRule="auto" w:line="480" w:before="0" w:after="0"/>
        <w:jc w:val="center"/>
      </w:pPr>
      <w:r>
        <w:rPr>
          <w:rFonts w:ascii="Times New Roman" w:hAnsi="Times New Roman" w:cs="Times New Roman" w:eastAsia="Times New Roman"/>
          <w:b/>
          <w:i w:val="0"/>
          <w:sz w:val="24"/>
        </w:rPr>
        <w:t>Limitaciones</w:t>
      </w:r>
    </w:p>
    <w:p>
      <w:pPr>
        <w:keepNext w:val="0"/>
        <w:widowControl/>
        <w:spacing w:lineRule="auto" w:line="480" w:before="0" w:after="0"/>
        <w:ind w:firstLine="720"/>
        <w:jc w:val="left"/>
      </w:pPr>
      <w:r>
        <w:rPr>
          <w:rFonts w:ascii="Times New Roman" w:hAnsi="Times New Roman" w:cs="Times New Roman" w:eastAsia="Times New Roman"/>
          <w:b w:val="0"/>
          <w:i w:val="0"/>
          <w:sz w:val="24"/>
        </w:rPr>
        <w:t>Mientras el AS-IS no se contraste con un proceso real, las mejoras del TO-BE son una propuesta de diseño y no un resultado demostrado.</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Bermón Angarita, L. (2024). </w:t>
      </w:r>
      <w:r>
        <w:rPr>
          <w:rFonts w:ascii="Times New Roman" w:hAnsi="Times New Roman" w:cs="Times New Roman" w:eastAsia="Times New Roman"/>
          <w:b w:val="0"/>
          <w:i/>
          <w:sz w:val="24"/>
        </w:rPr>
        <w:t>Ingeniería de procesos de software</w:t>
      </w:r>
      <w:r>
        <w:rPr>
          <w:rFonts w:ascii="Times New Roman" w:hAnsi="Times New Roman" w:cs="Times New Roman" w:eastAsia="Times New Roman"/>
          <w:b w:val="0"/>
          <w:i w:val="0"/>
          <w:sz w:val="24"/>
        </w:rPr>
        <w:t>. Universidad Nacional de Colombia, Sede Manizales.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Procesos AS-IS y TO-BE del Control de Ingreso</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