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Manual del Simulador 3D de Control de Acceso</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Manual del Simulador 3D de Control de Acceso</w:t>
      </w:r>
    </w:p>
    <w:p>
      <w:pPr>
        <w:keepNext/>
        <w:widowControl/>
        <w:spacing w:lineRule="auto" w:line="480" w:before="0" w:after="0"/>
        <w:jc w:val="center"/>
      </w:pPr>
      <w:r>
        <w:rPr>
          <w:rFonts w:ascii="Times New Roman" w:hAnsi="Times New Roman" w:cs="Times New Roman" w:eastAsia="Times New Roman"/>
          <w:b/>
          <w:i w:val="0"/>
          <w:sz w:val="24"/>
        </w:rPr>
        <w:t>Para qué sirve</w:t>
      </w:r>
    </w:p>
    <w:p>
      <w:pPr>
        <w:keepNext w:val="0"/>
        <w:widowControl/>
        <w:spacing w:lineRule="auto" w:line="480" w:before="0" w:after="0"/>
        <w:ind w:firstLine="720"/>
        <w:jc w:val="left"/>
      </w:pPr>
      <w:r>
        <w:rPr>
          <w:rFonts w:ascii="Times New Roman" w:hAnsi="Times New Roman" w:cs="Times New Roman" w:eastAsia="Times New Roman"/>
          <w:b w:val="0"/>
          <w:i w:val="0"/>
          <w:sz w:val="24"/>
        </w:rPr>
        <w:t>El simulador es una herramienta de práctica en 3D hecha con Godot. Muestra un conjunto residencial con garita, dos barreras (entrada y salida) y 40 puestos de parqueadero: 25 de residentes (R-01 a R-25) y 15 de visitantes (V-01 a V-15). Sirve para explicar y practicar las reglas del sistema sin comprar equipos. No es el sistema final.</w:t>
      </w:r>
    </w:p>
    <w:p>
      <w:pPr>
        <w:keepNext/>
        <w:widowControl/>
        <w:spacing w:lineRule="auto" w:line="480" w:before="0" w:after="0"/>
        <w:jc w:val="center"/>
      </w:pPr>
      <w:r>
        <w:rPr>
          <w:rFonts w:ascii="Times New Roman" w:hAnsi="Times New Roman" w:cs="Times New Roman" w:eastAsia="Times New Roman"/>
          <w:b/>
          <w:i w:val="0"/>
          <w:sz w:val="24"/>
        </w:rPr>
        <w:t>Cómo abrirlo</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Instale Godot 4.7.x (versión estándar, no la de .NET).</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Abra el archivo simulador/project.godot y pulse F5.</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Entre con el usuario admin y la contraseña admin123 (de demostración).</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Si el computador va lento: Ajustes → Gráficos → preajuste «Equipo antiguo».</w:t>
      </w:r>
    </w:p>
    <w:p>
      <w:pPr>
        <w:keepNext/>
        <w:widowControl/>
        <w:spacing w:lineRule="auto" w:line="480" w:before="0" w:after="0"/>
        <w:jc w:val="center"/>
      </w:pPr>
      <w:r>
        <w:rPr>
          <w:rFonts w:ascii="Times New Roman" w:hAnsi="Times New Roman" w:cs="Times New Roman" w:eastAsia="Times New Roman"/>
          <w:b/>
          <w:i w:val="0"/>
          <w:sz w:val="24"/>
        </w:rPr>
        <w:t>Cómo se juega</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Pasos de una decisión</w:t>
      </w:r>
    </w:p>
    <w:tbl>
      <w:tblPr>
        <w:jc w:val="center"/>
        <w:tblLayout w:type="fixed"/>
        <w:tblLook w:firstColumn="1" w:firstRow="1" w:lastColumn="0" w:lastRow="0" w:noHBand="0" w:noVBand="1" w:val="04A0"/>
        <w:tblLayout w:type="fixed"/>
        <w:tblW w:w="9360" w:type="dxa"/>
      </w:tblPr>
      <w:tblGrid>
        <w:gridCol w:w="1007"/>
        <w:gridCol w:w="8352"/>
      </w:tblGrid>
      <w:tr>
        <w:trPr>
          <w:tblHeader w:val="true"/>
          <w:cantSplit w:val="true"/>
        </w:trPr>
        <w:tc>
          <w:tcPr>
            <w:tcW w:type="dxa" w:w="100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Paso</w:t>
            </w:r>
          </w:p>
        </w:tc>
        <w:tc>
          <w:tcPr>
            <w:tcW w:type="dxa" w:w="835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Qué ocurre</w:t>
            </w:r>
          </w:p>
        </w:tc>
      </w:tr>
      <w:tr>
        <w:trPr>
          <w:cantSplit w:val="true"/>
        </w:trPr>
        <w:tc>
          <w:tcPr>
            <w:tcW w:type="dxa" w:w="100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1</w:t>
            </w:r>
          </w:p>
        </w:tc>
        <w:tc>
          <w:tcPr>
            <w:tcW w:type="dxa" w:w="835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Llega un vehículo a la garita y el sistema toma tres fotos: placa delantera, placa trasera y rostro del conductor.</w:t>
            </w:r>
          </w:p>
        </w:tc>
      </w:tr>
      <w:tr>
        <w:trPr>
          <w:cantSplit w:val="true"/>
        </w:trPr>
        <w:tc>
          <w:tcPr>
            <w:tcW w:type="dxa" w:w="10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2</w:t>
            </w:r>
          </w:p>
        </w:tc>
        <w:tc>
          <w:tcPr>
            <w:tcW w:type="dxa" w:w="83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sistema propone Autorizado, Revisar o Denegado y explica el motivo.</w:t>
            </w:r>
          </w:p>
        </w:tc>
      </w:tr>
      <w:tr>
        <w:trPr>
          <w:cantSplit w:val="true"/>
        </w:trPr>
        <w:tc>
          <w:tcPr>
            <w:tcW w:type="dxa" w:w="10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3</w:t>
            </w:r>
          </w:p>
        </w:tc>
        <w:tc>
          <w:tcPr>
            <w:tcW w:type="dxa" w:w="83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En modo Automático, los casos claros se ejecutan solos tras unos segundos. Los casos en Revisar nunca se deciden solos.</w:t>
            </w:r>
          </w:p>
        </w:tc>
      </w:tr>
      <w:tr>
        <w:trPr>
          <w:cantSplit w:val="true"/>
        </w:trPr>
        <w:tc>
          <w:tcPr>
            <w:tcW w:type="dxa" w:w="10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4</w:t>
            </w:r>
          </w:p>
        </w:tc>
        <w:tc>
          <w:tcPr>
            <w:tcW w:type="dxa" w:w="83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En Revisar se abre la ventana Inspección: muestra quién conduce, el titular de la placa y una lista con ✔ y ✘. Puede llamar por citófono al residente.</w:t>
            </w:r>
          </w:p>
        </w:tc>
      </w:tr>
      <w:tr>
        <w:trPr>
          <w:cantSplit w:val="true"/>
        </w:trPr>
        <w:tc>
          <w:tcPr>
            <w:tcW w:type="dxa" w:w="10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5</w:t>
            </w:r>
          </w:p>
        </w:tc>
        <w:tc>
          <w:tcPr>
            <w:tcW w:type="dxa" w:w="83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 guarda elige Permitir bajo su responsabilidad o Negar (en una salida, detener a la persona) y puede dejar una nota.</w:t>
            </w:r>
          </w:p>
        </w:tc>
      </w:tr>
      <w:tr>
        <w:trPr>
          <w:cantSplit w:val="true"/>
        </w:trPr>
        <w:tc>
          <w:tcPr>
            <w:tcW w:type="dxa" w:w="100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6</w:t>
            </w:r>
          </w:p>
        </w:tc>
        <w:tc>
          <w:tcPr>
            <w:tcW w:type="dxa" w:w="835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La barrera sube o no, el vehículo se estaciona o se retira, y el movimiento queda en el historial.</w:t>
            </w:r>
          </w:p>
        </w:tc>
      </w:tr>
    </w:tbl>
    <w:p>
      <w:pPr>
        <w:keepNext w:val="0"/>
        <w:widowControl/>
        <w:spacing w:lineRule="auto" w:line="240" w:before="0" w:after="120"/>
      </w:pPr>
    </w:p>
    <w:p>
      <w:pPr>
        <w:keepNext/>
        <w:widowControl/>
        <w:spacing w:lineRule="auto" w:line="480" w:before="0" w:after="0"/>
        <w:jc w:val="center"/>
      </w:pPr>
      <w:r>
        <w:rPr>
          <w:rFonts w:ascii="Times New Roman" w:hAnsi="Times New Roman" w:cs="Times New Roman" w:eastAsia="Times New Roman"/>
          <w:b/>
          <w:i w:val="0"/>
          <w:sz w:val="24"/>
        </w:rPr>
        <w:t>Casos que aparecen</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Residente con su vehículo registrado (un residente puede tener varios).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Trabajador, cuyo turno se valida con la hora simulada.</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Visitante con autorización.</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Placa del residente pero conduce otra persona (un familiar o alguien que dice ser conocido).</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Placa del residente en un vehículo distinto (cambio de carro o placa clonada).</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Vehículo no registrado, que solo puede entrar si el residente lo confirma y se registra como visitante.</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Persona que ya figura dentro, o placa trasera distinta de la delantera.</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Salida con otra persona al volante: puede ser un familiar autorizado o un robo.</w:t>
      </w:r>
    </w:p>
    <w:p>
      <w:pPr>
        <w:keepNext/>
        <w:widowControl/>
        <w:spacing w:lineRule="auto" w:line="480" w:before="0" w:after="0"/>
        <w:jc w:val="center"/>
      </w:pPr>
      <w:r>
        <w:rPr>
          <w:rFonts w:ascii="Times New Roman" w:hAnsi="Times New Roman" w:cs="Times New Roman" w:eastAsia="Times New Roman"/>
          <w:b/>
          <w:i w:val="0"/>
          <w:sz w:val="24"/>
        </w:rPr>
        <w:t>Otras funciones</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Funciones adicionales</w:t>
      </w:r>
    </w:p>
    <w:tbl>
      <w:tblPr>
        <w:jc w:val="center"/>
        <w:tblLayout w:type="fixed"/>
        <w:tblLook w:firstColumn="1" w:firstRow="1" w:lastColumn="0" w:lastRow="0" w:noHBand="0" w:noVBand="1" w:val="04A0"/>
        <w:tblLayout w:type="fixed"/>
        <w:tblW w:w="9360" w:type="dxa"/>
      </w:tblPr>
      <w:tblGrid>
        <w:gridCol w:w="2304"/>
        <w:gridCol w:w="7056"/>
      </w:tblGrid>
      <w:tr>
        <w:trPr>
          <w:tblHeader w:val="true"/>
          <w:cantSplit w:val="true"/>
        </w:trPr>
        <w:tc>
          <w:tcPr>
            <w:tcW w:type="dxa" w:w="230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Función</w:t>
            </w:r>
          </w:p>
        </w:tc>
        <w:tc>
          <w:tcPr>
            <w:tcW w:type="dxa" w:w="70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Qué hace</w:t>
            </w:r>
          </w:p>
        </w:tc>
      </w:tr>
      <w:tr>
        <w:trPr>
          <w:cantSplit w:val="true"/>
        </w:trPr>
        <w:tc>
          <w:tcPr>
            <w:tcW w:type="dxa" w:w="230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Apagón</w:t>
            </w:r>
          </w:p>
        </w:tc>
        <w:tc>
          <w:tcPr>
            <w:tcW w:type="dxa" w:w="70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Cae el sistema: no hay veredicto automático ni citófono. El guarda decide con lo que ve y debe «enviar a preguntar». No puede dejar entrar a un desconocido.</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Monitor de cámaras</w:t>
            </w:r>
          </w:p>
        </w:tc>
        <w:tc>
          <w:tcPr>
            <w:tcW w:type="dxa" w:w="70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Seis cámaras fijas que giran e inclinan; muestran «SIN SEÑAL» durante el apagón.</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Robo en la salida</w:t>
            </w:r>
          </w:p>
        </w:tc>
        <w:tc>
          <w:tcPr>
            <w:tcW w:type="dxa" w:w="70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Si el guarda niega y detiene, llega la policía y el vehículo vuelve vacío a su puesto.</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Métricas</w:t>
            </w:r>
          </w:p>
        </w:tc>
        <w:tc>
          <w:tcPr>
            <w:tcW w:type="dxa" w:w="70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Tiempo de decisión, decisiones del guarda frente a las automáticas y aciertos en casos dudosos.</w:t>
            </w:r>
          </w:p>
        </w:tc>
      </w:tr>
      <w:tr>
        <w:trPr>
          <w:cantSplit w:val="true"/>
        </w:trPr>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Ajustes</w:t>
            </w:r>
          </w:p>
        </w:tc>
        <w:tc>
          <w:tcPr>
            <w:tcW w:type="dxa" w:w="70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Volumen, calidad, pantalla completa, filtro de cámara de seguridad y reasignación de teclas.</w:t>
            </w:r>
          </w:p>
        </w:tc>
      </w:tr>
      <w:tr>
        <w:trPr>
          <w:cantSplit w:val="true"/>
        </w:trPr>
        <w:tc>
          <w:tcPr>
            <w:tcW w:type="dxa" w:w="230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Cámaras con el teclado</w:t>
            </w:r>
          </w:p>
        </w:tc>
        <w:tc>
          <w:tcPr>
            <w:tcW w:type="dxa" w:w="70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Las teclas 1 a 4 y 6 cambian de cámara; la 7 es el puesto del guarda.</w:t>
            </w:r>
          </w:p>
        </w:tc>
      </w:tr>
    </w:tbl>
    <w:p>
      <w:pPr>
        <w:keepNext w:val="0"/>
        <w:widowControl/>
        <w:spacing w:lineRule="auto" w:line="240" w:before="0" w:after="120"/>
      </w:pPr>
    </w:p>
    <w:p>
      <w:pPr>
        <w:keepNext/>
        <w:widowControl/>
        <w:spacing w:lineRule="auto" w:line="480" w:before="0" w:after="0"/>
        <w:jc w:val="center"/>
      </w:pPr>
      <w:r>
        <w:rPr>
          <w:rFonts w:ascii="Times New Roman" w:hAnsi="Times New Roman" w:cs="Times New Roman" w:eastAsia="Times New Roman"/>
          <w:b/>
          <w:i w:val="0"/>
          <w:sz w:val="24"/>
        </w:rPr>
        <w:t>Alcance de esta versión</w:t>
      </w:r>
    </w:p>
    <w:p>
      <w:pPr>
        <w:keepNext w:val="0"/>
        <w:widowControl/>
        <w:spacing w:lineRule="auto" w:line="480" w:before="0" w:after="0"/>
        <w:ind w:firstLine="720"/>
        <w:jc w:val="left"/>
      </w:pPr>
      <w:r>
        <w:rPr>
          <w:rFonts w:ascii="Times New Roman" w:hAnsi="Times New Roman" w:cs="Times New Roman" w:eastAsia="Times New Roman"/>
          <w:b w:val="0"/>
          <w:i w:val="0"/>
          <w:sz w:val="24"/>
        </w:rPr>
        <w:t>En esta versión la placa se lee como texto y el rostro se compara con valores numéricos (misma persona: distancia baja; otra persona: alta; tolerancia 0,55). La lectura con cámara y el reconocimiento facial están en el sistema Python. El dinero y los aciertos del turno son un recurso de práctica del simulador. No hay tarifas, minutos de gracia ni cobros porque el equipo aún no los define. Los puestos de visitantes funcionan como un contador compartido y no se reservan a un apartamento (Congreso de Colombia, 2001).</w:t>
      </w:r>
    </w:p>
    <w:p>
      <w:pPr>
        <w:keepNext/>
        <w:widowControl/>
        <w:spacing w:lineRule="auto" w:line="480" w:before="0" w:after="0"/>
        <w:jc w:val="center"/>
      </w:pPr>
      <w:r>
        <w:rPr>
          <w:rFonts w:ascii="Times New Roman" w:hAnsi="Times New Roman" w:cs="Times New Roman" w:eastAsia="Times New Roman"/>
          <w:b/>
          <w:i w:val="0"/>
          <w:sz w:val="24"/>
        </w:rPr>
        <w:t>Pruebas y límites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Las reglas tienen pruebas automáticas que pasan; el recorrido completo se probó con una prueba automática con imagen por software.</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No se probó el sonido, un teléfono, un ejecutable de Windows ni el rendimiento en un equipo antiguo real.</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Los mapas de centro comercial y parqueadero en altura no están implementados porque dependen de reglas que el equipo no ha definido.</w:t>
      </w:r>
    </w:p>
    <w:p>
      <w:pPr>
        <w:keepNext/>
        <w:widowControl/>
        <w:spacing w:lineRule="auto" w:line="480" w:before="0" w:after="0"/>
        <w:jc w:val="center"/>
      </w:pPr>
      <w:r>
        <w:rPr>
          <w:rFonts w:ascii="Times New Roman" w:hAnsi="Times New Roman" w:cs="Times New Roman" w:eastAsia="Times New Roman"/>
          <w:b/>
          <w:i w:val="0"/>
          <w:sz w:val="24"/>
        </w:rPr>
        <w:t>Versión ligera en la web</w:t>
      </w:r>
    </w:p>
    <w:p>
      <w:pPr>
        <w:keepNext w:val="0"/>
        <w:widowControl/>
        <w:spacing w:lineRule="auto" w:line="480" w:before="0" w:after="0"/>
        <w:ind w:firstLine="720"/>
        <w:jc w:val="left"/>
      </w:pPr>
      <w:r>
        <w:rPr>
          <w:rFonts w:ascii="Times New Roman" w:hAnsi="Times New Roman" w:cs="Times New Roman" w:eastAsia="Times New Roman"/>
          <w:b w:val="0"/>
          <w:i w:val="0"/>
          <w:sz w:val="24"/>
        </w:rPr>
        <w:t>La página web del proyecto incluye una versión en 2D con las mismas reglas de decisión, los mismos casos, la inspección, el apagón y el historial. No tiene 3D, personas caminando ni cinemáticas.</w:t>
      </w:r>
    </w:p>
    <w:p>
      <w:pPr>
        <w:keepNext/>
        <w:widowControl/>
        <w:spacing w:lineRule="auto" w:line="480" w:before="0" w:after="0"/>
        <w:jc w:val="center"/>
      </w:pPr>
      <w:r>
        <w:rPr>
          <w:rFonts w:ascii="Times New Roman" w:hAnsi="Times New Roman" w:cs="Times New Roman" w:eastAsia="Times New Roman"/>
          <w:b/>
          <w:i w:val="0"/>
          <w:sz w:val="24"/>
        </w:rPr>
        <w:t>Guion para mostrarlo en 5 a 7 minutos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Qué es, aclarando que placa y rostro son simulados.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Entrar con admin y mostrar un ingreso automático de un residente.</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Generar casos hasta que salga uno en Revisar y usar la Inspección y el citófono.</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Mostrar una salida y el historial.</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Cerrar con los límites y el siguiente paso: reconocimiento real, como en el sistema Python.</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(2001, 3 de agosto). </w:t>
      </w:r>
      <w:r>
        <w:rPr>
          <w:rFonts w:ascii="Times New Roman" w:hAnsi="Times New Roman" w:cs="Times New Roman" w:eastAsia="Times New Roman"/>
          <w:b w:val="0"/>
          <w:i/>
          <w:sz w:val="24"/>
        </w:rPr>
        <w:t>Ley 675 de 2001: Por medio de la cual se expide el régimen de propiedad horizontal</w:t>
      </w:r>
      <w:r>
        <w:rPr>
          <w:rFonts w:ascii="Times New Roman" w:hAnsi="Times New Roman" w:cs="Times New Roman" w:eastAsia="Times New Roman"/>
          <w:b w:val="0"/>
          <w:i w:val="0"/>
          <w:sz w:val="24"/>
        </w:rPr>
        <w:t>. Diario Oficial n.º 44.509. https://normas.cra.gov.co/gestor/docs/ley_0675_2001.htm</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880"/>
      <w:gridCol w:w="2880"/>
      <w:gridCol w:w="2880"/>
    </w:tblGrid>
    <w:tr>
      <w:tc>
        <w:tcPr>
          <w:tcW w:type="dxa" w:w="1296"/>
          <w:vMerge w:val="restart"/>
        </w:tcPr>
        <w:p>
          <w:pPr>
            <w:jc w:val="center"/>
          </w:pPr>
          <w:r>
            <w:drawing>
              <wp:inline xmlns:a="http://schemas.openxmlformats.org/drawingml/2006/main" xmlns:pic="http://schemas.openxmlformats.org/drawingml/2006/picture">
                <wp:extent cx="640080" cy="602428"/>
                <wp:docPr id="1" name="Picture 1"/>
                <wp:cNvGraphicFramePr>
                  <a:graphicFrameLocks noChangeAspect="1"/>
                </wp:cNvGraphicFramePr>
                <a:graphic>
                  <a:graphicData uri="http://schemas.openxmlformats.org/drawingml/2006/picture">
                    <pic:pic>
                      <pic:nvPicPr>
                        <pic:cNvPr id="0" name="logo_etitc.png"/>
                        <pic:cNvPicPr/>
                      </pic:nvPicPr>
                      <pic:blipFill>
                        <a:blip r:embed="rId1"/>
                        <a:stretch>
                          <a:fillRect/>
                        </a:stretch>
                      </pic:blipFill>
                      <pic:spPr>
                        <a:xfrm>
                          <a:off x="0" y="0"/>
                          <a:ext cx="640080" cy="602428"/>
                        </a:xfrm>
                        <a:prstGeom prst="rect"/>
                      </pic:spPr>
                    </pic:pic>
                  </a:graphicData>
                </a:graphic>
              </wp:inline>
            </w:drawing>
          </w:r>
        </w:p>
      </w:tc>
      <w:tc>
        <w:tcPr>
          <w:tcW w:type="dxa" w:w="6048"/>
        </w:tcPr>
        <w:p>
          <w:pPr>
            <w:jc w:val="center"/>
          </w:pPr>
          <w:r>
            <w:rPr>
              <w:rFonts w:ascii="Times New Roman" w:hAnsi="Times New Roman" w:cs="Times New Roman" w:eastAsia="Times New Roman"/>
              <w:b/>
              <w:sz w:val="18"/>
            </w:rPr>
            <w:t>Tecnología en Desarrollo de Software de la Escuela Tecnológica Instituto Técnico Central (ETITC)</w:t>
          </w:r>
        </w:p>
      </w:tc>
      <w:tc>
        <w:tcPr>
          <w:tcW w:type="dxa" w:w="1296"/>
          <w:vMerge w:val="restart"/>
        </w:tcPr>
        <w:p>
          <w:pPr>
            <w:jc w:val="center"/>
          </w:pPr>
          <w:r>
            <w:drawing>
              <wp:inline xmlns:a="http://schemas.openxmlformats.org/drawingml/2006/main" xmlns:pic="http://schemas.openxmlformats.org/drawingml/2006/picture">
                <wp:extent cx="640080" cy="477926"/>
                <wp:docPr id="2" name="Picture 2"/>
                <wp:cNvGraphicFramePr>
                  <a:graphicFrameLocks noChangeAspect="1"/>
                </wp:cNvGraphicFramePr>
                <a:graphic>
                  <a:graphicData uri="http://schemas.openxmlformats.org/drawingml/2006/picture">
                    <pic:pic>
                      <pic:nvPicPr>
                        <pic:cNvPr id="0" name="logo_calidad.png"/>
                        <pic:cNvPicPr/>
                      </pic:nvPicPr>
                      <pic:blipFill>
                        <a:blip r:embed="rId2"/>
                        <a:stretch>
                          <a:fillRect/>
                        </a:stretch>
                      </pic:blipFill>
                      <pic:spPr>
                        <a:xfrm>
                          <a:off x="0" y="0"/>
                          <a:ext cx="640080" cy="477926"/>
                        </a:xfrm>
                        <a:prstGeom prst="rect"/>
                      </pic:spPr>
                    </pic:pic>
                  </a:graphicData>
                </a:graphic>
              </wp:inline>
            </w:drawing>
          </w:r>
        </w:p>
      </w:tc>
    </w:tr>
    <w:tr>
      <w:tc>
        <w:tcPr>
          <w:tcW w:type="dxa" w:w="1296"/>
          <w:vMerge/>
        </w:tcPr>
        <w:p/>
      </w:tc>
      <w:tc>
        <w:tcPr>
          <w:tcW w:type="dxa" w:w="6048"/>
        </w:tcPr>
        <w:p>
          <w:pPr>
            <w:jc w:val="center"/>
          </w:pPr>
          <w:r>
            <w:rPr>
              <w:rFonts w:ascii="Times New Roman" w:hAnsi="Times New Roman" w:cs="Times New Roman" w:eastAsia="Times New Roman"/>
              <w:b/>
              <w:sz w:val="18"/>
            </w:rPr>
            <w:t>26/10/2026</w:t>
          </w:r>
        </w:p>
      </w:tc>
      <w:tc>
        <w:tcPr>
          <w:tcW w:type="dxa" w:w="1296"/>
          <w:vMerge/>
        </w:tcPr>
        <w:p/>
      </w:tc>
    </w:tr>
  </w:tbl>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Simulador 3D de Control de Acceso</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