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HW1: Mid-term assignment report</w:t>
      </w:r>
    </w:p>
    <w:p w:rsidR="00000000" w:rsidDel="00000000" w:rsidP="00000000" w:rsidRDefault="00000000" w:rsidRPr="00000000" w14:paraId="00000002">
      <w:pPr>
        <w:rPr/>
      </w:pPr>
      <w:r w:rsidDel="00000000" w:rsidR="00000000" w:rsidRPr="00000000">
        <w:rPr>
          <w:i w:val="1"/>
          <w:rtl w:val="0"/>
        </w:rPr>
        <w:t xml:space="preserve">Ana Alexandra Antunes [876543]</w:t>
      </w:r>
      <w:r w:rsidDel="00000000" w:rsidR="00000000" w:rsidRPr="00000000">
        <w:rPr>
          <w:rtl w:val="0"/>
        </w:rPr>
        <w:t xml:space="preserve">, v2022-04-07</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30j0zll">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 xml:space="preserve">1.1</w:t>
              <w:tab/>
              <w:t xml:space="preserve">Overview of the work</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1fob9te">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 xml:space="preserve">1.2</w:t>
              <w:tab/>
              <w:t xml:space="preserve">Current limitations</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hyperlink w:anchor="_3znysh7">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Product specification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2et92p0">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 xml:space="preserve">2.1</w:t>
              <w:tab/>
              <w:t xml:space="preserve">Functional scope and supported interactions</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tyjcwt">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 xml:space="preserve">2.2</w:t>
              <w:tab/>
              <w:t xml:space="preserve">System architecture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3dy6vkm">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 xml:space="preserve">2.3</w:t>
              <w:tab/>
              <w:t xml:space="preserve">API for developers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hyperlink w:anchor="_1t3h5sf">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3</w:t>
            </w:r>
          </w:hyperlink>
          <w:hyperlink w:anchor="_1t3h5sf">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Quality assurance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4d34og8">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 xml:space="preserve">3.1</w:t>
              <w:tab/>
              <w:t xml:space="preserve">Overall strategy for testing</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17dp8vu">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 xml:space="preserve">3.2</w:t>
              <w:tab/>
              <w:t xml:space="preserve">Unit and integration testing</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3rdcrjn">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 xml:space="preserve">3.3</w:t>
              <w:tab/>
              <w:t xml:space="preserve">Functional testing</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26in1rg">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 xml:space="preserve">3.4</w:t>
              <w:tab/>
              <w:t xml:space="preserve">Code quality analysis</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18"/>
              <w:tab w:val="right" w:pos="9742"/>
            </w:tabs>
            <w:spacing w:after="0" w:before="0" w:line="240" w:lineRule="auto"/>
            <w:ind w:left="567" w:right="0" w:firstLine="0"/>
            <w:jc w:val="both"/>
            <w:rPr>
              <w:rFonts w:ascii="Arial Nova" w:cs="Arial Nova" w:eastAsia="Arial Nova" w:hAnsi="Arial Nova"/>
              <w:b w:val="0"/>
              <w:i w:val="0"/>
              <w:smallCaps w:val="0"/>
              <w:strike w:val="0"/>
              <w:color w:val="000000"/>
              <w:sz w:val="22"/>
              <w:szCs w:val="22"/>
              <w:u w:val="none"/>
              <w:shd w:fill="auto" w:val="clear"/>
              <w:vertAlign w:val="baseline"/>
            </w:rPr>
          </w:pPr>
          <w:hyperlink w:anchor="_lnxbz9">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 xml:space="preserve">3.5</w:t>
              <w:tab/>
              <w:t xml:space="preserve">Continuous integration pipeline [optional]</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742"/>
              <w:tab w:val="left" w:pos="567"/>
            </w:tabs>
            <w:spacing w:after="0" w:before="240" w:line="240" w:lineRule="auto"/>
            <w:ind w:left="142" w:right="0" w:firstLine="0"/>
            <w:jc w:val="left"/>
            <w:rPr>
              <w:rFonts w:ascii="Arial Nova" w:cs="Arial Nova" w:eastAsia="Arial Nova" w:hAnsi="Arial Nova"/>
              <w:b w:val="0"/>
              <w:i w:val="0"/>
              <w:smallCaps w:val="0"/>
              <w:strike w:val="0"/>
              <w:color w:val="000000"/>
              <w:sz w:val="22"/>
              <w:szCs w:val="22"/>
              <w:u w:val="none"/>
              <w:shd w:fill="auto" w:val="clear"/>
              <w:vertAlign w:val="baseline"/>
            </w:rPr>
          </w:pPr>
          <w:hyperlink w:anchor="_35nkun2">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4</w:t>
            </w:r>
          </w:hyperlink>
          <w:hyperlink w:anchor="_35nkun2">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References &amp; resources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numPr>
          <w:ilvl w:val="0"/>
          <w:numId w:val="1"/>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4">
      <w:pPr>
        <w:pStyle w:val="Heading2"/>
        <w:numPr>
          <w:ilvl w:val="1"/>
          <w:numId w:val="1"/>
        </w:numPr>
        <w:tabs>
          <w:tab w:val="left" w:pos="713"/>
        </w:tabs>
        <w:ind w:left="576" w:hanging="576"/>
        <w:rPr/>
      </w:pPr>
      <w:bookmarkStart w:colFirst="0" w:colLast="0" w:name="_30j0zll" w:id="1"/>
      <w:bookmarkEnd w:id="1"/>
      <w:r w:rsidDel="00000000" w:rsidR="00000000" w:rsidRPr="00000000">
        <w:rPr>
          <w:rtl w:val="0"/>
        </w:rPr>
        <w:t xml:space="preserve">Overview of the work</w:t>
      </w:r>
    </w:p>
    <w:p w:rsidR="00000000" w:rsidDel="00000000" w:rsidP="00000000" w:rsidRDefault="00000000" w:rsidRPr="00000000" w14:paraId="00000015">
      <w:pPr>
        <w:rPr/>
      </w:pPr>
      <w:r w:rsidDel="00000000" w:rsidR="00000000" w:rsidRPr="00000000">
        <w:rPr>
          <w:rtl w:val="0"/>
        </w:rPr>
        <w:t xml:space="preserve">This report presents the midterm individual project required for TQS, covering both the software product features and the adopted quality assurance strategy.</w:t>
      </w:r>
    </w:p>
    <w:p w:rsidR="00000000" w:rsidDel="00000000" w:rsidP="00000000" w:rsidRDefault="00000000" w:rsidRPr="00000000" w14:paraId="00000016">
      <w:pPr>
        <w:rPr>
          <w:rFonts w:ascii="Arial Nova" w:cs="Arial Nova" w:eastAsia="Arial Nova" w:hAnsi="Arial Nova"/>
          <w:b w:val="0"/>
          <w:i w:val="0"/>
          <w:smallCaps w:val="0"/>
          <w:strike w:val="0"/>
          <w:color w:val="7030a0"/>
          <w:sz w:val="22"/>
          <w:szCs w:val="22"/>
          <w:u w:val="none"/>
          <w:shd w:fill="auto" w:val="clear"/>
          <w:vertAlign w:val="baseline"/>
        </w:rPr>
      </w:pPr>
      <w:r w:rsidDel="00000000" w:rsidR="00000000" w:rsidRPr="00000000">
        <w:rPr>
          <w:rtl w:val="0"/>
        </w:rPr>
        <w:t xml:space="preserve">This project is a web application that provides </w:t>
      </w:r>
      <w:r w:rsidDel="00000000" w:rsidR="00000000" w:rsidRPr="00000000">
        <w:rPr>
          <w:rtl w:val="0"/>
        </w:rPr>
        <w:t xml:space="preserve">details on COVID incidence data for a certain country, city, region and date. These details include the number of deaths, confirmed cases, recovery, etc.</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1"/>
          <w:numId w:val="1"/>
        </w:numPr>
        <w:tabs>
          <w:tab w:val="left" w:pos="713"/>
        </w:tabs>
        <w:ind w:left="576" w:hanging="576"/>
        <w:rPr/>
      </w:pPr>
      <w:bookmarkStart w:colFirst="0" w:colLast="0" w:name="_1fob9te" w:id="2"/>
      <w:bookmarkEnd w:id="2"/>
      <w:r w:rsidDel="00000000" w:rsidR="00000000" w:rsidRPr="00000000">
        <w:rPr>
          <w:rtl w:val="0"/>
        </w:rPr>
        <w:t xml:space="preserve">Current limitations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152.99999999999997"/>
        <w:jc w:val="left"/>
        <w:rPr/>
      </w:pPr>
      <w:r w:rsidDel="00000000" w:rsidR="00000000" w:rsidRPr="00000000">
        <w:rPr>
          <w:rtl w:val="0"/>
        </w:rPr>
        <w:t xml:space="preserve">This application is integrated with a third-party API to retrieve data so it’s highly dependent on it. So, if for example, the API goes down, this application can no longer return data.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152.99999999999997"/>
        <w:jc w:val="left"/>
        <w:rPr/>
      </w:pPr>
      <w:r w:rsidDel="00000000" w:rsidR="00000000" w:rsidRPr="00000000">
        <w:rPr>
          <w:rtl w:val="0"/>
        </w:rPr>
        <w:t xml:space="preserve">Another limitation is the covid metrics for a certain region or city, because it doesn’t provide information for every region or at most every city and it doesn’t display this availability to the user. So the user doesn't know which city/region this application has information about.</w:t>
      </w:r>
    </w:p>
    <w:p w:rsidR="00000000" w:rsidDel="00000000" w:rsidP="00000000" w:rsidRDefault="00000000" w:rsidRPr="00000000" w14:paraId="0000001B">
      <w:pPr>
        <w:pStyle w:val="Heading1"/>
        <w:numPr>
          <w:ilvl w:val="0"/>
          <w:numId w:val="1"/>
        </w:numPr>
        <w:ind w:left="432" w:hanging="432"/>
        <w:rPr/>
      </w:pPr>
      <w:bookmarkStart w:colFirst="0" w:colLast="0" w:name="_3znysh7" w:id="3"/>
      <w:bookmarkEnd w:id="3"/>
      <w:r w:rsidDel="00000000" w:rsidR="00000000" w:rsidRPr="00000000">
        <w:rPr>
          <w:rtl w:val="0"/>
        </w:rPr>
        <w:t xml:space="preserve">Product specification</w:t>
      </w:r>
    </w:p>
    <w:p w:rsidR="00000000" w:rsidDel="00000000" w:rsidP="00000000" w:rsidRDefault="00000000" w:rsidRPr="00000000" w14:paraId="0000001C">
      <w:pPr>
        <w:pStyle w:val="Heading2"/>
        <w:numPr>
          <w:ilvl w:val="1"/>
          <w:numId w:val="1"/>
        </w:numPr>
        <w:tabs>
          <w:tab w:val="left" w:pos="713"/>
        </w:tabs>
        <w:ind w:left="576" w:hanging="576"/>
        <w:rPr/>
      </w:pPr>
      <w:bookmarkStart w:colFirst="0" w:colLast="0" w:name="_2et92p0" w:id="4"/>
      <w:bookmarkEnd w:id="4"/>
      <w:r w:rsidDel="00000000" w:rsidR="00000000" w:rsidRPr="00000000">
        <w:rPr>
          <w:rtl w:val="0"/>
        </w:rPr>
        <w:t xml:space="preserve">Functional scope and supported interactions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target Audience for this application is people who want information about covid incidents in a certain country. Anyone who wants to know the number of confirmed cases, deaths and recoveries from covid for a certain region, city or country in a certain date can use this application to accomplish that objective.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numPr>
          <w:ilvl w:val="1"/>
          <w:numId w:val="1"/>
        </w:numPr>
        <w:tabs>
          <w:tab w:val="left" w:pos="713"/>
        </w:tabs>
        <w:ind w:left="576" w:hanging="576"/>
        <w:rPr/>
      </w:pPr>
      <w:bookmarkStart w:colFirst="0" w:colLast="0" w:name="_tyjcwt" w:id="5"/>
      <w:bookmarkEnd w:id="5"/>
      <w:r w:rsidDel="00000000" w:rsidR="00000000" w:rsidRPr="00000000">
        <w:rPr>
          <w:rtl w:val="0"/>
        </w:rPr>
        <w:t xml:space="preserve">System architecture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rFonts w:ascii="Courier New" w:cs="Courier New" w:eastAsia="Courier New" w:hAnsi="Courier New"/>
          <w:color w:val="4ec9b0"/>
          <w:sz w:val="21"/>
          <w:szCs w:val="21"/>
        </w:rPr>
      </w:pPr>
      <w:r w:rsidDel="00000000" w:rsidR="00000000" w:rsidRPr="00000000">
        <w:rPr>
          <w:rtl w:val="0"/>
        </w:rPr>
        <w:t xml:space="preserve">The architecture has three main parts: The user interface, which is done using Thymeleaf, the backend application, done using Spring Boot and the external API, rapidapi.</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pPr>
      <w:r w:rsidDel="00000000" w:rsidR="00000000" w:rsidRPr="00000000">
        <w:rPr/>
        <w:drawing>
          <wp:inline distB="114300" distT="114300" distL="114300" distR="114300">
            <wp:extent cx="6119820" cy="2057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1982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numPr>
          <w:ilvl w:val="1"/>
          <w:numId w:val="1"/>
        </w:numPr>
        <w:tabs>
          <w:tab w:val="left" w:pos="713"/>
        </w:tabs>
        <w:ind w:left="576" w:hanging="576"/>
        <w:rPr/>
      </w:pPr>
      <w:bookmarkStart w:colFirst="0" w:colLast="0" w:name="_3dy6vkm" w:id="6"/>
      <w:bookmarkEnd w:id="6"/>
      <w:r w:rsidDel="00000000" w:rsidR="00000000" w:rsidRPr="00000000">
        <w:rPr>
          <w:rtl w:val="0"/>
        </w:rPr>
        <w:t xml:space="preserve">API for developers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color w:val="7030a0"/>
          <w:rtl w:val="0"/>
        </w:rPr>
        <w:tab/>
      </w:r>
      <w:r w:rsidDel="00000000" w:rsidR="00000000" w:rsidRPr="00000000">
        <w:rPr>
          <w:rtl w:val="0"/>
        </w:rPr>
        <w:t xml:space="preserve">A developer can obtain covid metrics from a country, region and city.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pPr>
      <w:r w:rsidDel="00000000" w:rsidR="00000000" w:rsidRPr="00000000">
        <w:rPr>
          <w:rtl w:val="0"/>
        </w:rPr>
        <w:tab/>
        <w:t xml:space="preserve">To document the api endpoints and schemas, i used the swagger library and this information is available in the page http://localhost:8080/swagger-ui/index.html</w:t>
      </w:r>
    </w:p>
    <w:p w:rsidR="00000000" w:rsidDel="00000000" w:rsidP="00000000" w:rsidRDefault="00000000" w:rsidRPr="00000000" w14:paraId="00000028">
      <w:pPr>
        <w:rPr/>
      </w:pPr>
      <w:r w:rsidDel="00000000" w:rsidR="00000000" w:rsidRPr="00000000">
        <w:rPr/>
        <w:drawing>
          <wp:inline distB="114300" distT="114300" distL="114300" distR="114300">
            <wp:extent cx="6119820" cy="30607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1982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numPr>
          <w:ilvl w:val="0"/>
          <w:numId w:val="1"/>
        </w:numPr>
        <w:ind w:left="432" w:hanging="432"/>
        <w:rPr/>
      </w:pPr>
      <w:bookmarkStart w:colFirst="0" w:colLast="0" w:name="_1t3h5sf" w:id="7"/>
      <w:bookmarkEnd w:id="7"/>
      <w:r w:rsidDel="00000000" w:rsidR="00000000" w:rsidRPr="00000000">
        <w:rPr>
          <w:rtl w:val="0"/>
        </w:rPr>
        <w:t xml:space="preserve">Quality assurance</w:t>
      </w:r>
    </w:p>
    <w:p w:rsidR="00000000" w:rsidDel="00000000" w:rsidP="00000000" w:rsidRDefault="00000000" w:rsidRPr="00000000" w14:paraId="0000002A">
      <w:pPr>
        <w:pStyle w:val="Heading2"/>
        <w:numPr>
          <w:ilvl w:val="1"/>
          <w:numId w:val="1"/>
        </w:numPr>
        <w:tabs>
          <w:tab w:val="left" w:pos="713"/>
        </w:tabs>
        <w:ind w:left="576" w:hanging="576"/>
        <w:rPr/>
      </w:pPr>
      <w:bookmarkStart w:colFirst="0" w:colLast="0" w:name="_4d34og8" w:id="8"/>
      <w:bookmarkEnd w:id="8"/>
      <w:r w:rsidDel="00000000" w:rsidR="00000000" w:rsidRPr="00000000">
        <w:rPr>
          <w:rtl w:val="0"/>
        </w:rPr>
        <w:t xml:space="preserve">Overall strategy for testing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pPr>
      <w:bookmarkStart w:colFirst="0" w:colLast="0" w:name="_qzglgbvaym8a" w:id="9"/>
      <w:bookmarkEnd w:id="9"/>
      <w:r w:rsidDel="00000000" w:rsidR="00000000" w:rsidRPr="00000000">
        <w:rPr>
          <w:rtl w:val="0"/>
        </w:rPr>
        <w:t xml:space="preserve">The strategy for test development intended to be implemented was Time driven development, however it was not always possible due to lack of experience, knowledge and time. For the functional testing to adopt a Behavior-driven approach, cucumber was used since it is the most familiar tool to use features with scenarios. </w:t>
      </w:r>
      <w:r w:rsidDel="00000000" w:rsidR="00000000" w:rsidRPr="00000000">
        <w:rPr>
          <w:rtl w:val="0"/>
        </w:rPr>
      </w:r>
    </w:p>
    <w:p w:rsidR="00000000" w:rsidDel="00000000" w:rsidP="00000000" w:rsidRDefault="00000000" w:rsidRPr="00000000" w14:paraId="0000002C">
      <w:pPr>
        <w:pStyle w:val="Heading2"/>
        <w:numPr>
          <w:ilvl w:val="1"/>
          <w:numId w:val="1"/>
        </w:numPr>
        <w:tabs>
          <w:tab w:val="left" w:pos="713"/>
        </w:tabs>
        <w:ind w:left="576" w:hanging="576"/>
        <w:rPr/>
      </w:pPr>
      <w:bookmarkStart w:colFirst="0" w:colLast="0" w:name="_17dp8vu" w:id="10"/>
      <w:bookmarkEnd w:id="10"/>
      <w:r w:rsidDel="00000000" w:rsidR="00000000" w:rsidRPr="00000000">
        <w:rPr>
          <w:rtl w:val="0"/>
        </w:rPr>
        <w:t xml:space="preserve">Unit and integration testing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152.99999999999997"/>
        <w:jc w:val="left"/>
        <w:rPr/>
      </w:pPr>
      <w:r w:rsidDel="00000000" w:rsidR="00000000" w:rsidRPr="00000000">
        <w:rPr>
          <w:rtl w:val="0"/>
        </w:rPr>
        <w:t xml:space="preserve">I used unit testing for the controller class, for the cache,  and for the service. The controller class was used to test the return of the data. The cache was used to save data, the time to live policy, delete data and save hitMiss statistics. The service was used to test the request with the third party API and the information from the cache.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pPr>
      <w:r w:rsidDel="00000000" w:rsidR="00000000" w:rsidRPr="00000000">
        <w:rPr>
          <w:rtl w:val="0"/>
        </w:rPr>
        <w:tab/>
        <w:t xml:space="preserve">I also used an integration test in the controller class to test the functionality of the overall application.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pPr>
      <w:r w:rsidDel="00000000" w:rsidR="00000000" w:rsidRPr="00000000">
        <w:rPr/>
        <w:drawing>
          <wp:inline distB="114300" distT="114300" distL="114300" distR="114300">
            <wp:extent cx="4038600" cy="1219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38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numPr>
          <w:ilvl w:val="1"/>
          <w:numId w:val="1"/>
        </w:numPr>
        <w:tabs>
          <w:tab w:val="left" w:pos="713"/>
        </w:tabs>
        <w:ind w:left="576" w:hanging="576"/>
        <w:rPr/>
      </w:pPr>
      <w:bookmarkStart w:colFirst="0" w:colLast="0" w:name="_3rdcrjn" w:id="11"/>
      <w:bookmarkEnd w:id="11"/>
      <w:r w:rsidDel="00000000" w:rsidR="00000000" w:rsidRPr="00000000">
        <w:rPr>
          <w:rtl w:val="0"/>
        </w:rPr>
        <w:t xml:space="preserve">Functional testing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pPr>
      <w:r w:rsidDel="00000000" w:rsidR="00000000" w:rsidRPr="00000000">
        <w:rPr>
          <w:rtl w:val="0"/>
        </w:rPr>
        <w:t xml:space="preserve">To create user-facing test cases was a made one feature for the hit/misses statistics and the covid metrics  with three scenarios (I tried to separate it into two distinguishing features, however I faced an error beyond my abilities so this was my solution). The first one to check the statistic (all at 0), then make a request and check the response and finally check again the statistics to see if they have changed.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pPr>
      <w:r w:rsidDel="00000000" w:rsidR="00000000" w:rsidRPr="00000000">
        <w:rPr/>
        <w:drawing>
          <wp:inline distB="114300" distT="114300" distL="114300" distR="114300">
            <wp:extent cx="6119820" cy="14859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1982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numPr>
          <w:ilvl w:val="1"/>
          <w:numId w:val="1"/>
        </w:numPr>
        <w:tabs>
          <w:tab w:val="left" w:pos="713"/>
        </w:tabs>
        <w:ind w:left="576" w:hanging="576"/>
        <w:rPr/>
      </w:pPr>
      <w:bookmarkStart w:colFirst="0" w:colLast="0" w:name="_26in1rg" w:id="12"/>
      <w:bookmarkEnd w:id="12"/>
      <w:r w:rsidDel="00000000" w:rsidR="00000000" w:rsidRPr="00000000">
        <w:rPr>
          <w:rtl w:val="0"/>
        </w:rPr>
        <w:t xml:space="preserve">Code quality analysis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The tool used to code quality analysis was sonarcloud. A lesson learned by this tool is that while it’s fine to use the expression “e.</w:t>
      </w:r>
      <w:r w:rsidDel="00000000" w:rsidR="00000000" w:rsidRPr="00000000">
        <w:rPr>
          <w:rtl w:val="0"/>
        </w:rPr>
        <w:t xml:space="preserve">printStackTrace</w:t>
      </w:r>
      <w:r w:rsidDel="00000000" w:rsidR="00000000" w:rsidRPr="00000000">
        <w:rPr>
          <w:rtl w:val="0"/>
        </w:rPr>
        <w:t xml:space="preserve">()” when the application is on production for debugging purpose, it is unwise when the application is on the run, instead it is suggested to use a logger.</w:t>
      </w:r>
    </w:p>
    <w:p w:rsidR="00000000" w:rsidDel="00000000" w:rsidP="00000000" w:rsidRDefault="00000000" w:rsidRPr="00000000" w14:paraId="00000035">
      <w:pPr>
        <w:rPr/>
      </w:pPr>
      <w:r w:rsidDel="00000000" w:rsidR="00000000" w:rsidRPr="00000000">
        <w:rPr/>
        <w:drawing>
          <wp:inline distB="114300" distT="114300" distL="114300" distR="114300">
            <wp:extent cx="5191125" cy="1143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911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6119820" cy="39751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1982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this test the application passed the quality gate with 0 bugs, 7 code smells, 0 vulnerabilities, 0 security hotspots, 0 duplications and 90.5% code coverage</w:t>
      </w:r>
    </w:p>
    <w:p w:rsidR="00000000" w:rsidDel="00000000" w:rsidP="00000000" w:rsidRDefault="00000000" w:rsidRPr="00000000" w14:paraId="00000038">
      <w:pPr>
        <w:rPr/>
      </w:pPr>
      <w:r w:rsidDel="00000000" w:rsidR="00000000" w:rsidRPr="00000000">
        <w:rPr>
          <w:rtl w:val="0"/>
        </w:rPr>
        <w:t xml:space="preserve">The code smells are all in the codeservice class where 5 of them are “String contains no format specifiers” (logger) and the other two are the use of the exception classes.</w:t>
      </w:r>
    </w:p>
    <w:p w:rsidR="00000000" w:rsidDel="00000000" w:rsidP="00000000" w:rsidRDefault="00000000" w:rsidRPr="00000000" w14:paraId="00000039">
      <w:pPr>
        <w:rPr/>
      </w:pPr>
      <w:r w:rsidDel="00000000" w:rsidR="00000000" w:rsidRPr="00000000">
        <w:rPr/>
        <w:drawing>
          <wp:inline distB="114300" distT="114300" distL="114300" distR="114300">
            <wp:extent cx="6119820" cy="39243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1982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numPr>
          <w:ilvl w:val="1"/>
          <w:numId w:val="1"/>
        </w:numPr>
        <w:tabs>
          <w:tab w:val="left" w:pos="713"/>
        </w:tabs>
        <w:ind w:left="576" w:hanging="576"/>
        <w:rPr/>
      </w:pPr>
      <w:bookmarkStart w:colFirst="0" w:colLast="0" w:name="_lnxbz9" w:id="13"/>
      <w:bookmarkEnd w:id="13"/>
      <w:r w:rsidDel="00000000" w:rsidR="00000000" w:rsidRPr="00000000">
        <w:rPr>
          <w:rtl w:val="0"/>
        </w:rPr>
        <w:t xml:space="preserve">Continuous integration pipeline [optional]</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pPr>
      <w:r w:rsidDel="00000000" w:rsidR="00000000" w:rsidRPr="00000000">
        <w:rPr>
          <w:rtl w:val="0"/>
        </w:rPr>
        <w:t xml:space="preserve">I used sonarCloud to implement a continuous integration pipeline so every time a pull request or push is made it automatically tests the application.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567" w:right="0" w:firstLine="0"/>
        <w:jc w:val="left"/>
        <w:rPr/>
      </w:pPr>
      <w:r w:rsidDel="00000000" w:rsidR="00000000" w:rsidRPr="00000000">
        <w:rPr/>
        <w:drawing>
          <wp:inline distB="114300" distT="114300" distL="114300" distR="114300">
            <wp:extent cx="6119820" cy="46482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1982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numPr>
          <w:ilvl w:val="0"/>
          <w:numId w:val="1"/>
        </w:numPr>
        <w:ind w:left="432" w:hanging="432"/>
        <w:rPr/>
      </w:pPr>
      <w:bookmarkStart w:colFirst="0" w:colLast="0" w:name="_35nkun2" w:id="14"/>
      <w:bookmarkEnd w:id="14"/>
      <w:r w:rsidDel="00000000" w:rsidR="00000000" w:rsidRPr="00000000">
        <w:rPr>
          <w:rtl w:val="0"/>
        </w:rPr>
        <w:t xml:space="preserve">References &amp; resources</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Project resources</w:t>
      </w:r>
      <w:r w:rsidDel="00000000" w:rsidR="00000000" w:rsidRPr="00000000">
        <w:rPr>
          <w:rtl w:val="0"/>
        </w:rPr>
      </w:r>
    </w:p>
    <w:tbl>
      <w:tblPr>
        <w:tblStyle w:val="Table1"/>
        <w:tblW w:w="90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231"/>
        <w:tblGridChange w:id="0">
          <w:tblGrid>
            <w:gridCol w:w="2830"/>
            <w:gridCol w:w="6231"/>
          </w:tblGrid>
        </w:tblGridChange>
      </w:tblGrid>
      <w:tr>
        <w:trPr>
          <w:cantSplit w:val="0"/>
          <w:tblHeader w:val="0"/>
        </w:trPr>
        <w:tc>
          <w:tcPr/>
          <w:p w:rsidR="00000000" w:rsidDel="00000000" w:rsidP="00000000" w:rsidRDefault="00000000" w:rsidRPr="00000000" w14:paraId="00000040">
            <w:pPr>
              <w:ind w:left="0" w:firstLine="0"/>
              <w:rPr>
                <w:b w:val="1"/>
              </w:rPr>
            </w:pPr>
            <w:r w:rsidDel="00000000" w:rsidR="00000000" w:rsidRPr="00000000">
              <w:rPr>
                <w:b w:val="1"/>
                <w:rtl w:val="0"/>
              </w:rPr>
              <w:t xml:space="preserve">Resource:</w:t>
            </w:r>
          </w:p>
        </w:tc>
        <w:tc>
          <w:tcPr/>
          <w:p w:rsidR="00000000" w:rsidDel="00000000" w:rsidP="00000000" w:rsidRDefault="00000000" w:rsidRPr="00000000" w14:paraId="00000041">
            <w:pPr>
              <w:ind w:left="0" w:firstLine="0"/>
              <w:rPr>
                <w:b w:val="1"/>
              </w:rPr>
            </w:pPr>
            <w:r w:rsidDel="00000000" w:rsidR="00000000" w:rsidRPr="00000000">
              <w:rPr>
                <w:b w:val="1"/>
                <w:rtl w:val="0"/>
              </w:rPr>
              <w:t xml:space="preserve">URL/location:</w:t>
            </w:r>
          </w:p>
        </w:tc>
      </w:tr>
      <w:tr>
        <w:trPr>
          <w:cantSplit w:val="0"/>
          <w:tblHeader w:val="0"/>
        </w:trPr>
        <w:tc>
          <w:tcPr/>
          <w:p w:rsidR="00000000" w:rsidDel="00000000" w:rsidP="00000000" w:rsidRDefault="00000000" w:rsidRPr="00000000" w14:paraId="00000042">
            <w:pPr>
              <w:ind w:left="0" w:firstLine="0"/>
              <w:rPr/>
            </w:pPr>
            <w:r w:rsidDel="00000000" w:rsidR="00000000" w:rsidRPr="00000000">
              <w:rPr>
                <w:rtl w:val="0"/>
              </w:rPr>
              <w:t xml:space="preserve">Git repository</w:t>
            </w:r>
          </w:p>
        </w:tc>
        <w:tc>
          <w:tcPr/>
          <w:p w:rsidR="00000000" w:rsidDel="00000000" w:rsidP="00000000" w:rsidRDefault="00000000" w:rsidRPr="00000000" w14:paraId="00000043">
            <w:pPr>
              <w:ind w:left="0" w:firstLine="0"/>
              <w:rPr/>
            </w:pPr>
            <w:r w:rsidDel="00000000" w:rsidR="00000000" w:rsidRPr="00000000">
              <w:rPr>
                <w:rtl w:val="0"/>
              </w:rPr>
              <w:t xml:space="preserve">https://github.com/SrPhoenix/TQS/tree/master/HW1</w:t>
            </w:r>
          </w:p>
        </w:tc>
      </w:tr>
      <w:tr>
        <w:trPr>
          <w:cantSplit w:val="0"/>
          <w:tblHeader w:val="0"/>
        </w:trPr>
        <w:tc>
          <w:tcPr/>
          <w:p w:rsidR="00000000" w:rsidDel="00000000" w:rsidP="00000000" w:rsidRDefault="00000000" w:rsidRPr="00000000" w14:paraId="00000044">
            <w:pPr>
              <w:ind w:left="0" w:firstLine="0"/>
              <w:rPr/>
            </w:pPr>
            <w:r w:rsidDel="00000000" w:rsidR="00000000" w:rsidRPr="00000000">
              <w:rPr>
                <w:rtl w:val="0"/>
              </w:rPr>
              <w:t xml:space="preserve">Video demo</w:t>
            </w:r>
          </w:p>
        </w:tc>
        <w:tc>
          <w:tcPr/>
          <w:p w:rsidR="00000000" w:rsidDel="00000000" w:rsidP="00000000" w:rsidRDefault="00000000" w:rsidRPr="00000000" w14:paraId="00000045">
            <w:pPr>
              <w:ind w:left="0" w:firstLine="0"/>
              <w:rPr/>
            </w:pPr>
            <w:r w:rsidDel="00000000" w:rsidR="00000000" w:rsidRPr="00000000">
              <w:rPr>
                <w:rtl w:val="0"/>
              </w:rPr>
              <w:t xml:space="preserve">available in the repository</w:t>
            </w:r>
          </w:p>
        </w:tc>
      </w:tr>
      <w:tr>
        <w:trPr>
          <w:cantSplit w:val="0"/>
          <w:tblHeader w:val="0"/>
        </w:trPr>
        <w:tc>
          <w:tcPr/>
          <w:p w:rsidR="00000000" w:rsidDel="00000000" w:rsidP="00000000" w:rsidRDefault="00000000" w:rsidRPr="00000000" w14:paraId="00000046">
            <w:pPr>
              <w:ind w:left="0" w:firstLine="0"/>
              <w:rPr/>
            </w:pPr>
            <w:r w:rsidDel="00000000" w:rsidR="00000000" w:rsidRPr="00000000">
              <w:rPr>
                <w:rtl w:val="0"/>
              </w:rPr>
              <w:t xml:space="preserve">QA dashboard (online)</w:t>
            </w:r>
          </w:p>
        </w:tc>
        <w:tc>
          <w:tcPr/>
          <w:p w:rsidR="00000000" w:rsidDel="00000000" w:rsidP="00000000" w:rsidRDefault="00000000" w:rsidRPr="00000000" w14:paraId="00000047">
            <w:pPr>
              <w:ind w:left="0" w:firstLine="0"/>
              <w:rPr/>
            </w:pPr>
            <w:r w:rsidDel="00000000" w:rsidR="00000000" w:rsidRPr="00000000">
              <w:rPr>
                <w:rtl w:val="0"/>
              </w:rPr>
              <w:t xml:space="preserve">https://sonarcloud.io/project/configuration?id=SrPhoenix_TQS</w:t>
            </w:r>
          </w:p>
        </w:tc>
      </w:tr>
      <w:tr>
        <w:trPr>
          <w:cantSplit w:val="0"/>
          <w:tblHeader w:val="0"/>
        </w:trPr>
        <w:tc>
          <w:tcPr/>
          <w:p w:rsidR="00000000" w:rsidDel="00000000" w:rsidP="00000000" w:rsidRDefault="00000000" w:rsidRPr="00000000" w14:paraId="00000048">
            <w:pPr>
              <w:ind w:left="0" w:firstLine="0"/>
              <w:rPr/>
            </w:pPr>
            <w:r w:rsidDel="00000000" w:rsidR="00000000" w:rsidRPr="00000000">
              <w:rPr>
                <w:rtl w:val="0"/>
              </w:rPr>
              <w:t xml:space="preserve">CI pipeline </w:t>
            </w:r>
          </w:p>
        </w:tc>
        <w:tc>
          <w:tcPr/>
          <w:p w:rsidR="00000000" w:rsidDel="00000000" w:rsidP="00000000" w:rsidRDefault="00000000" w:rsidRPr="00000000" w14:paraId="00000049">
            <w:pPr>
              <w:ind w:left="0" w:firstLine="0"/>
              <w:rPr/>
            </w:pPr>
            <w:r w:rsidDel="00000000" w:rsidR="00000000" w:rsidRPr="00000000">
              <w:rPr>
                <w:rtl w:val="0"/>
              </w:rPr>
              <w:t xml:space="preserve">https://github.com/SrPhoenix/TQS/blob/master/.github/workflows/build.yml</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Arial Nova" w:cs="Arial Nova" w:eastAsia="Arial Nova" w:hAnsi="Arial Nova"/>
          <w:b w:val="1"/>
          <w:i w:val="0"/>
          <w:smallCaps w:val="0"/>
          <w:strike w:val="0"/>
          <w:color w:val="000000"/>
          <w:sz w:val="22"/>
          <w:szCs w:val="22"/>
          <w:u w:val="none"/>
          <w:shd w:fill="auto" w:val="clear"/>
          <w:vertAlign w:val="baseline"/>
          <w:rtl w:val="0"/>
        </w:rPr>
        <w:t xml:space="preserve">Reference materials</w:t>
      </w: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rPr/>
      </w:pPr>
      <w:hyperlink r:id="rId14">
        <w:r w:rsidDel="00000000" w:rsidR="00000000" w:rsidRPr="00000000">
          <w:rPr>
            <w:color w:val="1155cc"/>
            <w:u w:val="single"/>
            <w:rtl w:val="0"/>
          </w:rPr>
          <w:t xml:space="preserve">https://rapidapi.com/axisbits-axisbits-default/api/covid-19-statistics/</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swagger - </w:t>
      </w:r>
      <w:hyperlink r:id="rId15">
        <w:r w:rsidDel="00000000" w:rsidR="00000000" w:rsidRPr="00000000">
          <w:rPr>
            <w:rFonts w:ascii="Arial" w:cs="Arial" w:eastAsia="Arial" w:hAnsi="Arial"/>
            <w:color w:val="1155cc"/>
            <w:sz w:val="24"/>
            <w:szCs w:val="24"/>
            <w:rtl w:val="0"/>
          </w:rPr>
          <w:t xml:space="preserve">https://www.baeldung.com/spring-rest-openapi-documentation</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6838" w:w="11906" w:orient="portrait"/>
      <w:pgMar w:bottom="1134" w:top="1134" w:left="1247" w:right="1021"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Arial Nova"/>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Blk"/>
  <w:font w:name="Noto Sans Light"/>
  <w:font w:name="Arial Nova Co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Blk" w:cs="Noto Sans Blk" w:eastAsia="Noto Sans Blk" w:hAnsi="Noto Sans Blk"/>
        <w:b w:val="0"/>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Open Sans SemiBold" w:cs="Open Sans SemiBold" w:eastAsia="Open Sans SemiBold" w:hAnsi="Open Sans SemiBold"/>
        <w:b w:val="0"/>
        <w:i w:val="0"/>
        <w:smallCaps w:val="1"/>
        <w:strike w:val="0"/>
        <w:color w:val="000000"/>
        <w:sz w:val="20"/>
        <w:szCs w:val="20"/>
        <w:u w:val="none"/>
        <w:shd w:fill="auto" w:val="clear"/>
        <w:vertAlign w:val="baseline"/>
        <w:rtl w:val="0"/>
      </w:rPr>
      <w:t xml:space="preserve">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 xml:space="preserve">TQS HW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ind w:firstLine="567"/>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
              <a:graphic>
                <a:graphicData uri="http://schemas.microsoft.com/office/word/2010/wordprocessingShape">
                  <wps:wsp>
                    <wps:cNvSpPr/>
                    <wps:cNvPr id="2" name="Shape 2"/>
                    <wps:spPr>
                      <a:xfrm>
                        <a:off x="2282760" y="3646650"/>
                        <a:ext cx="6126480" cy="266700"/>
                      </a:xfrm>
                      <a:prstGeom prst="rect">
                        <a:avLst/>
                      </a:prstGeom>
                      <a:noFill/>
                      <a:ln>
                        <a:noFill/>
                      </a:ln>
                    </wps:spPr>
                    <wps:txbx>
                      <w:txbxContent>
                        <w:p w:rsidR="00000000" w:rsidDel="00000000" w:rsidP="00000000" w:rsidRDefault="00000000" w:rsidRPr="00000000">
                          <w:pPr>
                            <w:spacing w:after="0" w:before="0" w:line="264.0000057220459"/>
                            <w:ind w:left="567.0000076293945" w:right="0" w:firstLine="0"/>
                            <w:jc w:val="left"/>
                            <w:textDirection w:val="btLr"/>
                          </w:pPr>
                          <w:r w:rsidDel="00000000" w:rsidR="00000000" w:rsidRPr="00000000">
                            <w:rPr>
                              <w:rFonts w:ascii="Arial Nova" w:cs="Arial Nova" w:eastAsia="Arial Nova" w:hAnsi="Arial Nova"/>
                              <w:b w:val="0"/>
                              <w:i w:val="0"/>
                              <w:smallCaps w:val="0"/>
                              <w:strike w:val="0"/>
                              <w:color w:val="000000"/>
                              <w:sz w:val="22"/>
                              <w:vertAlign w:val="baseline"/>
                            </w:rPr>
                            <w:t xml:space="preserve">© Copyright IBM Corp. 2016. All rights reserved.	 PAGE \* MERGEFORMAT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136005" cy="276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ab/>
      <w:tab/>
      <w:t xml:space="preserve">TQS HW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58.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25"/>
      <w:gridCol w:w="1559"/>
      <w:gridCol w:w="3274"/>
      <w:tblGridChange w:id="0">
        <w:tblGrid>
          <w:gridCol w:w="4825"/>
          <w:gridCol w:w="1559"/>
          <w:gridCol w:w="3274"/>
        </w:tblGrid>
      </w:tblGridChange>
    </w:tblGrid>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2"/>
              <w:szCs w:val="22"/>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tl w:val="0"/>
            </w:rPr>
            <w:t xml:space="preserve">45426 Teste e Qualidade de Software</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2"/>
              <w:szCs w:val="22"/>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2"/>
              <w:szCs w:val="22"/>
              <w:u w:val="none"/>
              <w:shd w:fill="auto" w:val="clear"/>
              <w:vertAlign w:val="baseline"/>
            </w:rPr>
            <w:drawing>
              <wp:inline distB="0" distT="0" distL="0" distR="0">
                <wp:extent cx="1591887" cy="296325"/>
                <wp:effectExtent b="0" l="0" r="0" t="0"/>
                <wp:docPr descr="deti4" id="9" name="image1.png"/>
                <a:graphic>
                  <a:graphicData uri="http://schemas.openxmlformats.org/drawingml/2006/picture">
                    <pic:pic>
                      <pic:nvPicPr>
                        <pic:cNvPr descr="deti4" id="0" name="image1.png"/>
                        <pic:cNvPicPr preferRelativeResize="0"/>
                      </pic:nvPicPr>
                      <pic:blipFill>
                        <a:blip r:embed="rId1"/>
                        <a:srcRect b="0" l="0" r="0" t="0"/>
                        <a:stretch>
                          <a:fillRect/>
                        </a:stretch>
                      </pic:blipFill>
                      <pic:spPr>
                        <a:xfrm>
                          <a:off x="0" y="0"/>
                          <a:ext cx="1591887" cy="296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ova" w:cs="Arial Nova" w:eastAsia="Arial Nova" w:hAnsi="Arial Nova"/>
        <w:sz w:val="22"/>
        <w:szCs w:val="22"/>
        <w:lang w:val="en-US"/>
      </w:rPr>
    </w:rPrDefault>
    <w:pPrDefault>
      <w:pPr>
        <w:spacing w:line="264"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320" w:lineRule="auto"/>
      <w:ind w:left="432" w:right="567" w:hanging="432"/>
    </w:pPr>
    <w:rPr>
      <w:rFonts w:ascii="Arial Nova Cond" w:cs="Arial Nova Cond" w:eastAsia="Arial Nova Cond" w:hAnsi="Arial Nova Cond"/>
      <w:b w:val="1"/>
      <w:sz w:val="28"/>
      <w:szCs w:val="28"/>
    </w:rPr>
  </w:style>
  <w:style w:type="paragraph" w:styleId="Heading2">
    <w:name w:val="heading 2"/>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1"/>
    </w:rPr>
  </w:style>
  <w:style w:type="paragraph" w:styleId="Heading3">
    <w:name w:val="heading 3"/>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0"/>
      <w:color w:val="595959"/>
    </w:rPr>
  </w:style>
  <w:style w:type="paragraph" w:styleId="Heading4">
    <w:name w:val="heading 4"/>
    <w:basedOn w:val="Normal"/>
    <w:next w:val="Normal"/>
    <w:pPr>
      <w:keepNext w:val="1"/>
      <w:keepLines w:val="1"/>
      <w:spacing w:before="40" w:lineRule="auto"/>
      <w:ind w:left="864" w:hanging="864"/>
    </w:pPr>
    <w:rPr>
      <w:rFonts w:ascii="Arial Nova Cond" w:cs="Arial Nova Cond" w:eastAsia="Arial Nova Cond" w:hAnsi="Arial Nova Cond"/>
      <w:i w:val="1"/>
      <w:color w:val="2e75b5"/>
    </w:rPr>
  </w:style>
  <w:style w:type="paragraph" w:styleId="Heading5">
    <w:name w:val="heading 5"/>
    <w:basedOn w:val="Normal"/>
    <w:next w:val="Normal"/>
    <w:pPr>
      <w:keepNext w:val="1"/>
      <w:keepLines w:val="1"/>
      <w:spacing w:before="40" w:lineRule="auto"/>
      <w:ind w:left="1008" w:hanging="1008"/>
    </w:pPr>
    <w:rPr>
      <w:rFonts w:ascii="Arial Nova Cond" w:cs="Arial Nova Cond" w:eastAsia="Arial Nova Cond" w:hAnsi="Arial Nova Cond"/>
      <w:color w:val="2e75b5"/>
    </w:rPr>
  </w:style>
  <w:style w:type="paragraph" w:styleId="Heading6">
    <w:name w:val="heading 6"/>
    <w:basedOn w:val="Normal"/>
    <w:next w:val="Normal"/>
    <w:pPr>
      <w:keepNext w:val="1"/>
      <w:keepLines w:val="1"/>
      <w:spacing w:before="40" w:lineRule="auto"/>
      <w:ind w:left="1152" w:hanging="1152"/>
    </w:pPr>
    <w:rPr>
      <w:rFonts w:ascii="Arial Nova Cond" w:cs="Arial Nova Cond" w:eastAsia="Arial Nova Cond" w:hAnsi="Arial Nova Cond"/>
      <w:color w:val="1e4d78"/>
    </w:rPr>
  </w:style>
  <w:style w:type="paragraph" w:styleId="Title">
    <w:name w:val="Title"/>
    <w:basedOn w:val="Normal"/>
    <w:next w:val="Normal"/>
    <w:pPr>
      <w:keepNext w:val="1"/>
      <w:keepLines w:val="1"/>
      <w:spacing w:after="240" w:before="1200" w:line="320" w:lineRule="auto"/>
      <w:ind w:left="432" w:right="567" w:hanging="432"/>
      <w:jc w:val="both"/>
    </w:pPr>
    <w:rPr>
      <w:rFonts w:ascii="Arial Nova Cond" w:cs="Arial Nova Cond" w:eastAsia="Arial Nova Cond" w:hAnsi="Arial Nova Cond"/>
      <w:b w:val="0"/>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png"/><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baeldung.com/spring-rest-openapi-documentation" TargetMode="External"/><Relationship Id="rId14" Type="http://schemas.openxmlformats.org/officeDocument/2006/relationships/hyperlink" Target="https://rapidapi.com/axisbits-axisbits-default/api/covid-19-statistics/"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3.png"/><Relationship Id="rId18"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