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Redacta el abstract,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14:paraId="4C850B26" w14:textId="77777777" w:rsidR="000C4182" w:rsidRDefault="000C4182" w:rsidP="6033A9FF">
      <w:pPr>
        <w:rPr>
          <w:rFonts w:asciiTheme="minorHAnsi" w:eastAsiaTheme="minorEastAsia" w:hAnsiTheme="minorHAnsi" w:cstheme="minorBidi"/>
          <w:sz w:val="22"/>
          <w:szCs w:val="22"/>
        </w:rPr>
      </w:pPr>
    </w:p>
    <w:p w14:paraId="34A2A768" w14:textId="77777777" w:rsidR="000C4182" w:rsidRDefault="000C4182" w:rsidP="6033A9FF">
      <w:pPr>
        <w:rPr>
          <w:rFonts w:asciiTheme="minorHAnsi" w:eastAsiaTheme="minorEastAsia" w:hAnsiTheme="minorHAnsi" w:cstheme="minorBidi"/>
          <w:sz w:val="22"/>
          <w:szCs w:val="22"/>
        </w:rPr>
      </w:pPr>
    </w:p>
    <w:p w14:paraId="2DFBE28F" w14:textId="77777777" w:rsidR="000C4182" w:rsidRDefault="000C4182" w:rsidP="6033A9FF">
      <w:pPr>
        <w:rPr>
          <w:rFonts w:asciiTheme="minorHAnsi" w:eastAsiaTheme="minorEastAsia" w:hAnsiTheme="minorHAnsi" w:cstheme="minorBidi"/>
          <w:sz w:val="22"/>
          <w:szCs w:val="22"/>
        </w:rPr>
      </w:pPr>
    </w:p>
    <w:p w14:paraId="37550745" w14:textId="77777777" w:rsidR="000C4182" w:rsidRDefault="000C4182" w:rsidP="6033A9FF">
      <w:pPr>
        <w:rPr>
          <w:rFonts w:asciiTheme="minorHAnsi" w:eastAsiaTheme="minorEastAsia" w:hAnsiTheme="minorHAnsi" w:cstheme="minorBidi"/>
          <w:sz w:val="22"/>
          <w:szCs w:val="22"/>
        </w:rPr>
      </w:pPr>
    </w:p>
    <w:p w14:paraId="51F1E440" w14:textId="77777777" w:rsidR="000C4182" w:rsidRDefault="000C4182" w:rsidP="6033A9FF">
      <w:pPr>
        <w:rPr>
          <w:rFonts w:asciiTheme="minorHAnsi" w:eastAsiaTheme="minorEastAsia" w:hAnsiTheme="minorHAnsi" w:cstheme="minorBidi"/>
          <w:sz w:val="22"/>
          <w:szCs w:val="22"/>
        </w:rPr>
      </w:pPr>
    </w:p>
    <w:p w14:paraId="4F265610" w14:textId="77777777" w:rsidR="000C4182" w:rsidRDefault="000C4182" w:rsidP="6033A9FF">
      <w:pPr>
        <w:rPr>
          <w:rFonts w:asciiTheme="minorHAnsi" w:eastAsiaTheme="minorEastAsia" w:hAnsiTheme="minorHAnsi" w:cstheme="minorBidi"/>
          <w:sz w:val="22"/>
          <w:szCs w:val="22"/>
        </w:rPr>
      </w:pPr>
    </w:p>
    <w:p w14:paraId="4EC10B6D" w14:textId="77777777" w:rsidR="000C4182" w:rsidRDefault="000C4182" w:rsidP="6033A9FF">
      <w:pPr>
        <w:rPr>
          <w:rFonts w:asciiTheme="minorHAnsi" w:eastAsiaTheme="minorEastAsia" w:hAnsiTheme="minorHAnsi" w:cstheme="minorBidi"/>
          <w:sz w:val="22"/>
          <w:szCs w:val="22"/>
        </w:rPr>
      </w:pPr>
    </w:p>
    <w:p w14:paraId="5B7EB80B" w14:textId="77777777" w:rsidR="000C4182" w:rsidRDefault="000C4182" w:rsidP="6033A9FF">
      <w:pPr>
        <w:rPr>
          <w:rFonts w:asciiTheme="minorHAnsi" w:eastAsiaTheme="minorEastAsia" w:hAnsiTheme="minorHAnsi" w:cstheme="minorBidi"/>
          <w:sz w:val="22"/>
          <w:szCs w:val="22"/>
        </w:rPr>
      </w:pPr>
    </w:p>
    <w:p w14:paraId="473089E8" w14:textId="77777777" w:rsidR="000C4182" w:rsidRDefault="000C4182" w:rsidP="6033A9FF">
      <w:pPr>
        <w:rPr>
          <w:rFonts w:asciiTheme="minorHAnsi" w:eastAsiaTheme="minorEastAsia" w:hAnsiTheme="minorHAnsi" w:cstheme="minorBidi"/>
          <w:sz w:val="22"/>
          <w:szCs w:val="22"/>
        </w:rPr>
      </w:pPr>
    </w:p>
    <w:p w14:paraId="003A551B" w14:textId="77777777" w:rsidR="000C4182" w:rsidRDefault="000C4182" w:rsidP="6033A9FF">
      <w:pPr>
        <w:rPr>
          <w:rFonts w:asciiTheme="minorHAnsi" w:eastAsiaTheme="minorEastAsia" w:hAnsiTheme="minorHAnsi" w:cstheme="minorBidi"/>
          <w:sz w:val="22"/>
          <w:szCs w:val="22"/>
        </w:rPr>
      </w:pPr>
    </w:p>
    <w:p w14:paraId="182B8A24" w14:textId="77777777" w:rsidR="000C4182" w:rsidRDefault="000C4182" w:rsidP="6033A9FF">
      <w:pPr>
        <w:rPr>
          <w:rFonts w:asciiTheme="minorHAnsi" w:eastAsiaTheme="minorEastAsia" w:hAnsiTheme="minorHAnsi" w:cstheme="minorBidi"/>
          <w:sz w:val="22"/>
          <w:szCs w:val="22"/>
        </w:rPr>
      </w:pPr>
    </w:p>
    <w:p w14:paraId="378991E9" w14:textId="33AF6EF0" w:rsidR="000C4182" w:rsidRDefault="000C4182">
      <w:pPr>
        <w:spacing w:after="160" w:line="259" w:lineRule="auto"/>
        <w:rPr>
          <w:rFonts w:asciiTheme="minorHAnsi" w:eastAsiaTheme="minorEastAsia" w:hAnsiTheme="minorHAnsi" w:cstheme="minorBidi"/>
          <w:sz w:val="22"/>
          <w:szCs w:val="22"/>
        </w:rPr>
      </w:pPr>
      <w:r>
        <w:rPr>
          <w:rFonts w:asciiTheme="minorHAnsi" w:eastAsiaTheme="minorEastAsia" w:hAnsiTheme="minorHAnsi" w:cstheme="minorBidi"/>
          <w:sz w:val="22"/>
          <w:szCs w:val="22"/>
        </w:rPr>
        <w:br w:type="page"/>
      </w:r>
    </w:p>
    <w:p w14:paraId="4093A479"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lastRenderedPageBreak/>
        <w:t>Abstract</w:t>
      </w:r>
    </w:p>
    <w:p w14:paraId="7B197F4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This report presents the design of a web-based appointment and clinical management system for a podiatrist who provides home-based care. The proposal integrates key competencies from the professional profile, including software testing, IT project management, data modeling, and software development. The system will be built by a two-person team using a Kanban methodology, and it addresses a real need in the digitalization of independent healthcare services, while directly connecting with the team's professional interest in data analysis, web development, and information security.</w:t>
      </w:r>
    </w:p>
    <w:p w14:paraId="1C35F33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Resumen</w:t>
      </w:r>
    </w:p>
    <w:p w14:paraId="5CC1104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Este informe presenta el diseño de un sistema web de gestión de citas y atención clínica para un podólogo que realiza atención a domicilio. La propuesta integra competencias clave del perfil de egreso, incluyendo pruebas de software, gestión de proyectos informáticos, modelado de datos y desarrollo de software. El sistema será construido por un equipo de dos personas utilizando la metodología Kanban, y responde a una necesidad real en la digitalización de servicios de salud independientes, conectando directamente con el interés profesional del equipo por el análisis de datos, la programación web y la seguridad de la información.</w:t>
      </w:r>
    </w:p>
    <w:p w14:paraId="75993DB7"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Desarrollo de Ingeniería</w:t>
      </w:r>
    </w:p>
    <w:p w14:paraId="12E186DA"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1. Descripción del Proyecto APT</w:t>
      </w:r>
    </w:p>
    <w:p w14:paraId="70FF05ED"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El proyecto consiste en el diseño de un sistema de gestión de citas y atención clínica para un podólogo que ejerce de forma independiente, realizando atenciones a domicilio. Contempla dos perfiles de usuario: el paciente, que puede registrarse, reservar horas, recibir recordatorios automáticos, revisar su ficha clínica y consultar un chatbot de inteligencia artificial para triaje; y el podólogo, que cuenta con un panel diario de pacientes, fichas clínicas digitales, emisión de derivaciones y un módulo de informes de negocio. Este proyecto es relevante para el campo laboral de la Ingeniería en Informática porque resuelve un problema real de digitalización en profesionales de salud independientes, quienes actualmente gestionan su atención de forma informal, con los riesgos que eso implica para el manejo de datos sensibles.</w:t>
      </w:r>
    </w:p>
    <w:p w14:paraId="02933FCD"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2. Relación del Proyecto con las Competencias del Perfil de Egreso</w:t>
      </w:r>
    </w:p>
    <w:p w14:paraId="660341C2"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El proyecto integra de forma directa las siguientes competencias del perfil de egreso:</w:t>
      </w:r>
    </w:p>
    <w:p w14:paraId="25FEA8B7" w14:textId="77777777" w:rsidR="00FC103C" w:rsidRPr="00FC103C" w:rsidRDefault="00FC103C" w:rsidP="00FC103C">
      <w:pPr>
        <w:numPr>
          <w:ilvl w:val="0"/>
          <w:numId w:val="29"/>
        </w:num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Realizar pruebas de certificación tanto de los productos como de los procesos utilizando buenas prácticas definidas por la industria: se aplicará diseñando y ejecutando pruebas de validación sobre los módulos críticos del sistema (reserva de citas, triaje del chatbot y seguridad de los datos clínicos), e iterando sobre el diseño según los resultados obtenidos.</w:t>
      </w:r>
    </w:p>
    <w:p w14:paraId="359B3AEA" w14:textId="77777777" w:rsidR="00FC103C" w:rsidRPr="00FC103C" w:rsidRDefault="00FC103C" w:rsidP="00FC103C">
      <w:pPr>
        <w:numPr>
          <w:ilvl w:val="0"/>
          <w:numId w:val="29"/>
        </w:num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Gestionar proyectos informáticos, ofreciendo alternativas para la toma de decisiones de acuerdo a los requerimientos de la organización: se aplicará mediante la planificación y control del proyecto usando la metodología Kanban, adecuada para un equipo de dos personas.</w:t>
      </w:r>
    </w:p>
    <w:p w14:paraId="1F2FF2F5" w14:textId="77777777" w:rsidR="00FC103C" w:rsidRPr="00FC103C" w:rsidRDefault="00FC103C" w:rsidP="00FC103C">
      <w:pPr>
        <w:numPr>
          <w:ilvl w:val="0"/>
          <w:numId w:val="29"/>
        </w:num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Construir modelos de datos para soportar los requerimientos de la organización de acuerdo a un diseño definido y escalable en el tiempo: se aplicará diseñando e implementando el modelo de datos que soporta las fichas clínicas, el historial de atenciones y el módulo de informes.</w:t>
      </w:r>
    </w:p>
    <w:p w14:paraId="0D887394" w14:textId="77777777" w:rsidR="00FC103C" w:rsidRPr="00FC103C" w:rsidRDefault="00FC103C" w:rsidP="00FC103C">
      <w:pPr>
        <w:numPr>
          <w:ilvl w:val="0"/>
          <w:numId w:val="29"/>
        </w:num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Desarrollar una solución de software utilizando técnicas que permitan sistematizar el proceso de desarrollo y mantenimiento, asegurando el logro de los objetivos: se aplicará en la construcción de los módulos del sistema, la integración del chatbot de IA con el resto de la plataforma, y la implantación final de la solución.</w:t>
      </w:r>
    </w:p>
    <w:p w14:paraId="46C6AEA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3. Relación del Proyecto con los Intereses Profesionales</w:t>
      </w:r>
    </w:p>
    <w:p w14:paraId="4F285913"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lastRenderedPageBreak/>
        <w:t>Los principales intereses profesionales del equipo están en el análisis y gestión de datos, la programación web y la seguridad de la información. Este proyecto conecta directamente con estos intereses: el módulo de informes permite aplicar análisis y visualización de datos sobre el negocio del podólogo; el desarrollo completo del sistema permite aplicar programación web de extremo a extremo; y el manejo de fichas clínicas bajo la normativa chilena de protección de datos de salud conecta con el interés del equipo por la seguridad de la información.</w:t>
      </w:r>
    </w:p>
    <w:p w14:paraId="59EDFE2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4. Factibilidad del Proyecto</w:t>
      </w:r>
    </w:p>
    <w:p w14:paraId="1A3BE64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El proyecto es factible de desarrollar en el marco de la asignatura porque: (1) el alcance está acotado a un solo profesional y no a una red de clínicas; (2) las tecnologías requeridas (framework web, base de datos relacional, servicio de notificaciones, integración con un modelo de lenguaje) ya han sido trabajadas en asignaturas previas; y (3) el equipo cuenta con dos integrantes, lo que permite dividir el trabajo entre el desarrollo del backend/frontend y el módulo de datos/reportería. Ante posibles dificultades, como demoras en la integración del chatbot de IA, se priorizará un flujo de triaje basado en reglas simples como respaldo, dejando el modelo de lenguaje como una mejora incremental.</w:t>
      </w:r>
    </w:p>
    <w:p w14:paraId="06FCF50D"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5. Cumplimiento de Indicadores de Calidad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3165"/>
        <w:gridCol w:w="1768"/>
        <w:gridCol w:w="5796"/>
      </w:tblGrid>
      <w:tr w:rsidR="00FC103C" w:rsidRPr="00FC103C" w14:paraId="7403FBD5" w14:textId="77777777">
        <w:trPr>
          <w:tblHeader/>
          <w:tblCellSpacing w:w="15" w:type="dxa"/>
        </w:trPr>
        <w:tc>
          <w:tcPr>
            <w:tcW w:w="0" w:type="auto"/>
            <w:vAlign w:val="center"/>
            <w:hideMark/>
          </w:tcPr>
          <w:p w14:paraId="3151B85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Competencia</w:t>
            </w:r>
          </w:p>
        </w:tc>
        <w:tc>
          <w:tcPr>
            <w:tcW w:w="0" w:type="auto"/>
            <w:vAlign w:val="center"/>
            <w:hideMark/>
          </w:tcPr>
          <w:p w14:paraId="271A639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Indicador de Calidad</w:t>
            </w:r>
          </w:p>
        </w:tc>
        <w:tc>
          <w:tcPr>
            <w:tcW w:w="0" w:type="auto"/>
            <w:vAlign w:val="center"/>
            <w:hideMark/>
          </w:tcPr>
          <w:p w14:paraId="3A6B33E1"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¿Presente en la propuesta?</w:t>
            </w:r>
          </w:p>
        </w:tc>
        <w:tc>
          <w:tcPr>
            <w:tcW w:w="0" w:type="auto"/>
            <w:vAlign w:val="center"/>
            <w:hideMark/>
          </w:tcPr>
          <w:p w14:paraId="3DB21608"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Justificación</w:t>
            </w:r>
          </w:p>
        </w:tc>
      </w:tr>
      <w:tr w:rsidR="00FC103C" w:rsidRPr="00FC103C" w14:paraId="45A43965" w14:textId="77777777">
        <w:trPr>
          <w:tblCellSpacing w:w="15" w:type="dxa"/>
        </w:trPr>
        <w:tc>
          <w:tcPr>
            <w:tcW w:w="0" w:type="auto"/>
            <w:vAlign w:val="center"/>
            <w:hideMark/>
          </w:tcPr>
          <w:p w14:paraId="57E10CCB"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Realizar pruebas de certificación</w:t>
            </w:r>
          </w:p>
        </w:tc>
        <w:tc>
          <w:tcPr>
            <w:tcW w:w="0" w:type="auto"/>
            <w:vAlign w:val="center"/>
            <w:hideMark/>
          </w:tcPr>
          <w:p w14:paraId="6FB4AFAB"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1.1 Diseña pruebas de validación de productos y procesos</w:t>
            </w:r>
          </w:p>
        </w:tc>
        <w:tc>
          <w:tcPr>
            <w:tcW w:w="0" w:type="auto"/>
            <w:vAlign w:val="center"/>
            <w:hideMark/>
          </w:tcPr>
          <w:p w14:paraId="01C430DB"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5E92ED3E"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Se diseñarán casos de prueba para los módulos de reserva, triaje y seguridad de datos antes de su liberación</w:t>
            </w:r>
          </w:p>
        </w:tc>
      </w:tr>
      <w:tr w:rsidR="00FC103C" w:rsidRPr="00FC103C" w14:paraId="3B657C58" w14:textId="77777777">
        <w:trPr>
          <w:tblCellSpacing w:w="15" w:type="dxa"/>
        </w:trPr>
        <w:tc>
          <w:tcPr>
            <w:tcW w:w="0" w:type="auto"/>
            <w:vAlign w:val="center"/>
            <w:hideMark/>
          </w:tcPr>
          <w:p w14:paraId="483AA85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Realizar pruebas de certificación</w:t>
            </w:r>
          </w:p>
        </w:tc>
        <w:tc>
          <w:tcPr>
            <w:tcW w:w="0" w:type="auto"/>
            <w:vAlign w:val="center"/>
            <w:hideMark/>
          </w:tcPr>
          <w:p w14:paraId="0D57EFFD"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1.2 Aplica pruebas de validación de productos y procesos</w:t>
            </w:r>
          </w:p>
        </w:tc>
        <w:tc>
          <w:tcPr>
            <w:tcW w:w="0" w:type="auto"/>
            <w:vAlign w:val="center"/>
            <w:hideMark/>
          </w:tcPr>
          <w:p w14:paraId="019E781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37726A51"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Las pruebas diseñadas se ejecutarán en la etapa de validación previa a la entrega final</w:t>
            </w:r>
          </w:p>
        </w:tc>
      </w:tr>
      <w:tr w:rsidR="00FC103C" w:rsidRPr="00FC103C" w14:paraId="168D3D11" w14:textId="77777777">
        <w:trPr>
          <w:tblCellSpacing w:w="15" w:type="dxa"/>
        </w:trPr>
        <w:tc>
          <w:tcPr>
            <w:tcW w:w="0" w:type="auto"/>
            <w:vAlign w:val="center"/>
            <w:hideMark/>
          </w:tcPr>
          <w:p w14:paraId="3F6015E2"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Realizar pruebas de certificación</w:t>
            </w:r>
          </w:p>
        </w:tc>
        <w:tc>
          <w:tcPr>
            <w:tcW w:w="0" w:type="auto"/>
            <w:vAlign w:val="center"/>
            <w:hideMark/>
          </w:tcPr>
          <w:p w14:paraId="643457BD"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1.3 Desarrolla mejoras al producto según resultados</w:t>
            </w:r>
          </w:p>
        </w:tc>
        <w:tc>
          <w:tcPr>
            <w:tcW w:w="0" w:type="auto"/>
            <w:vAlign w:val="center"/>
            <w:hideMark/>
          </w:tcPr>
          <w:p w14:paraId="4716E94B"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5500B0D8"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Los hallazgos de las pruebas de seguridad y funcionalidad se corregirán antes de la entrega final</w:t>
            </w:r>
          </w:p>
        </w:tc>
      </w:tr>
      <w:tr w:rsidR="00FC103C" w:rsidRPr="00FC103C" w14:paraId="32FCAF3A" w14:textId="77777777">
        <w:trPr>
          <w:tblCellSpacing w:w="15" w:type="dxa"/>
        </w:trPr>
        <w:tc>
          <w:tcPr>
            <w:tcW w:w="0" w:type="auto"/>
            <w:vAlign w:val="center"/>
            <w:hideMark/>
          </w:tcPr>
          <w:p w14:paraId="436C6C8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Gestionar proyectos informáticos</w:t>
            </w:r>
          </w:p>
        </w:tc>
        <w:tc>
          <w:tcPr>
            <w:tcW w:w="0" w:type="auto"/>
            <w:vAlign w:val="center"/>
            <w:hideMark/>
          </w:tcPr>
          <w:p w14:paraId="318D199E"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2.1 Planifica proyectos informáticos</w:t>
            </w:r>
          </w:p>
        </w:tc>
        <w:tc>
          <w:tcPr>
            <w:tcW w:w="0" w:type="auto"/>
            <w:vAlign w:val="center"/>
            <w:hideMark/>
          </w:tcPr>
          <w:p w14:paraId="0D1C855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1A330969"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Plan de trabajo semanal con responsables definidos, usando metodología Kanban</w:t>
            </w:r>
          </w:p>
        </w:tc>
      </w:tr>
      <w:tr w:rsidR="00FC103C" w:rsidRPr="00FC103C" w14:paraId="6C431EF0" w14:textId="77777777">
        <w:trPr>
          <w:tblCellSpacing w:w="15" w:type="dxa"/>
        </w:trPr>
        <w:tc>
          <w:tcPr>
            <w:tcW w:w="0" w:type="auto"/>
            <w:vAlign w:val="center"/>
            <w:hideMark/>
          </w:tcPr>
          <w:p w14:paraId="22DB12B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Gestionar proyectos informáticos</w:t>
            </w:r>
          </w:p>
        </w:tc>
        <w:tc>
          <w:tcPr>
            <w:tcW w:w="0" w:type="auto"/>
            <w:vAlign w:val="center"/>
            <w:hideMark/>
          </w:tcPr>
          <w:p w14:paraId="496AF89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2.2 Controla proyectos informáticos</w:t>
            </w:r>
          </w:p>
        </w:tc>
        <w:tc>
          <w:tcPr>
            <w:tcW w:w="0" w:type="auto"/>
            <w:vAlign w:val="center"/>
            <w:hideMark/>
          </w:tcPr>
          <w:p w14:paraId="27CF6C1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5B732AF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Tablero Kanban con límite de trabajo en curso (WIP) y sincronización semanal del equipo</w:t>
            </w:r>
          </w:p>
        </w:tc>
      </w:tr>
      <w:tr w:rsidR="00FC103C" w:rsidRPr="00FC103C" w14:paraId="09FF94D1" w14:textId="77777777">
        <w:trPr>
          <w:tblCellSpacing w:w="15" w:type="dxa"/>
        </w:trPr>
        <w:tc>
          <w:tcPr>
            <w:tcW w:w="0" w:type="auto"/>
            <w:vAlign w:val="center"/>
            <w:hideMark/>
          </w:tcPr>
          <w:p w14:paraId="6606D0A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Construir modelos de datos</w:t>
            </w:r>
          </w:p>
        </w:tc>
        <w:tc>
          <w:tcPr>
            <w:tcW w:w="0" w:type="auto"/>
            <w:vAlign w:val="center"/>
            <w:hideMark/>
          </w:tcPr>
          <w:p w14:paraId="2E7F6D1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3.1 Diseña modelos de datos escalables</w:t>
            </w:r>
          </w:p>
        </w:tc>
        <w:tc>
          <w:tcPr>
            <w:tcW w:w="0" w:type="auto"/>
            <w:vAlign w:val="center"/>
            <w:hideMark/>
          </w:tcPr>
          <w:p w14:paraId="6987C2D8"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184AD5FA"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Diseño del modelo entidad-relación para fichas clínicas, historial e informes</w:t>
            </w:r>
          </w:p>
        </w:tc>
      </w:tr>
      <w:tr w:rsidR="00FC103C" w:rsidRPr="00FC103C" w14:paraId="2DA1CB5B" w14:textId="77777777">
        <w:trPr>
          <w:tblCellSpacing w:w="15" w:type="dxa"/>
        </w:trPr>
        <w:tc>
          <w:tcPr>
            <w:tcW w:w="0" w:type="auto"/>
            <w:vAlign w:val="center"/>
            <w:hideMark/>
          </w:tcPr>
          <w:p w14:paraId="2CFCC3D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Construir modelos de datos</w:t>
            </w:r>
          </w:p>
        </w:tc>
        <w:tc>
          <w:tcPr>
            <w:tcW w:w="0" w:type="auto"/>
            <w:vAlign w:val="center"/>
            <w:hideMark/>
          </w:tcPr>
          <w:p w14:paraId="77F28FA8"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3.2 Implementa modelos de datos</w:t>
            </w:r>
          </w:p>
        </w:tc>
        <w:tc>
          <w:tcPr>
            <w:tcW w:w="0" w:type="auto"/>
            <w:vAlign w:val="center"/>
            <w:hideMark/>
          </w:tcPr>
          <w:p w14:paraId="2F7E1DD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144B73A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El modelo diseñado se implementará en la base de datos durante el desarrollo de los módulos de pacientes y podólogo</w:t>
            </w:r>
          </w:p>
        </w:tc>
      </w:tr>
      <w:tr w:rsidR="00FC103C" w:rsidRPr="00FC103C" w14:paraId="7E5A78F0" w14:textId="77777777">
        <w:trPr>
          <w:tblCellSpacing w:w="15" w:type="dxa"/>
        </w:trPr>
        <w:tc>
          <w:tcPr>
            <w:tcW w:w="0" w:type="auto"/>
            <w:vAlign w:val="center"/>
            <w:hideMark/>
          </w:tcPr>
          <w:p w14:paraId="3303202D"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Desarrollar una solución de software</w:t>
            </w:r>
          </w:p>
        </w:tc>
        <w:tc>
          <w:tcPr>
            <w:tcW w:w="0" w:type="auto"/>
            <w:vAlign w:val="center"/>
            <w:hideMark/>
          </w:tcPr>
          <w:p w14:paraId="19F62814"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4.1 Construye una solución de software</w:t>
            </w:r>
          </w:p>
        </w:tc>
        <w:tc>
          <w:tcPr>
            <w:tcW w:w="0" w:type="auto"/>
            <w:vAlign w:val="center"/>
            <w:hideMark/>
          </w:tcPr>
          <w:p w14:paraId="136C56EB"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3E4F2C12"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Desarrollo de los módulos de pacientes, podólogo y reportería</w:t>
            </w:r>
          </w:p>
        </w:tc>
      </w:tr>
      <w:tr w:rsidR="00FC103C" w:rsidRPr="00FC103C" w14:paraId="523E05F8" w14:textId="77777777">
        <w:trPr>
          <w:tblCellSpacing w:w="15" w:type="dxa"/>
        </w:trPr>
        <w:tc>
          <w:tcPr>
            <w:tcW w:w="0" w:type="auto"/>
            <w:vAlign w:val="center"/>
            <w:hideMark/>
          </w:tcPr>
          <w:p w14:paraId="6FDE9D8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Desarrollar una solución de software</w:t>
            </w:r>
          </w:p>
        </w:tc>
        <w:tc>
          <w:tcPr>
            <w:tcW w:w="0" w:type="auto"/>
            <w:vAlign w:val="center"/>
            <w:hideMark/>
          </w:tcPr>
          <w:p w14:paraId="4A4F088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4.2 Integra los distintos componentes</w:t>
            </w:r>
          </w:p>
        </w:tc>
        <w:tc>
          <w:tcPr>
            <w:tcW w:w="0" w:type="auto"/>
            <w:vAlign w:val="center"/>
            <w:hideMark/>
          </w:tcPr>
          <w:p w14:paraId="550823C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34523EB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Integración del chatbot de IA con el sistema de reservas y fichas clínicas</w:t>
            </w:r>
          </w:p>
        </w:tc>
      </w:tr>
      <w:tr w:rsidR="00FC103C" w:rsidRPr="00FC103C" w14:paraId="2F8F66C8" w14:textId="77777777">
        <w:trPr>
          <w:tblCellSpacing w:w="15" w:type="dxa"/>
        </w:trPr>
        <w:tc>
          <w:tcPr>
            <w:tcW w:w="0" w:type="auto"/>
            <w:vAlign w:val="center"/>
            <w:hideMark/>
          </w:tcPr>
          <w:p w14:paraId="3077DA1B"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lastRenderedPageBreak/>
              <w:t>Desarrollar una solución de software</w:t>
            </w:r>
          </w:p>
        </w:tc>
        <w:tc>
          <w:tcPr>
            <w:tcW w:w="0" w:type="auto"/>
            <w:vAlign w:val="center"/>
            <w:hideMark/>
          </w:tcPr>
          <w:p w14:paraId="00F6FD94"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4.3 Implanta una solución de software</w:t>
            </w:r>
          </w:p>
        </w:tc>
        <w:tc>
          <w:tcPr>
            <w:tcW w:w="0" w:type="auto"/>
            <w:vAlign w:val="center"/>
            <w:hideMark/>
          </w:tcPr>
          <w:p w14:paraId="1E6AB9F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Sí</w:t>
            </w:r>
          </w:p>
        </w:tc>
        <w:tc>
          <w:tcPr>
            <w:tcW w:w="0" w:type="auto"/>
            <w:vAlign w:val="center"/>
            <w:hideMark/>
          </w:tcPr>
          <w:p w14:paraId="7F6DBA42"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Etapa final de despliegue del sistema antes de la entrega, incluyendo ajustes de producción</w:t>
            </w:r>
          </w:p>
        </w:tc>
      </w:tr>
    </w:tbl>
    <w:p w14:paraId="2B66DF00"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Conclusions (Individual)</w:t>
      </w:r>
    </w:p>
    <w:p w14:paraId="2485BC6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Oe:</w:t>
      </w:r>
      <w:r w:rsidRPr="00FC103C">
        <w:rPr>
          <w:rFonts w:asciiTheme="minorHAnsi" w:eastAsiaTheme="minorEastAsia" w:hAnsiTheme="minorHAnsi" w:cstheme="minorBidi"/>
          <w:b/>
          <w:bCs/>
          <w:sz w:val="22"/>
          <w:szCs w:val="22"/>
          <w:lang w:val="es-CL"/>
        </w:rPr>
        <w:br/>
        <w:t>Working on this project design confirmed that our proposal is closely aligned with the core competencies expected at this stage, particularly data modeling and software development. Reviewing the quality indicators helped me identify gaps in our original plan, especially around explicit testing design and deployment steps, which pushed me to think more carefully about how our data-driven modules, such as the reporting dashboard, connect to a specific, evaluable competency rather than a general system description.</w:t>
      </w:r>
    </w:p>
    <w:p w14:paraId="39994DC7"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Matías:</w:t>
      </w:r>
      <w:r w:rsidRPr="00FC103C">
        <w:rPr>
          <w:rFonts w:asciiTheme="minorHAnsi" w:eastAsiaTheme="minorEastAsia" w:hAnsiTheme="minorHAnsi" w:cstheme="minorBidi"/>
          <w:b/>
          <w:bCs/>
          <w:sz w:val="22"/>
          <w:szCs w:val="22"/>
          <w:lang w:val="es-CL"/>
        </w:rPr>
        <w:br/>
        <w:t>This exercise helped me see how important it is to plan testing early, rather than leaving it as a final step before delivery. Based on my previous experience testing a web application with tools such as Selenium and OWASP ZAP, I contributed to defining how validation and security testing should be designed and applied within this project, making sure the quality indicators related to certification and testing were properly addressed from the beginning.</w:t>
      </w:r>
    </w:p>
    <w:p w14:paraId="49499206"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Reflection (Individual)</w:t>
      </w:r>
    </w:p>
    <w:p w14:paraId="2673DC01"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Oe:</w:t>
      </w:r>
      <w:r w:rsidRPr="00FC103C">
        <w:rPr>
          <w:rFonts w:asciiTheme="minorHAnsi" w:eastAsiaTheme="minorEastAsia" w:hAnsiTheme="minorHAnsi" w:cstheme="minorBidi"/>
          <w:b/>
          <w:bCs/>
          <w:sz w:val="22"/>
          <w:szCs w:val="22"/>
          <w:lang w:val="es-CL"/>
        </w:rPr>
        <w:br/>
        <w:t>Going through this quality-indicator review made me realize that some competencies I initially considered "already covered" were actually only implicit in our plan, not explicitly stated. I believe this level of detail will make our final Capstone project stronger, especially in the areas of data modeling and reporting, which are the parts I feel most confident about.</w:t>
      </w:r>
    </w:p>
    <w:p w14:paraId="45CBD473"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Matías:</w:t>
      </w:r>
      <w:r w:rsidRPr="00FC103C">
        <w:rPr>
          <w:rFonts w:asciiTheme="minorHAnsi" w:eastAsiaTheme="minorEastAsia" w:hAnsiTheme="minorHAnsi" w:cstheme="minorBidi"/>
          <w:b/>
          <w:bCs/>
          <w:sz w:val="22"/>
          <w:szCs w:val="22"/>
          <w:lang w:val="es-CL"/>
        </w:rPr>
        <w:br/>
        <w:t>This process made me reflect on how testing is often underestimated in early project planning, even though it is one of the competencies most valued by the industry. Making sure our plan explicitly included test design, execution, and improvement based on results helped me feel more prepared to take ownership of the quality assurance side of this project as it moves forward.</w:t>
      </w:r>
    </w:p>
    <w:p w14:paraId="37A2218F"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Referencias</w:t>
      </w:r>
    </w:p>
    <w:p w14:paraId="61EE465C"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 xml:space="preserve">Biblioteca del Congreso Nacional de Chile. (1999). </w:t>
      </w:r>
      <w:r w:rsidRPr="00FC103C">
        <w:rPr>
          <w:rFonts w:asciiTheme="minorHAnsi" w:eastAsiaTheme="minorEastAsia" w:hAnsiTheme="minorHAnsi" w:cstheme="minorBidi"/>
          <w:b/>
          <w:bCs/>
          <w:i/>
          <w:iCs/>
          <w:sz w:val="22"/>
          <w:szCs w:val="22"/>
          <w:lang w:val="es-CL"/>
        </w:rPr>
        <w:t>Ley N° 19.628: Sobre protección de la vida privada</w:t>
      </w:r>
      <w:r w:rsidRPr="00FC103C">
        <w:rPr>
          <w:rFonts w:asciiTheme="minorHAnsi" w:eastAsiaTheme="minorEastAsia" w:hAnsiTheme="minorHAnsi" w:cstheme="minorBidi"/>
          <w:b/>
          <w:bCs/>
          <w:sz w:val="22"/>
          <w:szCs w:val="22"/>
          <w:lang w:val="es-CL"/>
        </w:rPr>
        <w:t xml:space="preserve">. </w:t>
      </w:r>
      <w:hyperlink r:id="rId12" w:history="1">
        <w:r w:rsidRPr="00FC103C">
          <w:rPr>
            <w:rStyle w:val="Hipervnculo"/>
            <w:rFonts w:asciiTheme="minorHAnsi" w:eastAsiaTheme="minorEastAsia" w:hAnsiTheme="minorHAnsi" w:cstheme="minorBidi"/>
            <w:b/>
            <w:bCs/>
            <w:sz w:val="22"/>
            <w:szCs w:val="22"/>
            <w:lang w:val="es-CL"/>
          </w:rPr>
          <w:t>https://www.bcn.cl/leychile/navegar?idNorma=141599</w:t>
        </w:r>
      </w:hyperlink>
    </w:p>
    <w:p w14:paraId="0D0E2858" w14:textId="77777777" w:rsidR="00FC103C" w:rsidRPr="00FC103C" w:rsidRDefault="00FC103C" w:rsidP="00FC103C">
      <w:pPr>
        <w:rPr>
          <w:rFonts w:asciiTheme="minorHAnsi" w:eastAsiaTheme="minorEastAsia" w:hAnsiTheme="minorHAnsi" w:cstheme="minorBidi"/>
          <w:b/>
          <w:bCs/>
          <w:sz w:val="22"/>
          <w:szCs w:val="22"/>
          <w:lang w:val="es-CL"/>
        </w:rPr>
      </w:pPr>
      <w:r w:rsidRPr="00FC103C">
        <w:rPr>
          <w:rFonts w:asciiTheme="minorHAnsi" w:eastAsiaTheme="minorEastAsia" w:hAnsiTheme="minorHAnsi" w:cstheme="minorBidi"/>
          <w:b/>
          <w:bCs/>
          <w:sz w:val="22"/>
          <w:szCs w:val="22"/>
          <w:lang w:val="es-CL"/>
        </w:rPr>
        <w:t xml:space="preserve">Biblioteca del Congreso Nacional de Chile. (2024). </w:t>
      </w:r>
      <w:r w:rsidRPr="00FC103C">
        <w:rPr>
          <w:rFonts w:asciiTheme="minorHAnsi" w:eastAsiaTheme="minorEastAsia" w:hAnsiTheme="minorHAnsi" w:cstheme="minorBidi"/>
          <w:b/>
          <w:bCs/>
          <w:i/>
          <w:iCs/>
          <w:sz w:val="22"/>
          <w:szCs w:val="22"/>
          <w:lang w:val="es-CL"/>
        </w:rPr>
        <w:t>Ley N° 21.719: Modifica la Ley N° 19.628, sobre protección de la vida privada</w:t>
      </w:r>
      <w:r w:rsidRPr="00FC103C">
        <w:rPr>
          <w:rFonts w:asciiTheme="minorHAnsi" w:eastAsiaTheme="minorEastAsia" w:hAnsiTheme="minorHAnsi" w:cstheme="minorBidi"/>
          <w:b/>
          <w:bCs/>
          <w:sz w:val="22"/>
          <w:szCs w:val="22"/>
          <w:lang w:val="es-CL"/>
        </w:rPr>
        <w:t xml:space="preserve">. </w:t>
      </w:r>
      <w:hyperlink r:id="rId13" w:history="1">
        <w:r w:rsidRPr="00FC103C">
          <w:rPr>
            <w:rStyle w:val="Hipervnculo"/>
            <w:rFonts w:asciiTheme="minorHAnsi" w:eastAsiaTheme="minorEastAsia" w:hAnsiTheme="minorHAnsi" w:cstheme="minorBidi"/>
            <w:b/>
            <w:bCs/>
            <w:sz w:val="22"/>
            <w:szCs w:val="22"/>
            <w:lang w:val="es-CL"/>
          </w:rPr>
          <w:t>https://www.bcn.cl/leychile</w:t>
        </w:r>
      </w:hyperlink>
    </w:p>
    <w:p w14:paraId="6C3FB81D" w14:textId="77777777" w:rsidR="000C4182" w:rsidRDefault="000C4182" w:rsidP="6033A9FF">
      <w:pPr>
        <w:rPr>
          <w:rFonts w:asciiTheme="minorHAnsi" w:eastAsiaTheme="minorEastAsia" w:hAnsiTheme="minorHAnsi" w:cstheme="minorBidi"/>
          <w:sz w:val="22"/>
          <w:szCs w:val="22"/>
        </w:rPr>
      </w:pPr>
    </w:p>
    <w:sectPr w:rsidR="000C4182"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79880" w14:textId="77777777" w:rsidR="00C92EED" w:rsidRDefault="00C92EED" w:rsidP="00B2162E">
      <w:r>
        <w:separator/>
      </w:r>
    </w:p>
  </w:endnote>
  <w:endnote w:type="continuationSeparator" w:id="0">
    <w:p w14:paraId="56B2D6F0" w14:textId="77777777" w:rsidR="00C92EED" w:rsidRDefault="00C92EE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41133" w14:textId="77777777" w:rsidR="00C92EED" w:rsidRDefault="00C92EED" w:rsidP="00B2162E">
      <w:r>
        <w:separator/>
      </w:r>
    </w:p>
  </w:footnote>
  <w:footnote w:type="continuationSeparator" w:id="0">
    <w:p w14:paraId="4114EBFF" w14:textId="77777777" w:rsidR="00C92EED" w:rsidRDefault="00C92EE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28C6416"/>
    <w:multiLevelType w:val="multilevel"/>
    <w:tmpl w:val="C7EE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9"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DAA6AE4"/>
    <w:multiLevelType w:val="multilevel"/>
    <w:tmpl w:val="1AE0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6"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8"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3"/>
  </w:num>
  <w:num w:numId="3" w16cid:durableId="2034768350">
    <w:abstractNumId w:val="26"/>
  </w:num>
  <w:num w:numId="4" w16cid:durableId="2090733123">
    <w:abstractNumId w:val="21"/>
  </w:num>
  <w:num w:numId="5" w16cid:durableId="692536843">
    <w:abstractNumId w:val="5"/>
  </w:num>
  <w:num w:numId="6" w16cid:durableId="343173272">
    <w:abstractNumId w:val="18"/>
  </w:num>
  <w:num w:numId="7" w16cid:durableId="2021005283">
    <w:abstractNumId w:val="25"/>
  </w:num>
  <w:num w:numId="8" w16cid:durableId="1774394930">
    <w:abstractNumId w:val="27"/>
  </w:num>
  <w:num w:numId="9" w16cid:durableId="2057660054">
    <w:abstractNumId w:val="8"/>
  </w:num>
  <w:num w:numId="10" w16cid:durableId="148594736">
    <w:abstractNumId w:val="19"/>
  </w:num>
  <w:num w:numId="11" w16cid:durableId="324866227">
    <w:abstractNumId w:val="6"/>
  </w:num>
  <w:num w:numId="12" w16cid:durableId="995495950">
    <w:abstractNumId w:val="15"/>
  </w:num>
  <w:num w:numId="13" w16cid:durableId="1266040726">
    <w:abstractNumId w:val="10"/>
  </w:num>
  <w:num w:numId="14" w16cid:durableId="61146934">
    <w:abstractNumId w:val="7"/>
  </w:num>
  <w:num w:numId="15" w16cid:durableId="571240380">
    <w:abstractNumId w:val="14"/>
  </w:num>
  <w:num w:numId="16" w16cid:durableId="1284649352">
    <w:abstractNumId w:val="4"/>
  </w:num>
  <w:num w:numId="17" w16cid:durableId="795292425">
    <w:abstractNumId w:val="1"/>
  </w:num>
  <w:num w:numId="18" w16cid:durableId="812718246">
    <w:abstractNumId w:val="0"/>
  </w:num>
  <w:num w:numId="19" w16cid:durableId="877477361">
    <w:abstractNumId w:val="16"/>
  </w:num>
  <w:num w:numId="20" w16cid:durableId="1994135076">
    <w:abstractNumId w:val="22"/>
  </w:num>
  <w:num w:numId="21" w16cid:durableId="742529836">
    <w:abstractNumId w:val="20"/>
  </w:num>
  <w:num w:numId="22" w16cid:durableId="1039016308">
    <w:abstractNumId w:val="12"/>
  </w:num>
  <w:num w:numId="23" w16cid:durableId="1770656904">
    <w:abstractNumId w:val="2"/>
  </w:num>
  <w:num w:numId="24" w16cid:durableId="129566616">
    <w:abstractNumId w:val="9"/>
  </w:num>
  <w:num w:numId="25" w16cid:durableId="724718678">
    <w:abstractNumId w:val="23"/>
  </w:num>
  <w:num w:numId="26" w16cid:durableId="1408267594">
    <w:abstractNumId w:val="17"/>
  </w:num>
  <w:num w:numId="27" w16cid:durableId="775254753">
    <w:abstractNumId w:val="28"/>
  </w:num>
  <w:num w:numId="28" w16cid:durableId="131943566">
    <w:abstractNumId w:val="24"/>
  </w:num>
  <w:num w:numId="29" w16cid:durableId="754975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C4182"/>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1DC7"/>
    <w:rsid w:val="004E21E7"/>
    <w:rsid w:val="004F0B5D"/>
    <w:rsid w:val="004F0C17"/>
    <w:rsid w:val="004F6A3B"/>
    <w:rsid w:val="00500C5A"/>
    <w:rsid w:val="00501C24"/>
    <w:rsid w:val="005112E9"/>
    <w:rsid w:val="00521859"/>
    <w:rsid w:val="0052275B"/>
    <w:rsid w:val="00531CC9"/>
    <w:rsid w:val="00532E25"/>
    <w:rsid w:val="0053629A"/>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04394"/>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11C9"/>
    <w:rsid w:val="00C92EED"/>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4802"/>
    <w:rsid w:val="00F152A7"/>
    <w:rsid w:val="00F21648"/>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103C"/>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0C4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bcn.cl/leychile"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bcn.cl/leychile/navegar?idNorma=14159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3214</Words>
  <Characters>17683</Characters>
  <Application>Microsoft Office Word</Application>
  <DocSecurity>0</DocSecurity>
  <Lines>147</Lines>
  <Paragraphs>41</Paragraphs>
  <ScaleCrop>false</ScaleCrop>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Sahn Zirael</cp:lastModifiedBy>
  <cp:revision>73</cp:revision>
  <cp:lastPrinted>2021-11-25T12:30:00Z</cp:lastPrinted>
  <dcterms:created xsi:type="dcterms:W3CDTF">2022-08-25T15:56:00Z</dcterms:created>
  <dcterms:modified xsi:type="dcterms:W3CDTF">2026-09-08T16:27:00Z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