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2A7A083B" w14:textId="77777777" w:rsidR="004C141B" w:rsidRPr="004C141B" w:rsidRDefault="004C141B" w:rsidP="004C141B">
            <w:pPr>
              <w:jc w:val="both"/>
              <w:rPr>
                <w:rFonts w:eastAsiaTheme="majorEastAsia"/>
                <w:sz w:val="24"/>
                <w:szCs w:val="24"/>
              </w:rPr>
            </w:pPr>
            <w:r w:rsidRPr="004C141B">
              <w:rPr>
                <w:rFonts w:eastAsiaTheme="majorEastAsia"/>
                <w:sz w:val="24"/>
                <w:szCs w:val="24"/>
              </w:rPr>
              <w:t>Al revisar la Carta Gantt original detectamos que el plan tenía problemas de fondo: Matías concentraba dos módulos en paralelo en las semanas 5–9, Sebastián no tenía tareas asignadas en ese mismo periodo, la seguridad y las pruebas quedaban recién para las semanas 14–16, y no había ninguna actividad de integración. Por eso reordenamos el plan antes de avanzar más.</w:t>
            </w:r>
          </w:p>
          <w:p w14:paraId="269A89C4" w14:textId="77777777" w:rsidR="004C141B" w:rsidRPr="004C141B" w:rsidRDefault="004C141B" w:rsidP="004C141B">
            <w:pPr>
              <w:jc w:val="both"/>
              <w:rPr>
                <w:rFonts w:eastAsiaTheme="majorEastAsia"/>
                <w:sz w:val="24"/>
                <w:szCs w:val="24"/>
              </w:rPr>
            </w:pPr>
            <w:r w:rsidRPr="004C141B">
              <w:rPr>
                <w:rFonts w:eastAsiaTheme="majorEastAsia"/>
                <w:sz w:val="24"/>
                <w:szCs w:val="24"/>
              </w:rPr>
              <w:t>Con el plan reordenado, el estado actual es:</w:t>
            </w:r>
          </w:p>
          <w:p w14:paraId="11A3DEE0" w14:textId="77777777" w:rsidR="004C141B" w:rsidRPr="004C141B" w:rsidRDefault="004C141B" w:rsidP="004C141B">
            <w:pPr>
              <w:numPr>
                <w:ilvl w:val="0"/>
                <w:numId w:val="41"/>
              </w:numPr>
              <w:jc w:val="both"/>
              <w:rPr>
                <w:rFonts w:eastAsiaTheme="majorEastAsia"/>
                <w:sz w:val="24"/>
                <w:szCs w:val="24"/>
              </w:rPr>
            </w:pPr>
            <w:r w:rsidRPr="004C141B">
              <w:rPr>
                <w:rFonts w:eastAsiaTheme="majorEastAsia"/>
                <w:b/>
                <w:bCs/>
                <w:sz w:val="24"/>
                <w:szCs w:val="24"/>
              </w:rPr>
              <w:t>S1–4 (requerimientos, modelo de datos, prototipos):</w:t>
            </w:r>
            <w:r w:rsidRPr="004C141B">
              <w:rPr>
                <w:rFonts w:eastAsiaTheme="majorEastAsia"/>
                <w:sz w:val="24"/>
                <w:szCs w:val="24"/>
              </w:rPr>
              <w:t xml:space="preserve"> [completar: cumplido / con retraso de X].</w:t>
            </w:r>
          </w:p>
          <w:p w14:paraId="56A9F377" w14:textId="15980D86" w:rsidR="004C141B" w:rsidRPr="004C141B" w:rsidRDefault="004C141B" w:rsidP="004C141B">
            <w:pPr>
              <w:numPr>
                <w:ilvl w:val="0"/>
                <w:numId w:val="41"/>
              </w:numPr>
              <w:jc w:val="both"/>
              <w:rPr>
                <w:rFonts w:eastAsiaTheme="majorEastAsia"/>
                <w:sz w:val="24"/>
                <w:szCs w:val="24"/>
              </w:rPr>
            </w:pPr>
            <w:r w:rsidRPr="004C141B">
              <w:rPr>
                <w:rFonts w:eastAsiaTheme="majorEastAsia"/>
                <w:b/>
                <w:bCs/>
                <w:sz w:val="24"/>
                <w:szCs w:val="24"/>
              </w:rPr>
              <w:t>S3–6 (arquitectura, seguridad y base de datos)</w:t>
            </w:r>
            <w:r w:rsidRPr="004C141B">
              <w:rPr>
                <w:rFonts w:eastAsiaTheme="majorEastAsia"/>
                <w:sz w:val="24"/>
                <w:szCs w:val="24"/>
              </w:rPr>
              <w:t>.</w:t>
            </w:r>
          </w:p>
          <w:p w14:paraId="50EE0FFE" w14:textId="3B845A44" w:rsidR="004C141B" w:rsidRPr="004C141B" w:rsidRDefault="004C141B" w:rsidP="004C141B">
            <w:pPr>
              <w:numPr>
                <w:ilvl w:val="0"/>
                <w:numId w:val="41"/>
              </w:numPr>
              <w:jc w:val="both"/>
              <w:rPr>
                <w:rFonts w:eastAsiaTheme="majorEastAsia"/>
                <w:sz w:val="24"/>
                <w:szCs w:val="24"/>
              </w:rPr>
            </w:pPr>
            <w:r w:rsidRPr="004C141B">
              <w:rPr>
                <w:rFonts w:eastAsiaTheme="majorEastAsia"/>
                <w:b/>
                <w:bCs/>
                <w:sz w:val="24"/>
                <w:szCs w:val="24"/>
              </w:rPr>
              <w:t>S5–9 (módulo de pacientes y agendamiento)</w:t>
            </w:r>
            <w:r w:rsidRPr="004C141B">
              <w:rPr>
                <w:rFonts w:eastAsiaTheme="majorEastAsia"/>
                <w:sz w:val="24"/>
                <w:szCs w:val="24"/>
              </w:rPr>
              <w:t>.</w:t>
            </w:r>
          </w:p>
          <w:p w14:paraId="57E87577" w14:textId="5F87B652" w:rsidR="004C141B" w:rsidRPr="004C141B" w:rsidRDefault="004C141B" w:rsidP="004C141B">
            <w:pPr>
              <w:numPr>
                <w:ilvl w:val="0"/>
                <w:numId w:val="41"/>
              </w:numPr>
              <w:jc w:val="both"/>
              <w:rPr>
                <w:rFonts w:eastAsiaTheme="majorEastAsia"/>
                <w:sz w:val="24"/>
                <w:szCs w:val="24"/>
              </w:rPr>
            </w:pPr>
            <w:r w:rsidRPr="004C141B">
              <w:rPr>
                <w:rFonts w:eastAsiaTheme="majorEastAsia"/>
                <w:b/>
                <w:bCs/>
                <w:sz w:val="24"/>
                <w:szCs w:val="24"/>
              </w:rPr>
              <w:t>S6–11 (módulo del profesional)</w:t>
            </w:r>
            <w:r w:rsidRPr="004C141B">
              <w:rPr>
                <w:rFonts w:eastAsiaTheme="majorEastAsia"/>
                <w:sz w:val="24"/>
                <w:szCs w:val="24"/>
              </w:rPr>
              <w:t>.</w:t>
            </w:r>
          </w:p>
          <w:p w14:paraId="0BEF292E" w14:textId="1DDA3220" w:rsidR="004C141B" w:rsidRDefault="004C141B" w:rsidP="004C141B">
            <w:pPr>
              <w:numPr>
                <w:ilvl w:val="0"/>
                <w:numId w:val="41"/>
              </w:numPr>
              <w:jc w:val="both"/>
              <w:rPr>
                <w:rFonts w:eastAsiaTheme="majorEastAsia"/>
                <w:sz w:val="24"/>
                <w:szCs w:val="24"/>
              </w:rPr>
            </w:pPr>
            <w:r w:rsidRPr="004C141B">
              <w:rPr>
                <w:rFonts w:eastAsiaTheme="majorEastAsia"/>
                <w:b/>
                <w:bCs/>
                <w:sz w:val="24"/>
                <w:szCs w:val="24"/>
              </w:rPr>
              <w:t>S8–12 (chatbot con IA):</w:t>
            </w:r>
            <w:r w:rsidRPr="004C141B">
              <w:rPr>
                <w:rFonts w:eastAsiaTheme="majorEastAsia"/>
                <w:sz w:val="24"/>
                <w:szCs w:val="24"/>
              </w:rPr>
              <w:t xml:space="preserve"> </w:t>
            </w:r>
          </w:p>
          <w:p w14:paraId="2F7AE016" w14:textId="77777777" w:rsidR="004C141B" w:rsidRPr="004C141B" w:rsidRDefault="004C141B" w:rsidP="004C141B">
            <w:pPr>
              <w:numPr>
                <w:ilvl w:val="0"/>
                <w:numId w:val="41"/>
              </w:numPr>
              <w:jc w:val="both"/>
              <w:rPr>
                <w:rFonts w:eastAsiaTheme="majorEastAsia"/>
                <w:sz w:val="24"/>
                <w:szCs w:val="24"/>
              </w:rPr>
            </w:pPr>
          </w:p>
          <w:p w14:paraId="710B801B" w14:textId="77777777" w:rsidR="004C141B" w:rsidRDefault="004C141B" w:rsidP="004C141B">
            <w:pPr>
              <w:jc w:val="both"/>
              <w:rPr>
                <w:rFonts w:eastAsiaTheme="majorEastAsia"/>
                <w:sz w:val="24"/>
                <w:szCs w:val="24"/>
              </w:rPr>
            </w:pPr>
            <w:r w:rsidRPr="004C141B">
              <w:rPr>
                <w:rFonts w:eastAsiaTheme="majorEastAsia"/>
                <w:b/>
                <w:bCs/>
                <w:sz w:val="24"/>
                <w:szCs w:val="24"/>
              </w:rPr>
              <w:t>Factores que facilitaron:</w:t>
            </w:r>
            <w:r w:rsidRPr="004C141B">
              <w:rPr>
                <w:rFonts w:eastAsiaTheme="majorEastAsia"/>
                <w:sz w:val="24"/>
                <w:szCs w:val="24"/>
              </w:rPr>
              <w:t xml:space="preserve"> [completar; por ejemplo, la división clara de roles entre datos/arquitectura/IA y desarrollo, el tablero Trello con límite WIP y la revisión cruzada].</w:t>
            </w:r>
          </w:p>
          <w:p w14:paraId="73C1154A" w14:textId="77777777" w:rsidR="004C141B" w:rsidRPr="004C141B" w:rsidRDefault="004C141B" w:rsidP="004C141B">
            <w:pPr>
              <w:jc w:val="both"/>
              <w:rPr>
                <w:rFonts w:eastAsiaTheme="majorEastAsia"/>
                <w:sz w:val="24"/>
                <w:szCs w:val="24"/>
              </w:rPr>
            </w:pPr>
          </w:p>
          <w:p w14:paraId="672D74B8" w14:textId="2DA95677" w:rsidR="004F2A8B" w:rsidRPr="00931701" w:rsidRDefault="004C141B" w:rsidP="3D28A338">
            <w:pPr>
              <w:jc w:val="both"/>
              <w:rPr>
                <w:rFonts w:eastAsiaTheme="majorEastAsia"/>
                <w:color w:val="767171" w:themeColor="background2" w:themeShade="80"/>
                <w:sz w:val="24"/>
                <w:szCs w:val="24"/>
              </w:rPr>
            </w:pPr>
            <w:r w:rsidRPr="004C141B">
              <w:rPr>
                <w:rFonts w:eastAsiaTheme="majorEastAsia"/>
                <w:b/>
                <w:bCs/>
                <w:sz w:val="24"/>
                <w:szCs w:val="24"/>
              </w:rPr>
              <w:t xml:space="preserve">Factores que dificultaron:  </w:t>
            </w:r>
            <w:r w:rsidRPr="004C141B">
              <w:rPr>
                <w:rFonts w:eastAsiaTheme="majorEastAsia"/>
                <w:sz w:val="24"/>
                <w:szCs w:val="24"/>
              </w:rPr>
              <w:t>por ejemplo, la curva de aprendizaje de la API del modelo de lenguaje, la carga de otras asignaturas, los feriados que acortaron semanas, la disponibilidad horaria del cliente.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47CE548B" w14:textId="77777777" w:rsidR="004C141B" w:rsidRPr="004C141B" w:rsidRDefault="004C141B" w:rsidP="004C141B">
            <w:pPr>
              <w:numPr>
                <w:ilvl w:val="0"/>
                <w:numId w:val="42"/>
              </w:numPr>
              <w:jc w:val="both"/>
              <w:rPr>
                <w:rFonts w:ascii="Calibri" w:hAnsi="Calibri"/>
                <w:b/>
                <w:bCs/>
                <w:color w:val="1F4E79" w:themeColor="accent1" w:themeShade="80"/>
              </w:rPr>
            </w:pPr>
            <w:r w:rsidRPr="004C141B">
              <w:rPr>
                <w:rFonts w:ascii="Calibri" w:hAnsi="Calibri"/>
                <w:b/>
                <w:bCs/>
                <w:color w:val="1F4E79" w:themeColor="accent1" w:themeShade="80"/>
              </w:rPr>
              <w:lastRenderedPageBreak/>
              <w:t>Planificación: reordenamos el Gantt para balancear la carga, adelantar la seguridad y las pruebas por módulo, y agregar integración y una semana de colchón al final.</w:t>
            </w:r>
          </w:p>
          <w:p w14:paraId="518E27D8" w14:textId="77777777" w:rsidR="004C141B" w:rsidRPr="004C141B" w:rsidRDefault="004C141B" w:rsidP="004C141B">
            <w:pPr>
              <w:numPr>
                <w:ilvl w:val="0"/>
                <w:numId w:val="42"/>
              </w:numPr>
              <w:jc w:val="both"/>
              <w:rPr>
                <w:rFonts w:ascii="Calibri" w:hAnsi="Calibri"/>
                <w:b/>
                <w:bCs/>
                <w:color w:val="1F4E79" w:themeColor="accent1" w:themeShade="80"/>
              </w:rPr>
            </w:pPr>
            <w:r w:rsidRPr="004C141B">
              <w:rPr>
                <w:rFonts w:ascii="Calibri" w:hAnsi="Calibri"/>
                <w:b/>
                <w:bCs/>
                <w:color w:val="1F4E79" w:themeColor="accent1" w:themeShade="80"/>
              </w:rPr>
              <w:t>Validación clínica: el riesgo que identificamos en la Fase 1, no tener un podólogo real, quedó mitigado al contar con un cliente. Planeamos mantener validaciones periódicas con él, en particular de la ficha clínica, las derivaciones y los criterios del triaje del chatbot, antes de la integración (S12–13).</w:t>
            </w:r>
          </w:p>
          <w:p w14:paraId="559B7105" w14:textId="77777777" w:rsidR="004C141B" w:rsidRPr="004C141B" w:rsidRDefault="004C141B" w:rsidP="004C141B">
            <w:pPr>
              <w:numPr>
                <w:ilvl w:val="0"/>
                <w:numId w:val="42"/>
              </w:numPr>
              <w:jc w:val="both"/>
              <w:rPr>
                <w:rFonts w:ascii="Calibri" w:hAnsi="Calibri"/>
                <w:b/>
                <w:bCs/>
                <w:color w:val="1F4E79" w:themeColor="accent1" w:themeShade="80"/>
              </w:rPr>
            </w:pPr>
            <w:r w:rsidRPr="004C141B">
              <w:rPr>
                <w:rFonts w:ascii="Calibri" w:hAnsi="Calibri"/>
                <w:b/>
                <w:bCs/>
                <w:color w:val="1F4E79" w:themeColor="accent1" w:themeShade="80"/>
              </w:rPr>
              <w:t>Seguimiento: reuniones semanales de planificación y cierre, y actualización diaria del tablero Trello para detectar bloqueos temprano.</w:t>
            </w:r>
          </w:p>
          <w:p w14:paraId="474BA7B4" w14:textId="77777777" w:rsidR="004C141B" w:rsidRPr="004C141B" w:rsidRDefault="004C141B" w:rsidP="004C141B">
            <w:pPr>
              <w:numPr>
                <w:ilvl w:val="0"/>
                <w:numId w:val="42"/>
              </w:numPr>
              <w:jc w:val="both"/>
              <w:rPr>
                <w:rFonts w:ascii="Calibri" w:hAnsi="Calibri"/>
                <w:b/>
                <w:bCs/>
                <w:color w:val="1F4E79" w:themeColor="accent1" w:themeShade="80"/>
              </w:rPr>
            </w:pPr>
            <w:r w:rsidRPr="004C141B">
              <w:rPr>
                <w:rFonts w:ascii="Calibri" w:hAnsi="Calibri"/>
                <w:b/>
                <w:bCs/>
                <w:color w:val="1F4E79" w:themeColor="accent1" w:themeShade="80"/>
              </w:rPr>
              <w:t>Riesgo de retraso en el chatbot: como corre en paralelo a los módulos, podemos ajustar su alcance (primero preguntas frecuentes, luego triaje) si hace falta.</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A9C5CF" w:rsidR="004F2A8B" w:rsidRPr="003B466F" w:rsidRDefault="004C141B" w:rsidP="3D28A338">
            <w:pPr>
              <w:jc w:val="both"/>
              <w:rPr>
                <w:rFonts w:eastAsiaTheme="majorEastAsia"/>
                <w:color w:val="767171" w:themeColor="background2" w:themeShade="80"/>
                <w:sz w:val="24"/>
                <w:szCs w:val="24"/>
              </w:rPr>
            </w:pPr>
            <w:r w:rsidRPr="004C141B">
              <w:rPr>
                <w:rFonts w:eastAsiaTheme="majorEastAsia"/>
                <w:sz w:val="24"/>
                <w:szCs w:val="24"/>
              </w:rPr>
              <w:t xml:space="preserve">Agregaría a lo que destacamos: </w:t>
            </w:r>
            <w:r w:rsidRPr="004C141B">
              <w:rPr>
                <w:rFonts w:eastAsiaTheme="majorEastAsia"/>
                <w:b/>
                <w:bCs/>
                <w:sz w:val="24"/>
                <w:szCs w:val="24"/>
              </w:rPr>
              <w:t>trabajar con un cliente real</w:t>
            </w:r>
            <w:r w:rsidRPr="004C141B">
              <w:rPr>
                <w:rFonts w:eastAsiaTheme="majorEastAsia"/>
                <w:sz w:val="24"/>
                <w:szCs w:val="24"/>
              </w:rPr>
              <w:t>, lo que da más pertinencia a los requerimientos y al diseño de la solución. Lo demás queda igual.</w:t>
            </w:r>
            <w:r w:rsidR="004F2A8B"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3DA3E5C3" w14:textId="77777777" w:rsidR="004C141B" w:rsidRPr="004C141B" w:rsidRDefault="004C141B" w:rsidP="004C141B">
            <w:pPr>
              <w:numPr>
                <w:ilvl w:val="0"/>
                <w:numId w:val="43"/>
              </w:numPr>
              <w:jc w:val="both"/>
              <w:rPr>
                <w:rFonts w:eastAsiaTheme="majorEastAsia"/>
                <w:sz w:val="24"/>
                <w:szCs w:val="24"/>
              </w:rPr>
            </w:pPr>
            <w:r w:rsidRPr="004C141B">
              <w:rPr>
                <w:rFonts w:eastAsiaTheme="majorEastAsia"/>
                <w:sz w:val="24"/>
                <w:szCs w:val="24"/>
              </w:rPr>
              <w:t>¿Cómo debemos documentar la participación del cliente (actas de reunión, correos, validaciones firmadas) para que cuente como evidencia en el informe de avance?</w:t>
            </w:r>
          </w:p>
          <w:p w14:paraId="53B23AB0" w14:textId="77777777" w:rsidR="004C141B" w:rsidRDefault="004C141B" w:rsidP="004C141B">
            <w:pPr>
              <w:numPr>
                <w:ilvl w:val="0"/>
                <w:numId w:val="43"/>
              </w:numPr>
              <w:jc w:val="both"/>
              <w:rPr>
                <w:rFonts w:eastAsiaTheme="majorEastAsia"/>
                <w:sz w:val="24"/>
                <w:szCs w:val="24"/>
              </w:rPr>
            </w:pPr>
            <w:r w:rsidRPr="004C141B">
              <w:rPr>
                <w:rFonts w:eastAsiaTheme="majorEastAsia"/>
                <w:sz w:val="24"/>
                <w:szCs w:val="24"/>
              </w:rPr>
              <w:t>¿Cómo resguardamos los datos clínicos reales del cliente durante el desarrollo y las pruebas? Por ejemplo, ¿usamos datos ficticios en el ambiente de pruebas?</w:t>
            </w:r>
          </w:p>
          <w:p w14:paraId="4F0D0714" w14:textId="7A92A918" w:rsidR="004C141B" w:rsidRDefault="004C141B" w:rsidP="004C141B">
            <w:pPr>
              <w:numPr>
                <w:ilvl w:val="0"/>
                <w:numId w:val="43"/>
              </w:numPr>
              <w:jc w:val="both"/>
              <w:rPr>
                <w:rFonts w:eastAsiaTheme="majorEastAsia"/>
                <w:sz w:val="24"/>
                <w:szCs w:val="24"/>
              </w:rPr>
            </w:pPr>
            <w:r w:rsidRPr="004C141B">
              <w:rPr>
                <w:rFonts w:eastAsiaTheme="majorEastAsia"/>
                <w:sz w:val="24"/>
                <w:szCs w:val="24"/>
              </w:rPr>
              <w:t>¿Qué nivel de funcionamiento se espera del chatbot de triaje en la entrega de avance, un prototipo o una versión integrada?</w:t>
            </w:r>
          </w:p>
          <w:p w14:paraId="02C8E5C4" w14:textId="508CC374" w:rsidR="004C141B" w:rsidRPr="004C141B" w:rsidRDefault="004C141B" w:rsidP="004C141B">
            <w:pPr>
              <w:numPr>
                <w:ilvl w:val="0"/>
                <w:numId w:val="43"/>
              </w:numPr>
              <w:jc w:val="both"/>
              <w:rPr>
                <w:rFonts w:eastAsiaTheme="majorEastAsia"/>
                <w:sz w:val="24"/>
                <w:szCs w:val="24"/>
              </w:rPr>
            </w:pPr>
            <w:r w:rsidRPr="004C141B">
              <w:rPr>
                <w:rFonts w:eastAsiaTheme="majorEastAsia"/>
                <w:sz w:val="24"/>
                <w:szCs w:val="24"/>
              </w:rPr>
              <w:t>¿Qué evidencias específicas se evaluarán en el informe de avance?</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A65A518" w14:textId="77777777" w:rsidR="004C141B" w:rsidRPr="004C141B" w:rsidRDefault="004C141B" w:rsidP="004C141B">
            <w:pPr>
              <w:jc w:val="both"/>
              <w:rPr>
                <w:rFonts w:eastAsiaTheme="majorEastAsia"/>
                <w:sz w:val="24"/>
                <w:szCs w:val="24"/>
              </w:rPr>
            </w:pPr>
            <w:r w:rsidRPr="004C141B">
              <w:rPr>
                <w:rFonts w:eastAsiaTheme="majorEastAsia"/>
                <w:sz w:val="24"/>
                <w:szCs w:val="24"/>
              </w:rPr>
              <w:t>Sí, ya la hicimos al reordenar el plan:</w:t>
            </w:r>
          </w:p>
          <w:p w14:paraId="187B4896" w14:textId="77777777" w:rsidR="004C141B" w:rsidRPr="004C141B" w:rsidRDefault="004C141B" w:rsidP="004C141B">
            <w:pPr>
              <w:numPr>
                <w:ilvl w:val="0"/>
                <w:numId w:val="44"/>
              </w:numPr>
              <w:jc w:val="both"/>
              <w:rPr>
                <w:rFonts w:eastAsiaTheme="majorEastAsia"/>
                <w:sz w:val="24"/>
                <w:szCs w:val="24"/>
              </w:rPr>
            </w:pPr>
            <w:r w:rsidRPr="004C141B">
              <w:rPr>
                <w:rFonts w:eastAsiaTheme="majorEastAsia"/>
                <w:sz w:val="24"/>
                <w:szCs w:val="24"/>
              </w:rPr>
              <w:t>Sebastián pasó a tener la base de datos y API base (S3–6), el backend del módulo del profesional y el chatbot en paralelo, en lugar de quedar sin tareas en las semanas 5–9.</w:t>
            </w:r>
          </w:p>
          <w:p w14:paraId="4C9C652E" w14:textId="77777777" w:rsidR="004C141B" w:rsidRPr="004C141B" w:rsidRDefault="004C141B" w:rsidP="004C141B">
            <w:pPr>
              <w:numPr>
                <w:ilvl w:val="0"/>
                <w:numId w:val="44"/>
              </w:numPr>
              <w:jc w:val="both"/>
              <w:rPr>
                <w:rFonts w:eastAsiaTheme="majorEastAsia"/>
                <w:sz w:val="24"/>
                <w:szCs w:val="24"/>
              </w:rPr>
            </w:pPr>
            <w:r w:rsidRPr="004C141B">
              <w:rPr>
                <w:rFonts w:eastAsiaTheme="majorEastAsia"/>
                <w:sz w:val="24"/>
                <w:szCs w:val="24"/>
              </w:rPr>
              <w:t>Matías se enfoca en el módulo de pacientes (S5–9) y el frontend del módulo del profesional, en vez de cargar dos módulos completos al mismo tiempo.</w:t>
            </w:r>
          </w:p>
          <w:p w14:paraId="26E26284" w14:textId="77777777" w:rsidR="004C141B" w:rsidRPr="004C141B" w:rsidRDefault="004C141B" w:rsidP="004C141B">
            <w:pPr>
              <w:numPr>
                <w:ilvl w:val="0"/>
                <w:numId w:val="44"/>
              </w:numPr>
              <w:jc w:val="both"/>
              <w:rPr>
                <w:rFonts w:eastAsiaTheme="majorEastAsia"/>
                <w:sz w:val="24"/>
                <w:szCs w:val="24"/>
              </w:rPr>
            </w:pPr>
            <w:r w:rsidRPr="004C141B">
              <w:rPr>
                <w:rFonts w:eastAsiaTheme="majorEastAsia"/>
                <w:sz w:val="24"/>
                <w:szCs w:val="24"/>
              </w:rPr>
              <w:t>Las pruebas de sistema y seguridad son ahora cruzadas: cada uno prueba lo que desarrolló el otro, y la integración (S12–13) es conjunta.</w:t>
            </w:r>
          </w:p>
          <w:p w14:paraId="55EA1C65" w14:textId="77777777" w:rsidR="004C141B" w:rsidRPr="004C141B" w:rsidRDefault="004C141B" w:rsidP="004C141B">
            <w:pPr>
              <w:numPr>
                <w:ilvl w:val="0"/>
                <w:numId w:val="44"/>
              </w:numPr>
              <w:jc w:val="both"/>
              <w:rPr>
                <w:rFonts w:eastAsiaTheme="majorEastAsia"/>
                <w:sz w:val="24"/>
                <w:szCs w:val="24"/>
              </w:rPr>
            </w:pPr>
            <w:r w:rsidRPr="004C141B">
              <w:rPr>
                <w:rFonts w:eastAsiaTheme="majorEastAsia"/>
                <w:sz w:val="24"/>
                <w:szCs w:val="24"/>
              </w:rPr>
              <w:t>Nuevas actividades incorporadas: integración y despliegue en ambiente de pruebas, evidencias para el informe de avance, y documentación continua.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128EA4B9" w14:textId="413018AD" w:rsidR="004C141B" w:rsidRPr="004C141B" w:rsidRDefault="004C141B" w:rsidP="004C141B">
            <w:pPr>
              <w:jc w:val="both"/>
              <w:rPr>
                <w:rFonts w:eastAsiaTheme="majorEastAsia"/>
                <w:sz w:val="24"/>
                <w:szCs w:val="24"/>
              </w:rPr>
            </w:pPr>
            <w:r w:rsidRPr="004C141B">
              <w:rPr>
                <w:rFonts w:eastAsiaTheme="majorEastAsia"/>
                <w:b/>
                <w:bCs/>
                <w:sz w:val="24"/>
                <w:szCs w:val="24"/>
              </w:rPr>
              <w:t>Aspectos positivos:</w:t>
            </w:r>
            <w:r w:rsidRPr="004C141B">
              <w:rPr>
                <w:rFonts w:eastAsiaTheme="majorEastAsia"/>
                <w:sz w:val="24"/>
                <w:szCs w:val="24"/>
              </w:rPr>
              <w:t xml:space="preserve"> roles complementarios (datos/arquitectura/IA y desarrollo), la revisión cruzada de tareas, la capacidad de revisar el plan y ajustarlo cuando detectamos desbalances, y </w:t>
            </w:r>
            <w:r>
              <w:rPr>
                <w:rFonts w:eastAsiaTheme="majorEastAsia"/>
                <w:sz w:val="24"/>
                <w:szCs w:val="24"/>
              </w:rPr>
              <w:t>la</w:t>
            </w:r>
            <w:r w:rsidRPr="004C141B">
              <w:rPr>
                <w:rFonts w:eastAsiaTheme="majorEastAsia"/>
                <w:sz w:val="24"/>
                <w:szCs w:val="24"/>
              </w:rPr>
              <w:t>experiencia previa trabajando juntos.</w:t>
            </w:r>
          </w:p>
          <w:p w14:paraId="05521046" w14:textId="77777777" w:rsidR="004C141B" w:rsidRPr="004C141B" w:rsidRDefault="004C141B" w:rsidP="004C141B">
            <w:pPr>
              <w:jc w:val="both"/>
              <w:rPr>
                <w:rFonts w:eastAsiaTheme="majorEastAsia"/>
                <w:sz w:val="24"/>
                <w:szCs w:val="24"/>
              </w:rPr>
            </w:pPr>
            <w:r w:rsidRPr="004C141B">
              <w:rPr>
                <w:rFonts w:eastAsiaTheme="majorEastAsia"/>
                <w:b/>
                <w:bCs/>
                <w:sz w:val="24"/>
                <w:szCs w:val="24"/>
              </w:rPr>
              <w:t>A mejorar:</w:t>
            </w:r>
            <w:r w:rsidRPr="004C141B">
              <w:rPr>
                <w:rFonts w:eastAsiaTheme="majorEastAsia"/>
                <w:sz w:val="24"/>
                <w:szCs w:val="24"/>
              </w:rPr>
              <w:t xml:space="preserve"> comunicar los bloqueos apenas aparecen, equilibrar la carga real (no solo la planificada) y reservar tiempo para documentación conjunta.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E35D" w14:textId="77777777" w:rsidR="00EC750C" w:rsidRDefault="00EC750C" w:rsidP="00DF38AE">
      <w:pPr>
        <w:spacing w:after="0" w:line="240" w:lineRule="auto"/>
      </w:pPr>
      <w:r>
        <w:separator/>
      </w:r>
    </w:p>
  </w:endnote>
  <w:endnote w:type="continuationSeparator" w:id="0">
    <w:p w14:paraId="2D79B7E2" w14:textId="77777777" w:rsidR="00EC750C" w:rsidRDefault="00EC75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F0CC" w14:textId="77777777" w:rsidR="00EC750C" w:rsidRDefault="00EC750C" w:rsidP="00DF38AE">
      <w:pPr>
        <w:spacing w:after="0" w:line="240" w:lineRule="auto"/>
      </w:pPr>
      <w:r>
        <w:separator/>
      </w:r>
    </w:p>
  </w:footnote>
  <w:footnote w:type="continuationSeparator" w:id="0">
    <w:p w14:paraId="4F4BDCCC" w14:textId="77777777" w:rsidR="00EC750C" w:rsidRDefault="00EC75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04791C"/>
    <w:multiLevelType w:val="multilevel"/>
    <w:tmpl w:val="00D2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0E1D71"/>
    <w:multiLevelType w:val="multilevel"/>
    <w:tmpl w:val="4BD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9B31FE7"/>
    <w:multiLevelType w:val="multilevel"/>
    <w:tmpl w:val="232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AE615E5"/>
    <w:multiLevelType w:val="multilevel"/>
    <w:tmpl w:val="61C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42261731">
    <w:abstractNumId w:val="3"/>
  </w:num>
  <w:num w:numId="2" w16cid:durableId="233442230">
    <w:abstractNumId w:val="8"/>
  </w:num>
  <w:num w:numId="3" w16cid:durableId="1761949356">
    <w:abstractNumId w:val="13"/>
  </w:num>
  <w:num w:numId="4" w16cid:durableId="37976310">
    <w:abstractNumId w:val="30"/>
  </w:num>
  <w:num w:numId="5" w16cid:durableId="191573093">
    <w:abstractNumId w:val="32"/>
  </w:num>
  <w:num w:numId="6" w16cid:durableId="539054216">
    <w:abstractNumId w:val="4"/>
  </w:num>
  <w:num w:numId="7" w16cid:durableId="23943867">
    <w:abstractNumId w:val="11"/>
  </w:num>
  <w:num w:numId="8" w16cid:durableId="1280602057">
    <w:abstractNumId w:val="20"/>
  </w:num>
  <w:num w:numId="9" w16cid:durableId="404188127">
    <w:abstractNumId w:val="16"/>
  </w:num>
  <w:num w:numId="10" w16cid:durableId="256405557">
    <w:abstractNumId w:val="9"/>
  </w:num>
  <w:num w:numId="11" w16cid:durableId="967664031">
    <w:abstractNumId w:val="26"/>
  </w:num>
  <w:num w:numId="12" w16cid:durableId="1325400573">
    <w:abstractNumId w:val="38"/>
  </w:num>
  <w:num w:numId="13" w16cid:durableId="109059425">
    <w:abstractNumId w:val="31"/>
  </w:num>
  <w:num w:numId="14" w16cid:durableId="274142634">
    <w:abstractNumId w:val="1"/>
  </w:num>
  <w:num w:numId="15" w16cid:durableId="541555545">
    <w:abstractNumId w:val="39"/>
  </w:num>
  <w:num w:numId="16" w16cid:durableId="2131821890">
    <w:abstractNumId w:val="23"/>
  </w:num>
  <w:num w:numId="17" w16cid:durableId="1739326433">
    <w:abstractNumId w:val="18"/>
  </w:num>
  <w:num w:numId="18" w16cid:durableId="2036151687">
    <w:abstractNumId w:val="33"/>
  </w:num>
  <w:num w:numId="19" w16cid:durableId="1660184783">
    <w:abstractNumId w:val="10"/>
  </w:num>
  <w:num w:numId="20" w16cid:durableId="1515880422">
    <w:abstractNumId w:val="43"/>
  </w:num>
  <w:num w:numId="21" w16cid:durableId="2000114067">
    <w:abstractNumId w:val="36"/>
  </w:num>
  <w:num w:numId="22" w16cid:durableId="1854413171">
    <w:abstractNumId w:val="14"/>
  </w:num>
  <w:num w:numId="23" w16cid:durableId="1340038242">
    <w:abstractNumId w:val="15"/>
  </w:num>
  <w:num w:numId="24" w16cid:durableId="407581141">
    <w:abstractNumId w:val="5"/>
  </w:num>
  <w:num w:numId="25" w16cid:durableId="1654524410">
    <w:abstractNumId w:val="17"/>
  </w:num>
  <w:num w:numId="26" w16cid:durableId="194659014">
    <w:abstractNumId w:val="21"/>
  </w:num>
  <w:num w:numId="27" w16cid:durableId="311567901">
    <w:abstractNumId w:val="25"/>
  </w:num>
  <w:num w:numId="28" w16cid:durableId="30499699">
    <w:abstractNumId w:val="0"/>
  </w:num>
  <w:num w:numId="29" w16cid:durableId="680938732">
    <w:abstractNumId w:val="19"/>
  </w:num>
  <w:num w:numId="30" w16cid:durableId="1601527095">
    <w:abstractNumId w:val="24"/>
  </w:num>
  <w:num w:numId="31" w16cid:durableId="611011418">
    <w:abstractNumId w:val="2"/>
  </w:num>
  <w:num w:numId="32" w16cid:durableId="1893686573">
    <w:abstractNumId w:val="7"/>
  </w:num>
  <w:num w:numId="33" w16cid:durableId="1550527845">
    <w:abstractNumId w:val="34"/>
  </w:num>
  <w:num w:numId="34" w16cid:durableId="27948923">
    <w:abstractNumId w:val="42"/>
  </w:num>
  <w:num w:numId="35" w16cid:durableId="713890268">
    <w:abstractNumId w:val="6"/>
  </w:num>
  <w:num w:numId="36" w16cid:durableId="363018685">
    <w:abstractNumId w:val="27"/>
  </w:num>
  <w:num w:numId="37" w16cid:durableId="1640843081">
    <w:abstractNumId w:val="41"/>
  </w:num>
  <w:num w:numId="38" w16cid:durableId="1436438216">
    <w:abstractNumId w:val="29"/>
  </w:num>
  <w:num w:numId="39" w16cid:durableId="1657412091">
    <w:abstractNumId w:val="28"/>
  </w:num>
  <w:num w:numId="40" w16cid:durableId="1157645076">
    <w:abstractNumId w:val="35"/>
  </w:num>
  <w:num w:numId="41" w16cid:durableId="561793855">
    <w:abstractNumId w:val="22"/>
  </w:num>
  <w:num w:numId="42" w16cid:durableId="153420534">
    <w:abstractNumId w:val="40"/>
  </w:num>
  <w:num w:numId="43" w16cid:durableId="1288510903">
    <w:abstractNumId w:val="37"/>
  </w:num>
  <w:num w:numId="44" w16cid:durableId="595752387">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41B"/>
    <w:rsid w:val="004C1AED"/>
    <w:rsid w:val="004C221F"/>
    <w:rsid w:val="004C3642"/>
    <w:rsid w:val="004C43CE"/>
    <w:rsid w:val="004C4F18"/>
    <w:rsid w:val="004C508F"/>
    <w:rsid w:val="004D03A2"/>
    <w:rsid w:val="004D03FA"/>
    <w:rsid w:val="004D1AC6"/>
    <w:rsid w:val="004D2436"/>
    <w:rsid w:val="004D4ABC"/>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0C"/>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658</Words>
  <Characters>3625</Characters>
  <Application>Microsoft Office Word</Application>
  <DocSecurity>0</DocSecurity>
  <Lines>30</Lines>
  <Paragraphs>8</Paragraphs>
  <ScaleCrop>false</ScaleCrop>
  <Company>Wal-Mart Stores, Inc.</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Sahn Zirael</cp:lastModifiedBy>
  <cp:revision>44</cp:revision>
  <cp:lastPrinted>2019-12-16T20:10:00Z</cp:lastPrinted>
  <dcterms:created xsi:type="dcterms:W3CDTF">2021-12-31T12:50:00Z</dcterms:created>
  <dcterms:modified xsi:type="dcterms:W3CDTF">2026-10-20T15:37:00Z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