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14:paraId="17E0BC7B" w14:textId="77777777" w:rsidR="0003309E" w:rsidRDefault="002461B0"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Durante las semanas 1 a 10 el equipo ejecutó el levantamiento de requerimientos y el diseño funcional del sistema MyPodo. Se elaboraron los diagramas UML de casos de uso, clases y actividad, se redactaron 11 historias de usuario priorizadas y se diseñaron los prototipos de interfaz de los módulos de paciente y profesional.</w:t>
            </w:r>
          </w:p>
          <w:p w14:paraId="2C5D30BD" w14:textId="77777777" w:rsidR="002461B0" w:rsidRDefault="002461B0" w:rsidP="00585A13">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La implementación no avanzó según lo planificado: a la fecha de este informe no existen base de datos, API ni módulos funcionales, y el chatbot aún no se inicia. (</w:t>
            </w:r>
            <w:r>
              <w:rPr>
                <w:rFonts w:ascii="Calibri" w:hAnsi="Calibri" w:cs="Arial"/>
                <w:b/>
                <w:bCs/>
                <w:iCs/>
                <w:color w:val="548DD4"/>
                <w:sz w:val="20"/>
                <w:szCs w:val="20"/>
                <w:lang w:eastAsia="es-CL"/>
              </w:rPr>
              <w:t xml:space="preserve">se priorizó el diseño de interfaz antes que la base técnica, práctica en proceso)</w:t>
            </w:r>
            <w:r>
              <w:rPr>
                <w:rFonts w:ascii="Calibri" w:hAnsi="Calibri" w:cs="Arial"/>
                <w:iCs/>
                <w:color w:val="548DD4"/>
                <w:sz w:val="20"/>
                <w:szCs w:val="20"/>
                <w:lang w:eastAsia="es-CL"/>
              </w:rPr>
              <w:t xml:space="preserve"> El feriado del 12/10 recortó además el inicio del chatbot.</w:t>
            </w:r>
          </w:p>
          <w:p w14:paraId="2F7F7288" w14:textId="77777777" w:rsidR="002461B0" w:rsidRPr="002461B0" w:rsidRDefault="002461B0" w:rsidP="002461B0">
            <w:pPr>
              <w:jc w:val="both"/>
              <w:rPr>
                <w:rFonts w:ascii="Calibri" w:hAnsi="Calibri" w:cs="Arial"/>
                <w:iCs/>
                <w:color w:val="548DD4"/>
                <w:sz w:val="20"/>
                <w:szCs w:val="20"/>
                <w:lang w:eastAsia="es-CL"/>
              </w:rPr>
            </w:pPr>
            <w:r>
              <w:rPr>
                <w:rFonts w:ascii="Calibri" w:hAnsi="Calibri" w:cs="Arial"/>
                <w:iCs/>
                <w:color w:val="548DD4"/>
                <w:sz w:val="20"/>
                <w:szCs w:val="20"/>
                <w:lang w:eastAsia="es-CL"/>
              </w:rPr>
              <w:t>Respecto de los objetivos específicos, el OE1 (modelo de datos) está parcialmente cumplido: existe el diagrama de clases y el modelo entidad-relación con su diccionario se entrega en la S11. Los OE2 a OE5 se encuentran en etapa de diseño y se implementan bajo el plan ajustado.</w:t>
            </w:r>
          </w:p>
          <w:p w14:paraId="4759A339" w14:textId="77777777" w:rsidR="002461B0" w:rsidRPr="002461B0" w:rsidRDefault="002461B0" w:rsidP="002461B0">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Para recuperar el ritmo, el equipo replanteó el plan desde la S11 y se comprometió a cerrar todas las actividades previas al chatbot (modelo de datos, base de datos, seguridad, API y módulos de pacientes y profesional) durante la semana del 19 al 23 de octubre. El chatbot inicia en la S12 y mantiene sus cuatro semanas de desarrollo (S12–15), incluido el triaje inicial.</w:t>
            </w:r>
          </w:p>
          <w:p w14:paraId="6C70E0C9" w14:textId="2D25F503" w:rsidR="002461B0" w:rsidRPr="002461B0" w:rsidRDefault="002461B0" w:rsidP="00585A13">
            <w:pPr>
              <w:jc w:val="both"/>
              <w:rPr>
                <w:rFonts w:ascii="Calibri" w:hAnsi="Calibri" w:cs="Arial"/>
                <w:iCs/>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767B54C8" w14:textId="77777777" w:rsidR="0003309E" w:rsidRDefault="002461B0" w:rsidP="00585A13">
            <w:pPr>
              <w:jc w:val="both"/>
              <w:rPr>
                <w:rFonts w:ascii="Calibri" w:hAnsi="Calibri" w:cs="Arial"/>
                <w:b/>
                <w:iCs/>
                <w:color w:val="548DD4"/>
                <w:sz w:val="20"/>
                <w:szCs w:val="20"/>
                <w:lang w:eastAsia="es-CL"/>
              </w:rPr>
            </w:pPr>
            <w:r>
              <w:rPr>
                <w:rFonts w:ascii="Calibri" w:hAnsi="Calibri" w:cs="Arial"/>
                <w:b/>
                <w:iCs/>
                <w:color w:val="548DD4"/>
                <w:sz w:val="20"/>
                <w:szCs w:val="20"/>
                <w:lang w:eastAsia="es-CL"/>
              </w:rPr>
              <w:t xml:space="preserve">El objetivo general no cambia: Desarrollar un sistema de gestión de citas y fichas clínicas para atención podológica a domicilio, que integre un asistente virtual con inteligencia artificial para el triaje inicial de pacientes, con el fin de automatizar la coordinación de la atención, reducir los errores asociados a la gestión manual y resguardar la información clínica.</w:t>
            </w:r>
          </w:p>
          <w:p w14:paraId="2BFDFB9F" w14:textId="77777777" w:rsidR="002461B0" w:rsidRPr="002461B0" w:rsidRDefault="002461B0" w:rsidP="002461B0">
            <w:pPr>
              <w:jc w:val="both"/>
              <w:rPr>
                <w:rFonts w:ascii="Calibri" w:hAnsi="Calibri" w:cs="Arial"/>
                <w:b/>
                <w:iCs/>
                <w:color w:val="548DD4"/>
                <w:sz w:val="20"/>
                <w:szCs w:val="20"/>
                <w:lang w:eastAsia="es-CL"/>
              </w:rPr>
            </w:pPr>
            <w:r>
              <w:rPr>
                <w:rFonts w:ascii="Calibri" w:hAnsi="Calibri" w:cs="Arial"/>
                <w:b/>
                <w:iCs/>
                <w:color w:val="548DD4"/>
                <w:sz w:val="20"/>
                <w:szCs w:val="20"/>
                <w:lang w:eastAsia="es-CL"/>
              </w:rPr>
              <w:lastRenderedPageBreak/>
              <w:t>Los objetivos específicos se reformularon para hacerlos verificables. No hubo cambio de alcance, salvo en el OE3, donde los informes de gestión se entregan en versión reducida.</w:t>
            </w:r>
          </w:p>
          <w:p w14:paraId="49AAC9DE" w14:textId="77777777" w:rsidR="002461B0" w:rsidRPr="002461B0" w:rsidRDefault="002461B0" w:rsidP="002461B0">
            <w:pPr>
              <w:numPr>
                <w:ilvl w:val="0"/>
                <w:numId w:val="2"/>
              </w:numPr>
              <w:jc w:val="both"/>
              <w:rPr>
                <w:rFonts w:ascii="Calibri" w:hAnsi="Calibri" w:cs="Arial"/>
                <w:b/>
                <w:iCs/>
                <w:color w:val="548DD4"/>
                <w:sz w:val="20"/>
                <w:szCs w:val="20"/>
                <w:lang w:eastAsia="es-CL"/>
              </w:rPr>
            </w:pPr>
            <w:r>
              <w:rPr>
                <w:rFonts w:ascii="Calibri" w:hAnsi="Calibri" w:cs="Arial"/>
                <w:b/>
                <w:iCs/>
                <w:color w:val="548DD4"/>
                <w:sz w:val="20"/>
                <w:szCs w:val="20"/>
                <w:lang w:eastAsia="es-CL"/>
              </w:rPr>
              <w:t xml:space="preserve">Diseñar un modelo de datos relacional con diccionario de datos para el registro de pacientes, citas y fichas clínicas. </w:t>
            </w:r>
            <w:r>
              <w:rPr>
                <w:rFonts w:ascii="Calibri" w:hAnsi="Calibri" w:cs="Arial"/>
                <w:b/>
                <w:i/>
                <w:iCs/>
                <w:color w:val="548DD4"/>
                <w:sz w:val="20"/>
                <w:szCs w:val="20"/>
                <w:lang w:eastAsia="es-CL"/>
              </w:rPr>
              <w:t>(Ajuste: se especifica que el modelo es relacional y documentado.)</w:t>
            </w:r>
          </w:p>
          <w:p w14:paraId="380F31F3" w14:textId="77777777" w:rsidR="002461B0" w:rsidRPr="002461B0" w:rsidRDefault="002461B0" w:rsidP="002461B0">
            <w:pPr>
              <w:numPr>
                <w:ilvl w:val="0"/>
                <w:numId w:val="2"/>
              </w:numPr>
              <w:jc w:val="both"/>
              <w:rPr>
                <w:rFonts w:ascii="Calibri" w:hAnsi="Calibri" w:cs="Arial"/>
                <w:b/>
                <w:iCs/>
                <w:color w:val="548DD4"/>
                <w:sz w:val="20"/>
                <w:szCs w:val="20"/>
                <w:lang w:eastAsia="es-CL"/>
              </w:rPr>
            </w:pPr>
            <w:r>
              <w:rPr>
                <w:rFonts w:ascii="Calibri" w:hAnsi="Calibri" w:cs="Arial"/>
                <w:b/>
                <w:iCs/>
                <w:color w:val="548DD4"/>
                <w:sz w:val="20"/>
                <w:szCs w:val="20"/>
                <w:lang w:eastAsia="es-CL"/>
              </w:rPr>
              <w:t xml:space="preserve">Implementar un módulo de agendamiento que permita registrarse, reservar citas y recibir recordatorios por correo. </w:t>
            </w:r>
            <w:r>
              <w:rPr>
                <w:rFonts w:ascii="Calibri" w:hAnsi="Calibri" w:cs="Arial"/>
                <w:b/>
                <w:i/>
                <w:iCs/>
                <w:color w:val="548DD4"/>
                <w:sz w:val="20"/>
                <w:szCs w:val="20"/>
                <w:lang w:eastAsia="es-CL"/>
              </w:rPr>
              <w:t>(Ajuste de redacción.)</w:t>
            </w:r>
          </w:p>
          <w:p w14:paraId="39FC0B1F" w14:textId="77777777" w:rsidR="002461B0" w:rsidRPr="002461B0" w:rsidRDefault="002461B0" w:rsidP="002461B0">
            <w:pPr>
              <w:numPr>
                <w:ilvl w:val="0"/>
                <w:numId w:val="2"/>
              </w:numPr>
              <w:jc w:val="both"/>
              <w:rPr>
                <w:rFonts w:ascii="Calibri" w:hAnsi="Calibri" w:cs="Arial"/>
                <w:b/>
                <w:iCs/>
                <w:color w:val="548DD4"/>
                <w:sz w:val="20"/>
                <w:szCs w:val="20"/>
                <w:lang w:eastAsia="es-CL"/>
              </w:rPr>
            </w:pPr>
            <w:r>
              <w:rPr>
                <w:rFonts w:ascii="Calibri" w:hAnsi="Calibri" w:cs="Arial"/>
                <w:b/>
                <w:iCs/>
                <w:color w:val="548DD4"/>
                <w:sz w:val="20"/>
                <w:szCs w:val="20"/>
                <w:lang w:eastAsia="es-CL"/>
              </w:rPr>
              <w:t xml:space="preserve">Desarrollar un panel para el profesional con agenda diaria, ficha clínica digital y informes de gestión en versión reducida. </w:t>
            </w:r>
            <w:r>
              <w:rPr>
                <w:rFonts w:ascii="Calibri" w:hAnsi="Calibri" w:cs="Arial"/>
                <w:b/>
                <w:i/>
                <w:iCs/>
                <w:color w:val="548DD4"/>
                <w:sz w:val="20"/>
                <w:szCs w:val="20"/>
                <w:lang w:eastAsia="es-CL"/>
              </w:rPr>
              <w:t>(Ajuste: informes en versión reducida.)</w:t>
            </w:r>
          </w:p>
          <w:p w14:paraId="154387EB" w14:textId="77777777" w:rsidR="002461B0" w:rsidRPr="002461B0" w:rsidRDefault="002461B0" w:rsidP="002461B0">
            <w:pPr>
              <w:numPr>
                <w:ilvl w:val="0"/>
                <w:numId w:val="2"/>
              </w:numPr>
              <w:jc w:val="both"/>
              <w:rPr>
                <w:rFonts w:ascii="Calibri" w:hAnsi="Calibri" w:cs="Arial"/>
                <w:b/>
                <w:iCs/>
                <w:color w:val="548DD4"/>
                <w:sz w:val="20"/>
                <w:szCs w:val="20"/>
                <w:lang w:eastAsia="es-CL"/>
              </w:rPr>
            </w:pPr>
            <w:r>
              <w:rPr>
                <w:rFonts w:ascii="Calibri" w:hAnsi="Calibri" w:cs="Arial"/>
                <w:b/>
                <w:iCs/>
                <w:color w:val="548DD4"/>
                <w:sz w:val="20"/>
                <w:szCs w:val="20"/>
                <w:lang w:eastAsia="es-CL"/>
              </w:rPr>
              <w:t xml:space="preserve">Integrar un asistente virtual con IA que resuelva preguntas frecuentes y oriente el triaje inicial (podología o derivación médica). </w:t>
            </w:r>
            <w:r>
              <w:rPr>
                <w:rFonts w:ascii="Calibri" w:hAnsi="Calibri" w:cs="Arial"/>
                <w:b/>
                <w:i/>
                <w:iCs/>
                <w:color w:val="548DD4"/>
                <w:sz w:val="20"/>
                <w:szCs w:val="20"/>
                <w:lang w:eastAsia="es-CL"/>
              </w:rPr>
              <w:t xml:space="preserve">(Ajuste: se aclara que el triaje es de orientación, no diagnóstico.)</w:t>
            </w:r>
          </w:p>
          <w:p w14:paraId="5AC20C2D" w14:textId="77777777" w:rsidR="002461B0" w:rsidRPr="002461B0" w:rsidRDefault="002461B0" w:rsidP="002461B0">
            <w:pPr>
              <w:numPr>
                <w:ilvl w:val="0"/>
                <w:numId w:val="2"/>
              </w:numPr>
              <w:jc w:val="both"/>
              <w:rPr>
                <w:rFonts w:ascii="Calibri" w:hAnsi="Calibri" w:cs="Arial"/>
                <w:b/>
                <w:iCs/>
                <w:color w:val="548DD4"/>
                <w:sz w:val="20"/>
                <w:szCs w:val="20"/>
                <w:lang w:eastAsia="es-CL"/>
              </w:rPr>
            </w:pPr>
            <w:r>
              <w:rPr>
                <w:rFonts w:ascii="Calibri" w:hAnsi="Calibri" w:cs="Arial"/>
                <w:b/>
                <w:iCs/>
                <w:color w:val="548DD4"/>
                <w:sz w:val="20"/>
                <w:szCs w:val="20"/>
                <w:lang w:eastAsia="es-CL"/>
              </w:rPr>
              <w:t xml:space="preserve">Aplicar medidas de seguridad conforme a la normativa chilena de protección de datos de salud. </w:t>
            </w:r>
            <w:r>
              <w:rPr>
                <w:rFonts w:ascii="Calibri" w:hAnsi="Calibri" w:cs="Arial"/>
                <w:b/>
                <w:i/>
                <w:iCs/>
                <w:color w:val="548DD4"/>
                <w:sz w:val="20"/>
                <w:szCs w:val="20"/>
                <w:lang w:eastAsia="es-CL"/>
              </w:rPr>
              <w:t>(Sin cambio.)</w:t>
            </w:r>
          </w:p>
          <w:p w14:paraId="0DD025FA" w14:textId="7E2DC4C9" w:rsidR="002461B0" w:rsidRPr="002461B0" w:rsidRDefault="002461B0" w:rsidP="00585A13">
            <w:pPr>
              <w:jc w:val="both"/>
              <w:rPr>
                <w:rFonts w:ascii="Calibri" w:hAnsi="Calibri" w:cs="Arial"/>
                <w:b/>
                <w:iCs/>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183BA8AC" w14:textId="77777777" w:rsidR="002461B0" w:rsidRPr="002461B0" w:rsidRDefault="002461B0" w:rsidP="002461B0">
            <w:pPr>
              <w:jc w:val="both"/>
              <w:rPr>
                <w:rFonts w:ascii="Calibri" w:hAnsi="Calibri" w:cs="Arial"/>
                <w:i/>
                <w:color w:val="548DD4"/>
                <w:sz w:val="20"/>
                <w:szCs w:val="20"/>
                <w:lang w:eastAsia="es-CL"/>
              </w:rPr>
            </w:pPr>
            <w:r>
              <w:rPr>
                <w:rFonts w:ascii="Calibri" w:hAnsi="Calibri" w:cs="Arial"/>
                <w:i/>
                <w:color w:val="548DD4"/>
                <w:sz w:val="20"/>
                <w:szCs w:val="20"/>
                <w:lang w:eastAsia="es-CL"/>
              </w:rPr>
              <w:t>Se mantiene el tablero Kanban en Trello con las listas Backlog, Por hacer, En progreso, En revisión y Hecho, y el límite de 2 tarjetas simultáneas por integrante. Los ajustes desde la S11 son:</w:t>
            </w:r>
          </w:p>
          <w:p w14:paraId="43C280B0" w14:textId="77777777" w:rsidR="002461B0" w:rsidRPr="002461B0" w:rsidRDefault="002461B0" w:rsidP="002461B0">
            <w:pPr>
              <w:numPr>
                <w:ilvl w:val="0"/>
                <w:numId w:val="3"/>
              </w:numPr>
              <w:jc w:val="both"/>
              <w:rPr>
                <w:rFonts w:ascii="Calibri" w:hAnsi="Calibri" w:cs="Arial"/>
                <w:i/>
                <w:color w:val="548DD4"/>
                <w:sz w:val="20"/>
                <w:szCs w:val="20"/>
                <w:lang w:eastAsia="es-CL"/>
              </w:rPr>
            </w:pPr>
            <w:r>
              <w:rPr>
                <w:rFonts w:ascii="Calibri" w:hAnsi="Calibri" w:cs="Arial"/>
                <w:b/>
                <w:bCs/>
                <w:i/>
                <w:color w:val="548DD4"/>
                <w:sz w:val="20"/>
                <w:szCs w:val="20"/>
                <w:lang w:eastAsia="es-CL"/>
              </w:rPr>
              <w:t>Ciclo incremental por módulo:</w:t>
            </w:r>
            <w:r>
              <w:rPr>
                <w:rFonts w:ascii="Calibri" w:hAnsi="Calibri" w:cs="Arial"/>
                <w:i/>
                <w:color w:val="548DD4"/>
                <w:sz w:val="20"/>
                <w:szCs w:val="20"/>
                <w:lang w:eastAsia="es-CL"/>
              </w:rPr>
              <w:t xml:space="preserve"> cada módulo se construye de punta a punta (base de datos, API y vista), en vez de por capas separadas.</w:t>
            </w:r>
          </w:p>
          <w:p w14:paraId="17CFAE3E" w14:textId="77777777" w:rsidR="002461B0" w:rsidRPr="002461B0" w:rsidRDefault="002461B0" w:rsidP="002461B0">
            <w:pPr>
              <w:numPr>
                <w:ilvl w:val="0"/>
                <w:numId w:val="3"/>
              </w:numPr>
              <w:jc w:val="both"/>
              <w:rPr>
                <w:rFonts w:ascii="Calibri" w:hAnsi="Calibri" w:cs="Arial"/>
                <w:i/>
                <w:color w:val="548DD4"/>
                <w:sz w:val="20"/>
                <w:szCs w:val="20"/>
                <w:lang w:eastAsia="es-CL"/>
              </w:rPr>
            </w:pPr>
            <w:r>
              <w:rPr>
                <w:rFonts w:ascii="Calibri" w:hAnsi="Calibri" w:cs="Arial"/>
                <w:b/>
                <w:bCs/>
                <w:i/>
                <w:color w:val="548DD4"/>
                <w:sz w:val="20"/>
                <w:szCs w:val="20"/>
                <w:lang w:eastAsia="es-CL"/>
              </w:rPr>
              <w:t>Pruebas cruzadas:</w:t>
            </w:r>
            <w:r>
              <w:rPr>
                <w:rFonts w:ascii="Calibri" w:hAnsi="Calibri" w:cs="Arial"/>
                <w:i/>
                <w:color w:val="548DD4"/>
                <w:sz w:val="20"/>
                <w:szCs w:val="20"/>
                <w:lang w:eastAsia="es-CL"/>
              </w:rPr>
              <w:t xml:space="preserve"> cada integrante prueba el módulo que desarrolló el otro, y una tarjeta no pasa a “Hecho” sin esa validación.</w:t>
            </w:r>
          </w:p>
          <w:p w14:paraId="155C2CE2" w14:textId="77777777" w:rsidR="002461B0" w:rsidRPr="002461B0" w:rsidRDefault="002461B0" w:rsidP="002461B0">
            <w:pPr>
              <w:numPr>
                <w:ilvl w:val="0"/>
                <w:numId w:val="3"/>
              </w:numPr>
              <w:jc w:val="both"/>
              <w:rPr>
                <w:rFonts w:ascii="Calibri" w:hAnsi="Calibri" w:cs="Arial"/>
                <w:i/>
                <w:color w:val="548DD4"/>
                <w:sz w:val="20"/>
                <w:szCs w:val="20"/>
                <w:lang w:eastAsia="es-CL"/>
              </w:rPr>
            </w:pPr>
            <w:r>
              <w:rPr>
                <w:rFonts w:ascii="Calibri" w:hAnsi="Calibri" w:cs="Arial"/>
                <w:b/>
                <w:bCs/>
                <w:i/>
                <w:color w:val="548DD4"/>
                <w:sz w:val="20"/>
                <w:szCs w:val="20"/>
                <w:lang w:eastAsia="es-CL"/>
              </w:rPr>
              <w:t>Roles reasignados:</w:t>
            </w:r>
            <w:r>
              <w:rPr>
                <w:rFonts w:ascii="Calibri" w:hAnsi="Calibri" w:cs="Arial"/>
                <w:i/>
                <w:color w:val="548DD4"/>
                <w:sz w:val="20"/>
                <w:szCs w:val="20"/>
                <w:lang w:eastAsia="es-CL"/>
              </w:rPr>
              <w:t xml:space="preserve"> los módulos se dividen en frontend y backend entre ambos integrantes para equilibrar la carga. La administración de Trello, el modelo de datos, la seguridad y el chatbot siguen a cargo de Sebastián, y la API de citas, las vistas y las pruebas funcionales quedan a cargo de Matías.</w:t>
            </w:r>
          </w:p>
          <w:p w14:paraId="0C32A1F6" w14:textId="77777777" w:rsidR="002461B0" w:rsidRPr="002461B0" w:rsidRDefault="002461B0" w:rsidP="002461B0">
            <w:pPr>
              <w:numPr>
                <w:ilvl w:val="0"/>
                <w:numId w:val="3"/>
              </w:numPr>
              <w:jc w:val="both"/>
              <w:rPr>
                <w:rFonts w:ascii="Calibri" w:hAnsi="Calibri" w:cs="Arial"/>
                <w:i/>
                <w:color w:val="548DD4"/>
                <w:sz w:val="20"/>
                <w:szCs w:val="20"/>
                <w:lang w:eastAsia="es-CL"/>
              </w:rPr>
            </w:pPr>
            <w:r>
              <w:rPr>
                <w:rFonts w:ascii="Calibri" w:hAnsi="Calibri" w:cs="Arial"/>
                <w:b/>
                <w:bCs/>
                <w:i/>
                <w:color w:val="548DD4"/>
                <w:sz w:val="20"/>
                <w:szCs w:val="20"/>
                <w:lang w:eastAsia="es-CL"/>
              </w:rPr>
              <w:t>Evidencia de seguimiento:</w:t>
            </w:r>
            <w:r>
              <w:rPr>
                <w:rFonts w:ascii="Calibri" w:hAnsi="Calibri" w:cs="Arial"/>
                <w:i/>
                <w:color w:val="548DD4"/>
                <w:sz w:val="20"/>
                <w:szCs w:val="20"/>
                <w:lang w:eastAsia="es-CL"/>
              </w:rPr>
              <w:t xml:space="preserve"> el avance se registra a diario con comentarios en Trello, y el Gantt se actualiza con el porcentaje real de progreso.</w:t>
            </w:r>
          </w:p>
          <w:p w14:paraId="0908C15F" w14:textId="62581579" w:rsidR="0003309E" w:rsidRPr="00711C16" w:rsidRDefault="002461B0" w:rsidP="002461B0">
            <w:pPr>
              <w:numPr>
                <w:ilvl w:val="0"/>
                <w:numId w:val="3"/>
              </w:numPr>
              <w:jc w:val="both"/>
              <w:rPr>
                <w:rFonts w:ascii="Calibri" w:hAnsi="Calibri" w:cs="Arial"/>
                <w:i/>
                <w:color w:val="548DD4"/>
                <w:sz w:val="20"/>
                <w:szCs w:val="20"/>
                <w:lang w:eastAsia="es-CL"/>
              </w:rPr>
            </w:pPr>
            <w:r>
              <w:rPr>
                <w:rFonts w:ascii="Calibri" w:hAnsi="Calibri" w:cs="Arial"/>
                <w:b/>
                <w:bCs/>
                <w:i/>
                <w:color w:val="548DD4"/>
                <w:sz w:val="20"/>
                <w:szCs w:val="20"/>
                <w:lang w:eastAsia="es-CL"/>
              </w:rPr>
              <w:t>Validación del flujo clínico:</w:t>
            </w:r>
            <w:r>
              <w:rPr>
                <w:rFonts w:ascii="Calibri" w:hAnsi="Calibri" w:cs="Arial"/>
                <w:i/>
                <w:color w:val="548DD4"/>
                <w:sz w:val="20"/>
                <w:szCs w:val="20"/>
                <w:lang w:eastAsia="es-CL"/>
              </w:rPr>
              <w:t xml:space="preserve"> </w:t>
            </w:r>
            <w:r>
              <w:rPr>
                <w:rFonts w:ascii="Calibri" w:hAnsi="Calibri" w:cs="Arial"/>
                <w:b/>
                <w:bCs/>
                <w:i/>
                <w:color w:val="548DD4"/>
                <w:sz w:val="20"/>
                <w:szCs w:val="20"/>
                <w:lang w:eastAsia="es-CL"/>
              </w:rPr>
              <w:t xml:space="preserve"> validación con un podólogo real  con fecha.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CF68FE0" w14:textId="77777777" w:rsidR="00DE27B9" w:rsidRPr="00DE27B9" w:rsidRDefault="00DE27B9" w:rsidP="00DE27B9">
            <w:pPr>
              <w:jc w:val="both"/>
              <w:rPr>
                <w:rFonts w:ascii="Calibri" w:hAnsi="Calibri" w:cs="Arial"/>
                <w:b/>
                <w:bCs/>
                <w:i/>
                <w:color w:val="548DD4"/>
                <w:sz w:val="20"/>
                <w:szCs w:val="20"/>
                <w:lang w:eastAsia="es-CL"/>
              </w:rPr>
            </w:pPr>
            <w:r>
              <w:rPr>
                <w:rFonts w:ascii="Calibri" w:hAnsi="Calibri" w:cs="Arial"/>
                <w:b/>
                <w:bCs/>
                <w:i/>
                <w:color w:val="548DD4"/>
                <w:sz w:val="20"/>
                <w:szCs w:val="20"/>
                <w:lang w:eastAsia="es-CL"/>
              </w:rPr>
              <w:t xml:space="preserve">Evidencia 1: Diagramas UML y historias de usuario (Anexos A–D).</w:t>
            </w:r>
          </w:p>
          <w:p w14:paraId="49FA87B9" w14:textId="77777777" w:rsidR="00DE27B9" w:rsidRPr="00DE27B9" w:rsidRDefault="00DE27B9" w:rsidP="00DE27B9">
            <w:pPr>
              <w:numPr>
                <w:ilvl w:val="0"/>
                <w:numId w:val="5"/>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Descripción:</w:t>
            </w:r>
            <w:r>
              <w:rPr>
                <w:rFonts w:ascii="Calibri" w:hAnsi="Calibri" w:cs="Arial"/>
                <w:b/>
                <w:bCs/>
                <w:i/>
                <w:color w:val="548DD4"/>
                <w:sz w:val="20"/>
                <w:szCs w:val="20"/>
                <w:lang w:eastAsia="es-CL"/>
              </w:rPr>
              <w:t xml:space="preserve"> diagramas de casos de uso, clases y actividad, y 11 historias de usuario en formato “Como… quiero… para…” con prioridad.</w:t>
            </w:r>
          </w:p>
          <w:p w14:paraId="2B35AE15" w14:textId="77777777" w:rsidR="00DE27B9" w:rsidRPr="00DE27B9" w:rsidRDefault="00DE27B9" w:rsidP="00DE27B9">
            <w:pPr>
              <w:numPr>
                <w:ilvl w:val="0"/>
                <w:numId w:val="5"/>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Justificación:</w:t>
            </w:r>
            <w:r>
              <w:rPr>
                <w:rFonts w:ascii="Calibri" w:hAnsi="Calibri" w:cs="Arial"/>
                <w:b/>
                <w:bCs/>
                <w:i/>
                <w:color w:val="548DD4"/>
                <w:sz w:val="20"/>
                <w:szCs w:val="20"/>
                <w:lang w:eastAsia="es-CL"/>
              </w:rPr>
              <w:t xml:space="preserve"> corresponden al OE1 y sirven de base para los OE2, OE3 y OE4. Evidencian el levantamiento de requerimientos y el diseño previo al desarrollo.</w:t>
            </w:r>
          </w:p>
          <w:p w14:paraId="4564285B" w14:textId="77777777" w:rsidR="00DE27B9" w:rsidRPr="00DE27B9" w:rsidRDefault="00DE27B9" w:rsidP="00DE27B9">
            <w:pPr>
              <w:numPr>
                <w:ilvl w:val="0"/>
                <w:numId w:val="5"/>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Calidad:</w:t>
            </w:r>
            <w:r>
              <w:rPr>
                <w:rFonts w:ascii="Calibri" w:hAnsi="Calibri" w:cs="Arial"/>
                <w:b/>
                <w:bCs/>
                <w:i/>
                <w:color w:val="548DD4"/>
                <w:sz w:val="20"/>
                <w:szCs w:val="20"/>
                <w:lang w:eastAsia="es-CL"/>
              </w:rPr>
              <w:t xml:space="preserve"> las historias fueron priorizadas y son la base del Backlog de Trello. Los diagramas se revisaron entre ambos integrantes.</w:t>
            </w:r>
          </w:p>
          <w:p w14:paraId="2E6D04E6" w14:textId="77777777" w:rsidR="00DE27B9" w:rsidRPr="00DE27B9" w:rsidRDefault="00DE27B9" w:rsidP="00DE27B9">
            <w:pPr>
              <w:jc w:val="both"/>
              <w:rPr>
                <w:rFonts w:ascii="Calibri" w:hAnsi="Calibri" w:cs="Arial"/>
                <w:b/>
                <w:bCs/>
                <w:i/>
                <w:color w:val="548DD4"/>
                <w:sz w:val="20"/>
                <w:szCs w:val="20"/>
                <w:lang w:eastAsia="es-CL"/>
              </w:rPr>
            </w:pPr>
            <w:r>
              <w:rPr>
                <w:rFonts w:ascii="Calibri" w:hAnsi="Calibri" w:cs="Arial"/>
                <w:b/>
                <w:bCs/>
                <w:i/>
                <w:color w:val="548DD4"/>
                <w:sz w:val="20"/>
                <w:szCs w:val="20"/>
                <w:lang w:eastAsia="es-CL"/>
              </w:rPr>
              <w:t>Evidencia 2: Prototipos de interfaz (Anexo E).</w:t>
            </w:r>
          </w:p>
          <w:p w14:paraId="2761BD3A" w14:textId="77777777" w:rsidR="00DE27B9" w:rsidRPr="00DE27B9" w:rsidRDefault="00DE27B9" w:rsidP="00DE27B9">
            <w:pPr>
              <w:numPr>
                <w:ilvl w:val="0"/>
                <w:numId w:val="6"/>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lastRenderedPageBreak/>
              <w:t>Descripción:</w:t>
            </w:r>
            <w:r>
              <w:rPr>
                <w:rFonts w:ascii="Calibri" w:hAnsi="Calibri" w:cs="Arial"/>
                <w:b/>
                <w:bCs/>
                <w:i/>
                <w:color w:val="548DD4"/>
                <w:sz w:val="20"/>
                <w:szCs w:val="20"/>
                <w:lang w:eastAsia="es-CL"/>
              </w:rPr>
              <w:t xml:space="preserve"> diseños de las vistas de los módulos de paciente y profesional.</w:t>
            </w:r>
          </w:p>
          <w:p w14:paraId="6BA53375" w14:textId="77777777" w:rsidR="00DE27B9" w:rsidRPr="00DE27B9" w:rsidRDefault="00DE27B9" w:rsidP="00DE27B9">
            <w:pPr>
              <w:numPr>
                <w:ilvl w:val="0"/>
                <w:numId w:val="6"/>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Justificación:</w:t>
            </w:r>
            <w:r>
              <w:rPr>
                <w:rFonts w:ascii="Calibri" w:hAnsi="Calibri" w:cs="Arial"/>
                <w:b/>
                <w:bCs/>
                <w:i/>
                <w:color w:val="548DD4"/>
                <w:sz w:val="20"/>
                <w:szCs w:val="20"/>
                <w:lang w:eastAsia="es-CL"/>
              </w:rPr>
              <w:t xml:space="preserve"> corresponden a los OE2 y OE3 y definen el alcance funcional de cada módulo. Son prototipos de diseño, no módulos implementados. Los datos que muestran (fechas, citas, ingresos) son de ejemplo.</w:t>
            </w:r>
          </w:p>
          <w:p w14:paraId="3BB40418" w14:textId="77777777" w:rsidR="00DE27B9" w:rsidRDefault="00DE27B9" w:rsidP="00DE27B9">
            <w:pPr>
              <w:numPr>
                <w:ilvl w:val="0"/>
                <w:numId w:val="6"/>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Calidad:</w:t>
            </w:r>
            <w:r>
              <w:rPr>
                <w:rFonts w:ascii="Calibri" w:hAnsi="Calibri" w:cs="Arial"/>
                <w:b/>
                <w:bCs/>
                <w:i/>
                <w:color w:val="548DD4"/>
                <w:sz w:val="20"/>
                <w:szCs w:val="20"/>
                <w:lang w:eastAsia="es-CL"/>
              </w:rPr>
              <w:t xml:space="preserve"> derivados directamente de las historias de usuario.</w:t>
            </w:r>
          </w:p>
          <w:p w14:paraId="11AEA8E9" w14:textId="77777777" w:rsidR="00DE27B9" w:rsidRPr="00DE27B9" w:rsidRDefault="00DE27B9" w:rsidP="00DE27B9">
            <w:pPr>
              <w:jc w:val="both"/>
              <w:rPr>
                <w:rFonts w:ascii="Calibri" w:hAnsi="Calibri" w:cs="Arial"/>
                <w:b/>
                <w:bCs/>
                <w:i/>
                <w:color w:val="548DD4"/>
                <w:sz w:val="20"/>
                <w:szCs w:val="20"/>
                <w:lang w:eastAsia="es-CL"/>
              </w:rPr>
            </w:pPr>
            <w:r>
              <w:rPr>
                <w:rFonts w:ascii="Calibri" w:hAnsi="Calibri" w:cs="Arial"/>
                <w:b/>
                <w:bCs/>
                <w:i/>
                <w:color w:val="548DD4"/>
                <w:sz w:val="20"/>
                <w:szCs w:val="20"/>
                <w:lang w:eastAsia="es-CL"/>
              </w:rPr>
              <w:t>Evidencia 3: Modelo entidad-relación y diccionario de datos (Anexo F, a entregar en la S11).</w:t>
            </w:r>
          </w:p>
          <w:p w14:paraId="74929AA7" w14:textId="77777777" w:rsidR="00DE27B9" w:rsidRPr="00DE27B9" w:rsidRDefault="00DE27B9" w:rsidP="00DE27B9">
            <w:pPr>
              <w:numPr>
                <w:ilvl w:val="0"/>
                <w:numId w:val="7"/>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Descripción:</w:t>
            </w:r>
            <w:r>
              <w:rPr>
                <w:rFonts w:ascii="Calibri" w:hAnsi="Calibri" w:cs="Arial"/>
                <w:b/>
                <w:bCs/>
                <w:i/>
                <w:color w:val="548DD4"/>
                <w:sz w:val="20"/>
                <w:szCs w:val="20"/>
                <w:lang w:eastAsia="es-CL"/>
              </w:rPr>
              <w:t xml:space="preserve"> modelo relacional con entidades, atributos, tipos y relaciones, incluyendo disponibilidad, tratamiento y consentimiento.</w:t>
            </w:r>
          </w:p>
          <w:p w14:paraId="3743F8B9" w14:textId="77777777" w:rsidR="00DE27B9" w:rsidRPr="00DE27B9" w:rsidRDefault="00DE27B9" w:rsidP="00DE27B9">
            <w:pPr>
              <w:numPr>
                <w:ilvl w:val="0"/>
                <w:numId w:val="7"/>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Justificación:</w:t>
            </w:r>
            <w:r>
              <w:rPr>
                <w:rFonts w:ascii="Calibri" w:hAnsi="Calibri" w:cs="Arial"/>
                <w:b/>
                <w:bCs/>
                <w:i/>
                <w:color w:val="548DD4"/>
                <w:sz w:val="20"/>
                <w:szCs w:val="20"/>
                <w:lang w:eastAsia="es-CL"/>
              </w:rPr>
              <w:t xml:space="preserve"> corresponde al OE1 y completa el diagrama de clases con el modelo que se implementará en la base de datos.</w:t>
            </w:r>
          </w:p>
          <w:p w14:paraId="45A99504" w14:textId="77777777" w:rsidR="00DE27B9" w:rsidRPr="00DE27B9" w:rsidRDefault="00DE27B9" w:rsidP="00DE27B9">
            <w:pPr>
              <w:numPr>
                <w:ilvl w:val="0"/>
                <w:numId w:val="7"/>
              </w:numPr>
              <w:jc w:val="both"/>
              <w:rPr>
                <w:rFonts w:ascii="Calibri" w:hAnsi="Calibri" w:cs="Arial"/>
                <w:b/>
                <w:bCs/>
                <w:i/>
                <w:color w:val="548DD4"/>
                <w:sz w:val="20"/>
                <w:szCs w:val="20"/>
                <w:lang w:eastAsia="es-CL"/>
              </w:rPr>
            </w:pPr>
            <w:r>
              <w:rPr>
                <w:rFonts w:ascii="Calibri" w:hAnsi="Calibri" w:cs="Arial"/>
                <w:b/>
                <w:bCs/>
                <w:i/>
                <w:iCs/>
                <w:color w:val="548DD4"/>
                <w:sz w:val="20"/>
                <w:szCs w:val="20"/>
                <w:lang w:eastAsia="es-CL"/>
              </w:rPr>
              <w:t>Calidad:</w:t>
            </w:r>
            <w:r>
              <w:rPr>
                <w:rFonts w:ascii="Calibri" w:hAnsi="Calibri" w:cs="Arial"/>
                <w:b/>
                <w:bCs/>
                <w:i/>
                <w:color w:val="548DD4"/>
                <w:sz w:val="20"/>
                <w:szCs w:val="20"/>
                <w:lang w:eastAsia="es-CL"/>
              </w:rPr>
              <w:t xml:space="preserve"> se corrigió el almacenamiento de contraseñas (de password a passwordHash) para alinear el modelo con el OE5, y la revisión es cruzada antes de implementar.</w:t>
            </w:r>
          </w:p>
          <w:p w14:paraId="15263A87" w14:textId="77777777" w:rsidR="00DE27B9" w:rsidRPr="00DE27B9" w:rsidRDefault="00DE27B9" w:rsidP="00DE27B9">
            <w:pPr>
              <w:jc w:val="both"/>
              <w:rPr>
                <w:rFonts w:ascii="Calibri" w:hAnsi="Calibri" w:cs="Arial"/>
                <w:b/>
                <w:bCs/>
                <w:i/>
                <w:color w:val="548DD4"/>
                <w:sz w:val="20"/>
                <w:szCs w:val="20"/>
                <w:lang w:eastAsia="es-CL"/>
              </w:rPr>
            </w:pPr>
          </w:p>
          <w:p w14:paraId="51E5B895" w14:textId="1FC147E4" w:rsidR="0003309E" w:rsidRPr="00A370C8" w:rsidRDefault="0003309E" w:rsidP="00585A13">
            <w:pPr>
              <w:jc w:val="both"/>
              <w:rPr>
                <w:rFonts w:ascii="Calibri" w:hAnsi="Calibri" w:cs="Arial"/>
                <w:b/>
                <w:i/>
                <w:color w:val="548DD4"/>
                <w:sz w:val="20"/>
                <w:szCs w:val="20"/>
                <w:lang w:eastAsia="es-CL"/>
              </w:rPr>
            </w:pPr>
          </w:p>
        </w:tc>
      </w:tr>
    </w:tbl>
    <w:p w14:paraId="5E18ED75" w14:textId="77777777" w:rsidR="00DE27B9" w:rsidRDefault="00DE27B9" w:rsidP="0003309E">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8113"/>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DE27B9" w:rsidRPr="006E3B0D" w14:paraId="276BEB18" w14:textId="77777777" w:rsidTr="00DE27B9">
        <w:trPr>
          <w:trHeight w:val="415"/>
        </w:trPr>
        <w:tc>
          <w:tcPr>
            <w:tcW w:w="9776" w:type="dxa"/>
            <w:gridSpan w:val="8"/>
            <w:vAlign w:val="center"/>
          </w:tcPr>
          <w:p w14:paraId="127B8361"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DE27B9" w:rsidRPr="006E3B0D" w14:paraId="438F3162" w14:textId="77777777" w:rsidTr="00DE27B9">
        <w:trPr>
          <w:trHeight w:val="711"/>
        </w:trPr>
        <w:tc>
          <w:tcPr>
            <w:tcW w:w="1328" w:type="dxa"/>
            <w:vAlign w:val="center"/>
          </w:tcPr>
          <w:p w14:paraId="7226BCCD"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077" w:type="dxa"/>
            <w:vAlign w:val="center"/>
          </w:tcPr>
          <w:p w14:paraId="5325F072"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71861582"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3FF42319"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13F34E20"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7808E582"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08599BCC"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70BAA66A" w14:textId="77777777" w:rsidR="00DE27B9" w:rsidRPr="006E3B0D" w:rsidRDefault="00DE27B9" w:rsidP="00DE27B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DE27B9" w:rsidRPr="006E3B0D" w14:paraId="3099C71A" w14:textId="77777777" w:rsidTr="00DE27B9">
        <w:trPr>
          <w:trHeight w:val="2410"/>
        </w:trPr>
        <w:tc>
          <w:tcPr>
            <w:tcW w:w="1328" w:type="dxa"/>
          </w:tcPr>
          <w:p w14:paraId="6766669F" w14:textId="5AD25189" w:rsidR="00DE27B9" w:rsidRPr="006E3B0D" w:rsidRDefault="00DE27B9" w:rsidP="00DE27B9">
            <w:pPr>
              <w:jc w:val="both"/>
              <w:rPr>
                <w:b/>
                <w:sz w:val="18"/>
                <w:szCs w:val="24"/>
              </w:rPr>
            </w:pPr>
            <w:r>
              <w:rPr>
                <w:rFonts w:ascii="Calibri" w:hAnsi="Calibri" w:cs="Arial"/>
                <w:i/>
                <w:color w:val="548DD4"/>
                <w:sz w:val="18"/>
                <w:szCs w:val="20"/>
                <w:lang w:eastAsia="es-CL"/>
              </w:rPr>
              <w:t>Gestión y Modelado de Datos</w:t>
            </w:r>
          </w:p>
        </w:tc>
        <w:tc>
          <w:tcPr>
            <w:tcW w:w="1077" w:type="dxa"/>
          </w:tcPr>
          <w:p w14:paraId="5E7BE2C9" w14:textId="4FA2F244"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Diagramas UML de casos de uso, clases y actividad</w:t>
            </w:r>
          </w:p>
        </w:tc>
        <w:tc>
          <w:tcPr>
            <w:tcW w:w="1276" w:type="dxa"/>
          </w:tcPr>
          <w:p w14:paraId="51B830FB" w14:textId="538AB7B7" w:rsidR="00DE27B9" w:rsidRPr="006E3B0D" w:rsidRDefault="00DE27B9" w:rsidP="00DE27B9">
            <w:pPr>
              <w:jc w:val="both"/>
              <w:rPr>
                <w:b/>
                <w:sz w:val="18"/>
                <w:szCs w:val="24"/>
              </w:rPr>
            </w:pPr>
            <w:r>
              <w:rPr>
                <w:rFonts w:ascii="Calibri" w:hAnsi="Calibri" w:cs="Arial"/>
                <w:i/>
                <w:color w:val="548DD4"/>
                <w:sz w:val="18"/>
                <w:szCs w:val="20"/>
                <w:lang w:eastAsia="es-CL"/>
              </w:rPr>
              <w:t>Documentación, reuniones de equipo</w:t>
            </w:r>
          </w:p>
        </w:tc>
        <w:tc>
          <w:tcPr>
            <w:tcW w:w="1276" w:type="dxa"/>
          </w:tcPr>
          <w:p w14:paraId="223BDF9B" w14:textId="53910C5F" w:rsidR="00DE27B9" w:rsidRPr="006E3B0D" w:rsidRDefault="00DE27B9" w:rsidP="00DE27B9">
            <w:pPr>
              <w:jc w:val="both"/>
              <w:rPr>
                <w:b/>
                <w:sz w:val="18"/>
                <w:szCs w:val="24"/>
              </w:rPr>
            </w:pPr>
            <w:r>
              <w:rPr>
                <w:rFonts w:ascii="Calibri" w:hAnsi="Calibri" w:cs="Arial"/>
                <w:i/>
                <w:color w:val="548DD4"/>
                <w:sz w:val="18"/>
                <w:szCs w:val="20"/>
                <w:lang w:eastAsia="es-CL"/>
              </w:rPr>
              <w:t>S1–4</w:t>
            </w:r>
          </w:p>
        </w:tc>
        <w:tc>
          <w:tcPr>
            <w:tcW w:w="1275" w:type="dxa"/>
          </w:tcPr>
          <w:p w14:paraId="6DFE0FA7" w14:textId="411FC17A"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46AB6B69" w14:textId="5FB264A3"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Facilitador: reuniones semanales.</w:t>
            </w:r>
          </w:p>
        </w:tc>
        <w:tc>
          <w:tcPr>
            <w:tcW w:w="1418" w:type="dxa"/>
          </w:tcPr>
          <w:p w14:paraId="6B11C8F2" w14:textId="6A89EF61" w:rsidR="00DE27B9" w:rsidRPr="00E54467" w:rsidRDefault="00DE27B9" w:rsidP="00DE27B9">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p>
        </w:tc>
        <w:tc>
          <w:tcPr>
            <w:tcW w:w="850" w:type="dxa"/>
          </w:tcPr>
          <w:p w14:paraId="2456CA40" w14:textId="74105148"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Sin ajustes</w:t>
            </w:r>
          </w:p>
        </w:tc>
      </w:tr>
      <w:tr w:rsidR="00DE27B9" w:rsidRPr="006E3B0D" w14:paraId="7D70C64F" w14:textId="77777777" w:rsidTr="00DE27B9">
        <w:trPr>
          <w:trHeight w:val="2410"/>
        </w:trPr>
        <w:tc>
          <w:tcPr>
            <w:tcW w:w="1328" w:type="dxa"/>
          </w:tcPr>
          <w:p w14:paraId="705F976E" w14:textId="1069A12E"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Gestión y Modelado de Datos</w:t>
            </w:r>
          </w:p>
        </w:tc>
        <w:tc>
          <w:tcPr>
            <w:tcW w:w="1077" w:type="dxa"/>
          </w:tcPr>
          <w:p w14:paraId="1E4154EB" w14:textId="1962F7DE"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Historias de usuario y priorización</w:t>
            </w:r>
          </w:p>
        </w:tc>
        <w:tc>
          <w:tcPr>
            <w:tcW w:w="1276" w:type="dxa"/>
          </w:tcPr>
          <w:p w14:paraId="4B637BE2" w14:textId="7CC21494"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Documentación, reuniones de equipo</w:t>
            </w:r>
          </w:p>
        </w:tc>
        <w:tc>
          <w:tcPr>
            <w:tcW w:w="1276" w:type="dxa"/>
          </w:tcPr>
          <w:p w14:paraId="42947600" w14:textId="4D3E6FDE"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S1–4</w:t>
            </w:r>
          </w:p>
        </w:tc>
        <w:tc>
          <w:tcPr>
            <w:tcW w:w="1275" w:type="dxa"/>
          </w:tcPr>
          <w:p w14:paraId="547FC33A" w14:textId="71EF499A"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 o Sebastián]</w:t>
            </w:r>
          </w:p>
        </w:tc>
        <w:tc>
          <w:tcPr>
            <w:tcW w:w="1276" w:type="dxa"/>
          </w:tcPr>
          <w:p w14:paraId="4471711F" w14:textId="4EF623F4"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Facilitador: base para el Backlog de Trello</w:t>
            </w:r>
          </w:p>
        </w:tc>
        <w:tc>
          <w:tcPr>
            <w:tcW w:w="1418" w:type="dxa"/>
          </w:tcPr>
          <w:p w14:paraId="4F0D7F10" w14:textId="055CB282" w:rsidR="00DE27B9" w:rsidRPr="00E54467"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53D0699E" w14:textId="6C747EBE"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 separó de la actividad original para asignar un </w:t>
              <w:lastRenderedPageBreak/>
              <w:t>responsable</w:t>
            </w:r>
          </w:p>
        </w:tc>
      </w:tr>
      <w:tr w:rsidR="00DE27B9" w:rsidRPr="006E3B0D" w14:paraId="79F0ADD1" w14:textId="77777777" w:rsidTr="00DE27B9">
        <w:trPr>
          <w:trHeight w:val="2410"/>
        </w:trPr>
        <w:tc>
          <w:tcPr>
            <w:tcW w:w="1328" w:type="dxa"/>
          </w:tcPr>
          <w:p w14:paraId="7302B2D8" w14:textId="68ACE6AC"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Desarrollo Integral de Software</w:t>
            </w:r>
          </w:p>
        </w:tc>
        <w:tc>
          <w:tcPr>
            <w:tcW w:w="1077" w:type="dxa"/>
          </w:tcPr>
          <w:p w14:paraId="499402AD" w14:textId="31F5B317"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Prototipos de interfaz de pacientes y profesional</w:t>
            </w:r>
          </w:p>
        </w:tc>
        <w:tc>
          <w:tcPr>
            <w:tcW w:w="1276" w:type="dxa"/>
          </w:tcPr>
          <w:p w14:paraId="4E378A94" w14:textId="59F09B7C"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[Herramienta de diseño]</w:t>
            </w:r>
          </w:p>
        </w:tc>
        <w:tc>
          <w:tcPr>
            <w:tcW w:w="1276" w:type="dxa"/>
          </w:tcPr>
          <w:p w14:paraId="43CC208A" w14:textId="600986EA"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[S?–10]</w:t>
            </w:r>
          </w:p>
        </w:tc>
        <w:tc>
          <w:tcPr>
            <w:tcW w:w="1275" w:type="dxa"/>
          </w:tcPr>
          <w:p w14:paraId="090920A2" w14:textId="2CEC7E60"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276" w:type="dxa"/>
          </w:tcPr>
          <w:p w14:paraId="3E3599CE" w14:textId="151A477A"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Facilitador: historias de usuario ya priorizadas</w:t>
            </w:r>
          </w:p>
        </w:tc>
        <w:tc>
          <w:tcPr>
            <w:tcW w:w="1418" w:type="dxa"/>
          </w:tcPr>
          <w:p w14:paraId="295A3B18" w14:textId="4F99068B" w:rsidR="00DE27B9" w:rsidRPr="00E54467"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0599D799" w14:textId="3AA7207C"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Tarea nueva, no estaba en el plan original</w:t>
            </w:r>
          </w:p>
        </w:tc>
      </w:tr>
      <w:tr w:rsidR="00DE27B9" w:rsidRPr="006E3B0D" w14:paraId="5A796558" w14:textId="77777777" w:rsidTr="00DE27B9">
        <w:trPr>
          <w:trHeight w:val="2410"/>
        </w:trPr>
        <w:tc>
          <w:tcPr>
            <w:tcW w:w="1328" w:type="dxa"/>
          </w:tcPr>
          <w:p w14:paraId="3713D845" w14:textId="69621BD1"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Gestión y Modelado de Datos</w:t>
            </w:r>
          </w:p>
        </w:tc>
        <w:tc>
          <w:tcPr>
            <w:tcW w:w="1077" w:type="dxa"/>
          </w:tcPr>
          <w:p w14:paraId="3B9E60BC" w14:textId="0DA103B5"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Modelo entidad-relación y diccionario de datos</w:t>
            </w:r>
          </w:p>
          <w:p w14:paraId="0F5CA576" w14:textId="77777777" w:rsidR="00DE27B9" w:rsidRPr="00DE27B9" w:rsidRDefault="00DE27B9" w:rsidP="00DE27B9">
            <w:pPr>
              <w:rPr>
                <w:rFonts w:ascii="Calibri" w:hAnsi="Calibri" w:cs="Arial"/>
                <w:sz w:val="18"/>
                <w:szCs w:val="20"/>
                <w:lang w:eastAsia="es-CL"/>
              </w:rPr>
            </w:pPr>
          </w:p>
        </w:tc>
        <w:tc>
          <w:tcPr>
            <w:tcW w:w="1276" w:type="dxa"/>
          </w:tcPr>
          <w:p w14:paraId="704463E6" w14:textId="3B1CF52A" w:rsidR="00DE27B9" w:rsidRPr="006E3B0D"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Herramienta de modelado</w:t>
            </w:r>
          </w:p>
        </w:tc>
        <w:tc>
          <w:tcPr>
            <w:tcW w:w="1276" w:type="dxa"/>
          </w:tcPr>
          <w:p w14:paraId="0AB96C10" w14:textId="483841A6"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06735EE2" w14:textId="5C40E3CE"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130BB901" w14:textId="5F4B1961"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Dificultad: el diagrama de clases no cubría disponibilidad, tratamiento ni consentimiento</w:t>
            </w:r>
          </w:p>
        </w:tc>
        <w:tc>
          <w:tcPr>
            <w:tcW w:w="1418" w:type="dxa"/>
          </w:tcPr>
          <w:p w14:paraId="43C517FB" w14:textId="43D76998" w:rsidR="00DE27B9" w:rsidRPr="00E54467"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850" w:type="dxa"/>
          </w:tcPr>
          <w:p w14:paraId="7B35CFFF" w14:textId="7D5A7040" w:rsid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Tarea nueva. Incluye corregir passwordHash</w:t>
            </w:r>
          </w:p>
        </w:tc>
      </w:tr>
      <w:tr w:rsidR="00DE27B9" w:rsidRPr="006E3B0D" w14:paraId="4534AE39" w14:textId="77777777" w:rsidTr="00DE27B9">
        <w:trPr>
          <w:trHeight w:val="2410"/>
        </w:trPr>
        <w:tc>
          <w:tcPr>
            <w:tcW w:w="1328" w:type="dxa"/>
          </w:tcPr>
          <w:p w14:paraId="419169E7" w14:textId="35CC74D4" w:rsidR="00DE27B9" w:rsidRP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Gestión y Modelado de Datos</w:t>
            </w:r>
          </w:p>
        </w:tc>
        <w:tc>
          <w:tcPr>
            <w:tcW w:w="1077" w:type="dxa"/>
          </w:tcPr>
          <w:p w14:paraId="0298A108" w14:textId="1FC1042F" w:rsidR="00DE27B9" w:rsidRP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Base de datos y repositorio</w:t>
            </w:r>
          </w:p>
        </w:tc>
        <w:tc>
          <w:tcPr>
            <w:tcW w:w="1276" w:type="dxa"/>
          </w:tcPr>
          <w:p w14:paraId="346668C7" w14:textId="7DBB2D78" w:rsidR="00DE27B9" w:rsidRPr="00DE27B9" w:rsidRDefault="00DE27B9" w:rsidP="00DE27B9">
            <w:pPr>
              <w:jc w:val="both"/>
              <w:rPr>
                <w:rFonts w:ascii="Calibri" w:hAnsi="Calibri" w:cs="Arial"/>
                <w:i/>
                <w:color w:val="548DD4"/>
                <w:sz w:val="18"/>
                <w:szCs w:val="20"/>
                <w:lang w:eastAsia="es-CL"/>
              </w:rPr>
            </w:pPr>
            <w:r>
              <w:rPr>
                <w:rFonts w:ascii="Calibri" w:hAnsi="Calibri" w:cs="Arial"/>
                <w:b/>
                <w:bCs/>
                <w:i/>
                <w:color w:val="548DD4"/>
                <w:sz w:val="18"/>
                <w:szCs w:val="20"/>
                <w:lang w:eastAsia="es-CL"/>
              </w:rPr>
              <w:t>[Servicio de BD]</w:t>
            </w:r>
            <w:r>
              <w:rPr>
                <w:rFonts w:ascii="Calibri" w:hAnsi="Calibri" w:cs="Arial"/>
                <w:i/>
                <w:color w:val="548DD4"/>
                <w:sz w:val="18"/>
                <w:szCs w:val="20"/>
                <w:lang w:eastAsia="es-CL"/>
              </w:rPr>
              <w:t>, Git</w:t>
            </w:r>
          </w:p>
        </w:tc>
        <w:tc>
          <w:tcPr>
            <w:tcW w:w="1276" w:type="dxa"/>
          </w:tcPr>
          <w:p w14:paraId="57CE6EF7" w14:textId="6A3D2BDF"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2583CDF4" w14:textId="32A94B6E"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4C80C369" w14:textId="1B8A41E5"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Dependencia crítica de todos los módulos</w:t>
            </w:r>
          </w:p>
        </w:tc>
        <w:tc>
          <w:tcPr>
            <w:tcW w:w="1418" w:type="dxa"/>
          </w:tcPr>
          <w:p w14:paraId="02D56EB6" w14:textId="14B37EBD"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5104EE3E" w14:textId="5903D3E6"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Tarea nueva, precede a los módulos</w:t>
            </w:r>
          </w:p>
        </w:tc>
      </w:tr>
      <w:tr w:rsidR="00DE27B9" w:rsidRPr="006E3B0D" w14:paraId="17078730" w14:textId="77777777" w:rsidTr="00DE27B9">
        <w:trPr>
          <w:trHeight w:val="2410"/>
        </w:trPr>
        <w:tc>
          <w:tcPr>
            <w:tcW w:w="1328" w:type="dxa"/>
          </w:tcPr>
          <w:p w14:paraId="156893E6" w14:textId="755D99B0" w:rsidR="00DE27B9" w:rsidRP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Arquitectura, Seguridad y Sostenibilidad</w:t>
            </w:r>
          </w:p>
        </w:tc>
        <w:tc>
          <w:tcPr>
            <w:tcW w:w="1077" w:type="dxa"/>
          </w:tcPr>
          <w:p w14:paraId="67FE8AD6" w14:textId="7D2B311B"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Diseño de seguridad y API de autenticación</w:t>
            </w:r>
          </w:p>
        </w:tc>
        <w:tc>
          <w:tcPr>
            <w:tcW w:w="1276" w:type="dxa"/>
          </w:tcPr>
          <w:p w14:paraId="2B211AFF" w14:textId="4C675E3A"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Documentación, normativa de datos de salud</w:t>
            </w:r>
          </w:p>
        </w:tc>
        <w:tc>
          <w:tcPr>
            <w:tcW w:w="1276" w:type="dxa"/>
          </w:tcPr>
          <w:p w14:paraId="301567A7" w14:textId="37808C86"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4036424B" w14:textId="20118808"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7C99FBCD" w14:textId="68B85113"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Dificultad: carga de trabajo concentrada en la semana</w:t>
            </w:r>
          </w:p>
        </w:tc>
        <w:tc>
          <w:tcPr>
            <w:tcW w:w="1418" w:type="dxa"/>
          </w:tcPr>
          <w:p w14:paraId="3A5DEF65" w14:textId="298E262B"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29EC1994" w14:textId="4CA59638" w:rsid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Tarea nueva, antes se abordaba solo en las pruebas</w:t>
            </w:r>
          </w:p>
          <w:p w14:paraId="0A12741B" w14:textId="77777777" w:rsidR="00522663" w:rsidRDefault="00522663" w:rsidP="00522663">
            <w:pPr>
              <w:rPr>
                <w:rFonts w:ascii="Calibri" w:hAnsi="Calibri" w:cs="Arial"/>
                <w:i/>
                <w:color w:val="548DD4"/>
                <w:sz w:val="18"/>
                <w:szCs w:val="20"/>
                <w:lang w:eastAsia="es-CL"/>
              </w:rPr>
            </w:pPr>
          </w:p>
          <w:p w14:paraId="40B5BC59" w14:textId="77777777" w:rsidR="00522663" w:rsidRPr="00522663" w:rsidRDefault="00522663" w:rsidP="00522663">
            <w:pPr>
              <w:rPr>
                <w:rFonts w:ascii="Calibri" w:hAnsi="Calibri" w:cs="Arial"/>
                <w:sz w:val="18"/>
                <w:szCs w:val="20"/>
                <w:lang w:eastAsia="es-CL"/>
              </w:rPr>
            </w:pPr>
          </w:p>
        </w:tc>
      </w:tr>
      <w:tr w:rsidR="00DE27B9" w:rsidRPr="006E3B0D" w14:paraId="09CF5BD0" w14:textId="77777777" w:rsidTr="00DE27B9">
        <w:trPr>
          <w:trHeight w:val="2410"/>
        </w:trPr>
        <w:tc>
          <w:tcPr>
            <w:tcW w:w="1328" w:type="dxa"/>
          </w:tcPr>
          <w:p w14:paraId="731B2CCD" w14:textId="1C952668" w:rsidR="00DE27B9" w:rsidRP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Desarrollo Integral de Software</w:t>
            </w:r>
          </w:p>
        </w:tc>
        <w:tc>
          <w:tcPr>
            <w:tcW w:w="1077" w:type="dxa"/>
          </w:tcPr>
          <w:p w14:paraId="7492AEAE" w14:textId="22F71CD9"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API de citas y disponibilidad</w:t>
            </w:r>
          </w:p>
        </w:tc>
        <w:tc>
          <w:tcPr>
            <w:tcW w:w="1276" w:type="dxa"/>
          </w:tcPr>
          <w:p w14:paraId="3A442CF1" w14:textId="437644A3"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Entorno de desarrollo, base de datos</w:t>
            </w:r>
          </w:p>
        </w:tc>
        <w:tc>
          <w:tcPr>
            <w:tcW w:w="1276" w:type="dxa"/>
          </w:tcPr>
          <w:p w14:paraId="647CEA66" w14:textId="4BB39E58"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27392485" w14:textId="6705DA2A"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276" w:type="dxa"/>
          </w:tcPr>
          <w:p w14:paraId="563AD782" w14:textId="10E8408D"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Depende de la base de datos</w:t>
            </w:r>
          </w:p>
        </w:tc>
        <w:tc>
          <w:tcPr>
            <w:tcW w:w="1418" w:type="dxa"/>
          </w:tcPr>
          <w:p w14:paraId="2A6A8439" w14:textId="6FD4CC20"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535F4B0F" w14:textId="6EB5E666"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Tarea nueva, separada del módulo de pacientes</w:t>
            </w:r>
          </w:p>
        </w:tc>
      </w:tr>
      <w:tr w:rsidR="00DE27B9" w:rsidRPr="006E3B0D" w14:paraId="73B4ECEC" w14:textId="77777777" w:rsidTr="00DE27B9">
        <w:trPr>
          <w:trHeight w:val="2410"/>
        </w:trPr>
        <w:tc>
          <w:tcPr>
            <w:tcW w:w="1328" w:type="dxa"/>
          </w:tcPr>
          <w:p w14:paraId="0C50C8EB" w14:textId="07D7717D" w:rsidR="00DE27B9" w:rsidRP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Integral de Software</w:t>
            </w:r>
          </w:p>
        </w:tc>
        <w:tc>
          <w:tcPr>
            <w:tcW w:w="1077" w:type="dxa"/>
          </w:tcPr>
          <w:p w14:paraId="12389C4A" w14:textId="58B595CD"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Módulo de pacientes: frontend</w:t>
            </w:r>
          </w:p>
        </w:tc>
        <w:tc>
          <w:tcPr>
            <w:tcW w:w="1276" w:type="dxa"/>
          </w:tcPr>
          <w:p w14:paraId="20D09036" w14:textId="00909BD5"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Entorno de desarrollo</w:t>
            </w:r>
          </w:p>
        </w:tc>
        <w:tc>
          <w:tcPr>
            <w:tcW w:w="1276" w:type="dxa"/>
          </w:tcPr>
          <w:p w14:paraId="7C392C79" w14:textId="67FA0130"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0CAC7C28" w14:textId="2BCEAF10" w:rsid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p w14:paraId="386C1B63" w14:textId="77777777" w:rsidR="00522663" w:rsidRPr="00522663" w:rsidRDefault="00522663" w:rsidP="00522663">
            <w:pPr>
              <w:rPr>
                <w:rFonts w:ascii="Calibri" w:hAnsi="Calibri" w:cs="Arial"/>
                <w:sz w:val="18"/>
                <w:szCs w:val="20"/>
                <w:lang w:eastAsia="es-CL"/>
              </w:rPr>
            </w:pPr>
          </w:p>
        </w:tc>
        <w:tc>
          <w:tcPr>
            <w:tcW w:w="1276" w:type="dxa"/>
          </w:tcPr>
          <w:p w14:paraId="26638181" w14:textId="0E59272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Facilitador: prototipos listos</w:t>
            </w:r>
          </w:p>
        </w:tc>
        <w:tc>
          <w:tcPr>
            <w:tcW w:w="1418" w:type="dxa"/>
          </w:tcPr>
          <w:p w14:paraId="526BF1DA" w14:textId="0FAD562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Con retraso</w:t>
            </w:r>
          </w:p>
        </w:tc>
        <w:tc>
          <w:tcPr>
            <w:tcW w:w="850" w:type="dxa"/>
          </w:tcPr>
          <w:p w14:paraId="122A16AF" w14:textId="1497A2C4"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Original: S5–9, Matías. Ajustada: cierre en S11</w:t>
            </w:r>
          </w:p>
        </w:tc>
      </w:tr>
      <w:tr w:rsidR="00DE27B9" w:rsidRPr="006E3B0D" w14:paraId="4E59B32C" w14:textId="77777777" w:rsidTr="00DE27B9">
        <w:trPr>
          <w:trHeight w:val="2410"/>
        </w:trPr>
        <w:tc>
          <w:tcPr>
            <w:tcW w:w="1328" w:type="dxa"/>
          </w:tcPr>
          <w:p w14:paraId="27EF4560" w14:textId="7F964815" w:rsidR="00DE27B9" w:rsidRP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Integral de Software</w:t>
            </w:r>
          </w:p>
        </w:tc>
        <w:tc>
          <w:tcPr>
            <w:tcW w:w="1077" w:type="dxa"/>
          </w:tcPr>
          <w:p w14:paraId="21453537" w14:textId="482BD659"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Módulo del profesional: frontend</w:t>
            </w:r>
          </w:p>
        </w:tc>
        <w:tc>
          <w:tcPr>
            <w:tcW w:w="1276" w:type="dxa"/>
          </w:tcPr>
          <w:p w14:paraId="77174170" w14:textId="4EA639F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Entorno de desarrollo</w:t>
            </w:r>
          </w:p>
        </w:tc>
        <w:tc>
          <w:tcPr>
            <w:tcW w:w="1276" w:type="dxa"/>
          </w:tcPr>
          <w:p w14:paraId="63494DC8" w14:textId="3362C893" w:rsid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p w14:paraId="52366A4F" w14:textId="77777777" w:rsidR="00522663" w:rsidRPr="00522663" w:rsidRDefault="00522663" w:rsidP="00522663">
            <w:pPr>
              <w:rPr>
                <w:rFonts w:ascii="Calibri" w:hAnsi="Calibri" w:cs="Arial"/>
                <w:sz w:val="18"/>
                <w:szCs w:val="20"/>
                <w:lang w:eastAsia="es-CL"/>
              </w:rPr>
            </w:pPr>
          </w:p>
        </w:tc>
        <w:tc>
          <w:tcPr>
            <w:tcW w:w="1275" w:type="dxa"/>
          </w:tcPr>
          <w:p w14:paraId="0C994606" w14:textId="09EC002D"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276" w:type="dxa"/>
          </w:tcPr>
          <w:p w14:paraId="6F20082D" w14:textId="79A01BA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Facilitador: prototipos listos</w:t>
            </w:r>
          </w:p>
        </w:tc>
        <w:tc>
          <w:tcPr>
            <w:tcW w:w="1418" w:type="dxa"/>
          </w:tcPr>
          <w:p w14:paraId="3AE6A8CC" w14:textId="0270D0D9"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Con retraso</w:t>
            </w:r>
          </w:p>
        </w:tc>
        <w:tc>
          <w:tcPr>
            <w:tcW w:w="850" w:type="dxa"/>
          </w:tcPr>
          <w:p w14:paraId="3DE67D17" w14:textId="07A4A648"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Original: S5–9, Matías. Ajustada: cierre en S11</w:t>
            </w:r>
          </w:p>
        </w:tc>
      </w:tr>
      <w:tr w:rsidR="00DE27B9" w:rsidRPr="006E3B0D" w14:paraId="095F31C2" w14:textId="77777777" w:rsidTr="00DE27B9">
        <w:trPr>
          <w:trHeight w:val="2410"/>
        </w:trPr>
        <w:tc>
          <w:tcPr>
            <w:tcW w:w="1328" w:type="dxa"/>
          </w:tcPr>
          <w:p w14:paraId="2D8BA759" w14:textId="35308A5B" w:rsidR="00DE27B9" w:rsidRPr="00DE27B9" w:rsidRDefault="00DE27B9"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Integral de Software</w:t>
            </w:r>
          </w:p>
        </w:tc>
        <w:tc>
          <w:tcPr>
            <w:tcW w:w="1077" w:type="dxa"/>
          </w:tcPr>
          <w:p w14:paraId="619FD6C0" w14:textId="4A5E79A4"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Módulo del profesional: backend</w:t>
            </w:r>
          </w:p>
        </w:tc>
        <w:tc>
          <w:tcPr>
            <w:tcW w:w="1276" w:type="dxa"/>
          </w:tcPr>
          <w:p w14:paraId="4BFE6049" w14:textId="26F644C3"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Entorno de desarrollo, base de datos</w:t>
            </w:r>
          </w:p>
        </w:tc>
        <w:tc>
          <w:tcPr>
            <w:tcW w:w="1276" w:type="dxa"/>
          </w:tcPr>
          <w:p w14:paraId="78C0B6DE" w14:textId="310BE58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14346780" w14:textId="2CF7A3F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39734EED" w14:textId="38466BB7"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Depende de la base de datos</w:t>
            </w:r>
          </w:p>
        </w:tc>
        <w:tc>
          <w:tcPr>
            <w:tcW w:w="1418" w:type="dxa"/>
          </w:tcPr>
          <w:p w14:paraId="17A7A122" w14:textId="247CFF5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Con retraso</w:t>
            </w:r>
          </w:p>
        </w:tc>
        <w:tc>
          <w:tcPr>
            <w:tcW w:w="850" w:type="dxa"/>
          </w:tcPr>
          <w:p w14:paraId="14DD5053" w14:textId="3E3F6EB0"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Original: S5–9, Matías. Ajustada: S11, backend pasa a Sebastián para equilibrar la carga</w:t>
            </w:r>
          </w:p>
        </w:tc>
      </w:tr>
      <w:tr w:rsidR="00DE27B9" w:rsidRPr="006E3B0D" w14:paraId="0C03440A" w14:textId="77777777" w:rsidTr="00DE27B9">
        <w:trPr>
          <w:trHeight w:val="2410"/>
        </w:trPr>
        <w:tc>
          <w:tcPr>
            <w:tcW w:w="1328" w:type="dxa"/>
          </w:tcPr>
          <w:p w14:paraId="11762A68" w14:textId="3A7BDB0E"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Integral de Software</w:t>
            </w:r>
          </w:p>
        </w:tc>
        <w:tc>
          <w:tcPr>
            <w:tcW w:w="1077" w:type="dxa"/>
          </w:tcPr>
          <w:p w14:paraId="7D4599B7" w14:textId="13662E0E"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Notificaciones por correo y derivaciones</w:t>
            </w:r>
          </w:p>
        </w:tc>
        <w:tc>
          <w:tcPr>
            <w:tcW w:w="1276" w:type="dxa"/>
          </w:tcPr>
          <w:p w14:paraId="7226FBB0" w14:textId="086B6E64"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Servicio de correo</w:t>
            </w:r>
          </w:p>
        </w:tc>
        <w:tc>
          <w:tcPr>
            <w:tcW w:w="1276" w:type="dxa"/>
          </w:tcPr>
          <w:p w14:paraId="5C9272AA" w14:textId="35E71A77"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7945DAF7" w14:textId="4B4DB479"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276" w:type="dxa"/>
          </w:tcPr>
          <w:p w14:paraId="07EE3590" w14:textId="0BED42CB"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 adelanta para no interferir con el chatbot</w:t>
            </w:r>
          </w:p>
        </w:tc>
        <w:tc>
          <w:tcPr>
            <w:tcW w:w="1418" w:type="dxa"/>
          </w:tcPr>
          <w:p w14:paraId="5889844B" w14:textId="6037117C"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2EA506D1" w14:textId="1DAD0632" w:rsidR="00DE27B9"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Ajustada: se adelanta a S11</w:t>
            </w:r>
          </w:p>
        </w:tc>
      </w:tr>
      <w:tr w:rsidR="00522663" w:rsidRPr="006E3B0D" w14:paraId="069A3889" w14:textId="77777777" w:rsidTr="00DE27B9">
        <w:trPr>
          <w:trHeight w:val="2410"/>
        </w:trPr>
        <w:tc>
          <w:tcPr>
            <w:tcW w:w="1328" w:type="dxa"/>
          </w:tcPr>
          <w:p w14:paraId="3E13C796" w14:textId="3D6693FD"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Desarrollo Integral de Software</w:t>
            </w:r>
          </w:p>
        </w:tc>
        <w:tc>
          <w:tcPr>
            <w:tcW w:w="1077" w:type="dxa"/>
          </w:tcPr>
          <w:p w14:paraId="17DC9A50" w14:textId="1279B244"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Informes de gestión (versión reducida)</w:t>
            </w:r>
          </w:p>
        </w:tc>
        <w:tc>
          <w:tcPr>
            <w:tcW w:w="1276" w:type="dxa"/>
          </w:tcPr>
          <w:p w14:paraId="0518BA38" w14:textId="366E831C"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Entorno de desarrollo</w:t>
            </w:r>
          </w:p>
        </w:tc>
        <w:tc>
          <w:tcPr>
            <w:tcW w:w="1276" w:type="dxa"/>
          </w:tcPr>
          <w:p w14:paraId="20ACB0F1" w14:textId="1F32D2C1"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S11 (hasta 23/10)</w:t>
            </w:r>
          </w:p>
        </w:tc>
        <w:tc>
          <w:tcPr>
            <w:tcW w:w="1275" w:type="dxa"/>
          </w:tcPr>
          <w:p w14:paraId="1C0CC2AD" w14:textId="4F6BFEA4"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276" w:type="dxa"/>
          </w:tcPr>
          <w:p w14:paraId="3095385F" w14:textId="4ADA4D6D"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Es la actividad más sacrificable en caso de falta de tiempo</w:t>
            </w:r>
          </w:p>
        </w:tc>
        <w:tc>
          <w:tcPr>
            <w:tcW w:w="1418" w:type="dxa"/>
          </w:tcPr>
          <w:p w14:paraId="67A05FF6" w14:textId="491A510F"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0E8E5D33" w14:textId="1D8508F8"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Ajustada: versión reducida</w:t>
            </w:r>
          </w:p>
        </w:tc>
      </w:tr>
      <w:tr w:rsidR="00522663" w:rsidRPr="006E3B0D" w14:paraId="4C60ABE0" w14:textId="77777777" w:rsidTr="00DE27B9">
        <w:trPr>
          <w:trHeight w:val="2410"/>
        </w:trPr>
        <w:tc>
          <w:tcPr>
            <w:tcW w:w="1328" w:type="dxa"/>
          </w:tcPr>
          <w:p w14:paraId="4B62972F" w14:textId="5EEB2F9C"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Gestión de Proyectos TI</w:t>
            </w:r>
          </w:p>
        </w:tc>
        <w:tc>
          <w:tcPr>
            <w:tcW w:w="1077" w:type="dxa"/>
          </w:tcPr>
          <w:p w14:paraId="204EC6F5" w14:textId="4BA2F5A0"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Chatbot con IA: preguntas frecuentes</w:t>
            </w:r>
          </w:p>
        </w:tc>
        <w:tc>
          <w:tcPr>
            <w:tcW w:w="1276" w:type="dxa"/>
          </w:tcPr>
          <w:p w14:paraId="09337987" w14:textId="44189509"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API de modelo de lenguaje</w:t>
            </w:r>
          </w:p>
        </w:tc>
        <w:tc>
          <w:tcPr>
            <w:tcW w:w="1276" w:type="dxa"/>
          </w:tcPr>
          <w:p w14:paraId="73B8B204" w14:textId="09D64D26" w:rsid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S12–13</w:t>
            </w:r>
          </w:p>
          <w:p w14:paraId="75E77C0E" w14:textId="77777777" w:rsidR="00522663" w:rsidRDefault="00522663" w:rsidP="00522663">
            <w:pPr>
              <w:rPr>
                <w:rFonts w:ascii="Calibri" w:hAnsi="Calibri" w:cs="Arial"/>
                <w:i/>
                <w:color w:val="548DD4"/>
                <w:sz w:val="18"/>
                <w:szCs w:val="20"/>
                <w:lang w:eastAsia="es-CL"/>
              </w:rPr>
            </w:pPr>
          </w:p>
          <w:p w14:paraId="16C9DF53" w14:textId="77777777" w:rsidR="00522663" w:rsidRPr="00522663" w:rsidRDefault="00522663" w:rsidP="00522663">
            <w:pPr>
              <w:rPr>
                <w:rFonts w:ascii="Calibri" w:hAnsi="Calibri" w:cs="Arial"/>
                <w:sz w:val="18"/>
                <w:szCs w:val="20"/>
                <w:lang w:eastAsia="es-CL"/>
              </w:rPr>
            </w:pPr>
          </w:p>
        </w:tc>
        <w:tc>
          <w:tcPr>
            <w:tcW w:w="1275" w:type="dxa"/>
          </w:tcPr>
          <w:p w14:paraId="59893E3B" w14:textId="1D176575"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0125376D" w14:textId="671855BD"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El feriado del 12/10 recortó el inicio. Depende del cierre de las tareas de S11</w:t>
            </w:r>
          </w:p>
        </w:tc>
        <w:tc>
          <w:tcPr>
            <w:tcW w:w="1418" w:type="dxa"/>
          </w:tcPr>
          <w:p w14:paraId="0BCC09D9" w14:textId="139D13A4"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Con retraso</w:t>
            </w:r>
          </w:p>
        </w:tc>
        <w:tc>
          <w:tcPr>
            <w:tcW w:w="850" w:type="dxa"/>
          </w:tcPr>
          <w:p w14:paraId="2DA2749E" w14:textId="736E1729"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Original: S10–13. Ajustada: inicia en S12 y mantiene las 4 semanas de desarrollo</w:t>
            </w:r>
          </w:p>
        </w:tc>
      </w:tr>
      <w:tr w:rsidR="00522663" w:rsidRPr="006E3B0D" w14:paraId="61B76EFD" w14:textId="77777777" w:rsidTr="00DE27B9">
        <w:trPr>
          <w:trHeight w:val="2410"/>
        </w:trPr>
        <w:tc>
          <w:tcPr>
            <w:tcW w:w="1328" w:type="dxa"/>
          </w:tcPr>
          <w:p w14:paraId="13B149F7" w14:textId="4152D06B"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Gestión de Proyectos TI</w:t>
            </w:r>
          </w:p>
        </w:tc>
        <w:tc>
          <w:tcPr>
            <w:tcW w:w="1077" w:type="dxa"/>
          </w:tcPr>
          <w:p w14:paraId="136F5563" w14:textId="32FA3FB5"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Evidencias e informe de avance</w:t>
            </w:r>
          </w:p>
        </w:tc>
        <w:tc>
          <w:tcPr>
            <w:tcW w:w="1276" w:type="dxa"/>
          </w:tcPr>
          <w:p w14:paraId="312B6379" w14:textId="0E6C98FE"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Trello, Gantt</w:t>
            </w:r>
          </w:p>
        </w:tc>
        <w:tc>
          <w:tcPr>
            <w:tcW w:w="1276" w:type="dxa"/>
          </w:tcPr>
          <w:p w14:paraId="6893EEBF" w14:textId="1BA7CE87"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S12–13</w:t>
            </w:r>
          </w:p>
        </w:tc>
        <w:tc>
          <w:tcPr>
            <w:tcW w:w="1275" w:type="dxa"/>
          </w:tcPr>
          <w:p w14:paraId="0E3B14C5" w14:textId="1A681F88"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26EFBC09" w14:textId="6A964C45" w:rsid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Hito del 9/11</w:t>
            </w:r>
          </w:p>
          <w:p w14:paraId="5A76D905" w14:textId="77777777" w:rsidR="00522663" w:rsidRDefault="00522663" w:rsidP="00522663">
            <w:pPr>
              <w:rPr>
                <w:rFonts w:ascii="Calibri" w:hAnsi="Calibri" w:cs="Arial"/>
                <w:i/>
                <w:color w:val="548DD4"/>
                <w:sz w:val="18"/>
                <w:szCs w:val="20"/>
                <w:lang w:eastAsia="es-CL"/>
              </w:rPr>
            </w:pPr>
          </w:p>
          <w:p w14:paraId="0B9874F4" w14:textId="77777777" w:rsidR="00522663" w:rsidRPr="00522663" w:rsidRDefault="00522663" w:rsidP="00522663">
            <w:pPr>
              <w:rPr>
                <w:rFonts w:ascii="Calibri" w:hAnsi="Calibri" w:cs="Arial"/>
                <w:sz w:val="18"/>
                <w:szCs w:val="20"/>
                <w:lang w:eastAsia="es-CL"/>
              </w:rPr>
            </w:pPr>
          </w:p>
        </w:tc>
        <w:tc>
          <w:tcPr>
            <w:tcW w:w="1418" w:type="dxa"/>
          </w:tcPr>
          <w:p w14:paraId="72CB6EA2" w14:textId="5E5162EA"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01602D53" w14:textId="2052B0DE" w:rsidR="00522663" w:rsidRPr="00DE27B9"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Tarea nueva</w:t>
            </w:r>
          </w:p>
        </w:tc>
      </w:tr>
      <w:tr w:rsidR="00522663" w:rsidRPr="006E3B0D" w14:paraId="49445233" w14:textId="77777777" w:rsidTr="00DE27B9">
        <w:trPr>
          <w:trHeight w:val="2410"/>
        </w:trPr>
        <w:tc>
          <w:tcPr>
            <w:tcW w:w="1328" w:type="dxa"/>
          </w:tcPr>
          <w:p w14:paraId="43AFBC55" w14:textId="450DB193"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Arquitectura, Seguridad y Sostenibilidad</w:t>
            </w:r>
          </w:p>
        </w:tc>
        <w:tc>
          <w:tcPr>
            <w:tcW w:w="1077" w:type="dxa"/>
          </w:tcPr>
          <w:p w14:paraId="47D8F48D" w14:textId="6CF6504A"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Pruebas funcionales cruzadas</w:t>
            </w:r>
          </w:p>
        </w:tc>
        <w:tc>
          <w:tcPr>
            <w:tcW w:w="1276" w:type="dxa"/>
          </w:tcPr>
          <w:p w14:paraId="692A9FBC" w14:textId="342C800C"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Casos de prueba documentados</w:t>
            </w:r>
          </w:p>
        </w:tc>
        <w:tc>
          <w:tcPr>
            <w:tcW w:w="1276" w:type="dxa"/>
          </w:tcPr>
          <w:p w14:paraId="233ED953" w14:textId="5B355D6F"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S15–16</w:t>
            </w:r>
          </w:p>
        </w:tc>
        <w:tc>
          <w:tcPr>
            <w:tcW w:w="1275" w:type="dxa"/>
          </w:tcPr>
          <w:p w14:paraId="3D23F974" w14:textId="02C4987E"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276" w:type="dxa"/>
          </w:tcPr>
          <w:p w14:paraId="2825A8BD" w14:textId="0540208E"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Cada integrante prueba el módulo del otro</w:t>
            </w:r>
          </w:p>
        </w:tc>
        <w:tc>
          <w:tcPr>
            <w:tcW w:w="1418" w:type="dxa"/>
          </w:tcPr>
          <w:p w14:paraId="47C72D15" w14:textId="2F805F76"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3F1950FA" w14:textId="63E6C776"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Original: S14–16, Sebastián. Ajustada: pasa a Matías para el cruce de pruebas</w:t>
            </w:r>
          </w:p>
        </w:tc>
      </w:tr>
      <w:tr w:rsidR="00522663" w:rsidRPr="006E3B0D" w14:paraId="236766F5" w14:textId="77777777" w:rsidTr="00DE27B9">
        <w:trPr>
          <w:trHeight w:val="2410"/>
        </w:trPr>
        <w:tc>
          <w:tcPr>
            <w:tcW w:w="1328" w:type="dxa"/>
          </w:tcPr>
          <w:p w14:paraId="4C369750" w14:textId="2B9BE75B"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Arquitectura, Seguridad y Sostenibilidad</w:t>
            </w:r>
          </w:p>
        </w:tc>
        <w:tc>
          <w:tcPr>
            <w:tcW w:w="1077" w:type="dxa"/>
          </w:tcPr>
          <w:p w14:paraId="6557AADB" w14:textId="3FDEE5CC"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Validación de seguridad</w:t>
            </w:r>
          </w:p>
        </w:tc>
        <w:tc>
          <w:tcPr>
            <w:tcW w:w="1276" w:type="dxa"/>
          </w:tcPr>
          <w:p w14:paraId="6F4288BE" w14:textId="1A4981BC"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Casos de prueba documentados</w:t>
            </w:r>
          </w:p>
        </w:tc>
        <w:tc>
          <w:tcPr>
            <w:tcW w:w="1276" w:type="dxa"/>
          </w:tcPr>
          <w:p w14:paraId="6684E485" w14:textId="79CA41D3"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S16</w:t>
            </w:r>
          </w:p>
        </w:tc>
        <w:tc>
          <w:tcPr>
            <w:tcW w:w="1275" w:type="dxa"/>
          </w:tcPr>
          <w:p w14:paraId="133FBA21" w14:textId="46186341"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276" w:type="dxa"/>
          </w:tcPr>
          <w:p w14:paraId="0ED4487A" w14:textId="57A7420B"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Revisión del resguardo de datos de salud</w:t>
            </w:r>
          </w:p>
        </w:tc>
        <w:tc>
          <w:tcPr>
            <w:tcW w:w="1418" w:type="dxa"/>
          </w:tcPr>
          <w:p w14:paraId="00ED248D" w14:textId="4E9F5CAE"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249FD97D" w14:textId="578A322B" w:rsidR="00522663" w:rsidRPr="00522663" w:rsidRDefault="00522663" w:rsidP="00DE27B9">
            <w:pPr>
              <w:jc w:val="both"/>
              <w:rPr>
                <w:rFonts w:ascii="Calibri" w:hAnsi="Calibri" w:cs="Arial"/>
                <w:i/>
                <w:color w:val="548DD4"/>
                <w:sz w:val="18"/>
                <w:szCs w:val="20"/>
                <w:lang w:eastAsia="es-CL"/>
              </w:rPr>
            </w:pPr>
            <w:r>
              <w:rPr>
                <w:rFonts w:ascii="Calibri" w:hAnsi="Calibri" w:cs="Arial"/>
                <w:i/>
                <w:color w:val="548DD4"/>
                <w:sz w:val="18"/>
                <w:szCs w:val="20"/>
                <w:lang w:eastAsia="es-CL"/>
              </w:rPr>
              <w:t>Original: S14–16. Se separó de las pruebas funcionales</w:t>
            </w:r>
          </w:p>
        </w:tc>
      </w:tr>
    </w:tbl>
    <w:p w14:paraId="300B5893" w14:textId="77777777" w:rsidR="00DE27B9" w:rsidRDefault="00DE27B9" w:rsidP="0003309E">
      <w:pPr>
        <w:rPr>
          <w:rFonts w:cs="Calibri Light"/>
          <w:color w:val="595959" w:themeColor="text1" w:themeTint="A6"/>
          <w:sz w:val="24"/>
          <w:szCs w:val="24"/>
          <w:lang w:val="es-ES"/>
        </w:rPr>
      </w:pPr>
    </w:p>
    <w:p w14:paraId="64053CD5" w14:textId="77777777" w:rsidR="00DE27B9" w:rsidRDefault="00DE27B9" w:rsidP="0003309E">
      <w:pPr>
        <w:rPr>
          <w:rFonts w:cs="Calibri Light"/>
          <w:color w:val="595959" w:themeColor="text1" w:themeTint="A6"/>
          <w:sz w:val="24"/>
          <w:szCs w:val="24"/>
          <w:lang w:val="es-ES"/>
        </w:rPr>
      </w:pPr>
    </w:p>
    <w:p w14:paraId="71EB630A" w14:textId="77777777" w:rsidR="00DE27B9" w:rsidRDefault="00DE27B9"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1724A20" w14:textId="77777777" w:rsidR="00522663" w:rsidRDefault="0003309E" w:rsidP="00522663">
            <w:pPr>
              <w:jc w:val="both"/>
              <w:rPr>
                <w:rFonts w:ascii="Calibri" w:hAnsi="Calibri" w:cs="Arial"/>
                <w:color w:val="548DD4"/>
                <w:sz w:val="20"/>
                <w:szCs w:val="20"/>
                <w:lang w:eastAsia="es-CL"/>
              </w:rPr>
            </w:pPr>
            <w:r>
              <w:rPr>
                <w:rFonts w:ascii="Calibri" w:hAnsi="Calibri"/>
                <w:color w:val="1F3864" w:themeColor="accent1" w:themeShade="80"/>
              </w:rPr>
              <w:t xml:space="preserve">Factores que han facilitado y/o dificultado el desarrollo de mi plan de trabajo</w:t>
            </w:r>
            <w:r>
              <w:rPr>
                <w:rFonts w:ascii="Calibri" w:hAnsi="Calibri" w:cs="Arial"/>
                <w:color w:val="548DD4"/>
                <w:sz w:val="20"/>
                <w:szCs w:val="20"/>
                <w:lang w:eastAsia="es-CL"/>
              </w:rPr>
              <w:t xml:space="preserve">: </w:t>
            </w:r>
          </w:p>
          <w:p w14:paraId="11A57299" w14:textId="29197A37" w:rsidR="00522663" w:rsidRPr="00522663" w:rsidRDefault="00522663" w:rsidP="00522663">
            <w:pPr>
              <w:jc w:val="both"/>
              <w:rPr>
                <w:rFonts w:ascii="Calibri" w:hAnsi="Calibri" w:cs="Arial"/>
                <w:i/>
                <w:iCs/>
                <w:color w:val="548DD4"/>
                <w:sz w:val="20"/>
                <w:szCs w:val="20"/>
                <w:lang w:eastAsia="es-CL"/>
              </w:rPr>
            </w:pPr>
            <w:r>
              <w:rPr>
                <w:rFonts w:ascii="Calibri" w:hAnsi="Calibri" w:cs="Arial"/>
                <w:b/>
                <w:bCs/>
                <w:i/>
                <w:iCs/>
                <w:color w:val="548DD4"/>
                <w:sz w:val="20"/>
                <w:szCs w:val="20"/>
                <w:lang w:eastAsia="es-CL"/>
              </w:rPr>
              <w:t>Facilitadores</w:t>
            </w:r>
          </w:p>
          <w:p w14:paraId="132A1A1F" w14:textId="77777777" w:rsidR="00522663" w:rsidRPr="00522663" w:rsidRDefault="00522663" w:rsidP="00522663">
            <w:pPr>
              <w:numPr>
                <w:ilvl w:val="0"/>
                <w:numId w:val="8"/>
              </w:numPr>
              <w:jc w:val="both"/>
              <w:rPr>
                <w:rFonts w:ascii="Calibri" w:hAnsi="Calibri" w:cs="Arial"/>
                <w:i/>
                <w:iCs/>
                <w:color w:val="548DD4"/>
                <w:sz w:val="20"/>
                <w:szCs w:val="20"/>
                <w:lang w:eastAsia="es-CL"/>
              </w:rPr>
            </w:pPr>
            <w:r>
              <w:rPr>
                <w:rFonts w:ascii="Calibri" w:hAnsi="Calibri" w:cs="Arial"/>
                <w:i/>
                <w:iCs/>
                <w:color w:val="548DD4"/>
                <w:sz w:val="20"/>
                <w:szCs w:val="20"/>
                <w:lang w:eastAsia="es-CL"/>
              </w:rPr>
              <w:t>El levantamiento y el diseño quedaron completos y priorizados, lo que permite comenzar la implementación sin redefinir el alcance.</w:t>
            </w:r>
          </w:p>
          <w:p w14:paraId="5138D620" w14:textId="77777777" w:rsidR="00522663" w:rsidRPr="00522663" w:rsidRDefault="00522663" w:rsidP="00522663">
            <w:pPr>
              <w:numPr>
                <w:ilvl w:val="0"/>
                <w:numId w:val="8"/>
              </w:numPr>
              <w:jc w:val="both"/>
              <w:rPr>
                <w:rFonts w:ascii="Calibri" w:hAnsi="Calibri" w:cs="Arial"/>
                <w:i/>
                <w:iCs/>
                <w:color w:val="548DD4"/>
                <w:sz w:val="20"/>
                <w:szCs w:val="20"/>
                <w:lang w:eastAsia="es-CL"/>
              </w:rPr>
            </w:pPr>
            <w:r>
              <w:rPr>
                <w:rFonts w:ascii="Calibri" w:hAnsi="Calibri" w:cs="Arial"/>
                <w:i/>
                <w:iCs/>
                <w:color w:val="548DD4"/>
                <w:sz w:val="20"/>
                <w:szCs w:val="20"/>
                <w:lang w:eastAsia="es-CL"/>
              </w:rPr>
              <w:t>El tablero Kanban en Trello da trazabilidad por tarea y por responsable.</w:t>
            </w:r>
          </w:p>
          <w:p w14:paraId="0C7B72AE" w14:textId="77777777" w:rsidR="00522663" w:rsidRPr="00522663" w:rsidRDefault="00522663" w:rsidP="00522663">
            <w:pPr>
              <w:numPr>
                <w:ilvl w:val="0"/>
                <w:numId w:val="8"/>
              </w:numPr>
              <w:jc w:val="both"/>
              <w:rPr>
                <w:rFonts w:ascii="Calibri" w:hAnsi="Calibri" w:cs="Arial"/>
                <w:i/>
                <w:iCs/>
                <w:color w:val="548DD4"/>
                <w:sz w:val="20"/>
                <w:szCs w:val="20"/>
                <w:lang w:eastAsia="es-CL"/>
              </w:rPr>
            </w:pPr>
            <w:r>
              <w:rPr>
                <w:rFonts w:ascii="Calibri" w:hAnsi="Calibri" w:cs="Arial"/>
                <w:i/>
                <w:iCs/>
                <w:color w:val="548DD4"/>
                <w:sz w:val="20"/>
                <w:szCs w:val="20"/>
                <w:lang w:eastAsia="es-CL"/>
              </w:rPr>
              <w:t>Los prototipos de interfaz ya definen las vistas de ambos módulos.</w:t>
            </w:r>
          </w:p>
          <w:p w14:paraId="76EB23A5" w14:textId="77777777" w:rsidR="00522663" w:rsidRPr="00522663" w:rsidRDefault="00522663" w:rsidP="00522663">
            <w:pPr>
              <w:jc w:val="both"/>
              <w:rPr>
                <w:rFonts w:ascii="Calibri" w:hAnsi="Calibri" w:cs="Arial"/>
                <w:i/>
                <w:iCs/>
                <w:color w:val="548DD4"/>
                <w:sz w:val="20"/>
                <w:szCs w:val="20"/>
                <w:lang w:eastAsia="es-CL"/>
              </w:rPr>
            </w:pPr>
            <w:r>
              <w:rPr>
                <w:rFonts w:ascii="Calibri" w:hAnsi="Calibri" w:cs="Arial"/>
                <w:b/>
                <w:bCs/>
                <w:i/>
                <w:iCs/>
                <w:color w:val="548DD4"/>
                <w:sz w:val="20"/>
                <w:szCs w:val="20"/>
                <w:lang w:eastAsia="es-CL"/>
              </w:rPr>
              <w:t>Dificultades y acciones</w:t>
            </w:r>
          </w:p>
          <w:p w14:paraId="35C3781D" w14:textId="77777777" w:rsidR="00522663" w:rsidRPr="00522663" w:rsidRDefault="00522663" w:rsidP="00522663">
            <w:pPr>
              <w:numPr>
                <w:ilvl w:val="0"/>
                <w:numId w:val="9"/>
              </w:numPr>
              <w:jc w:val="both"/>
              <w:rPr>
                <w:rFonts w:ascii="Calibri" w:hAnsi="Calibri" w:cs="Arial"/>
                <w:i/>
                <w:iCs/>
                <w:color w:val="548DD4"/>
                <w:sz w:val="20"/>
                <w:szCs w:val="20"/>
                <w:lang w:eastAsia="es-CL"/>
              </w:rPr>
            </w:pPr>
            <w:r>
              <w:rPr>
                <w:rFonts w:ascii="Calibri" w:hAnsi="Calibri" w:cs="Arial"/>
                <w:b/>
                <w:bCs/>
                <w:i/>
                <w:iCs/>
                <w:color w:val="548DD4"/>
                <w:sz w:val="20"/>
                <w:szCs w:val="20"/>
                <w:lang w:eastAsia="es-CL"/>
              </w:rPr>
              <w:t>Se priorizó el diseño de interfaz antes que la base técnica</w:t>
            </w:r>
            <w:r>
              <w:rPr>
                <w:rFonts w:ascii="Calibri" w:hAnsi="Calibri" w:cs="Arial"/>
                <w:i/>
                <w:iCs/>
                <w:color w:val="548DD4"/>
                <w:sz w:val="20"/>
                <w:szCs w:val="20"/>
                <w:lang w:eastAsia="es-CL"/>
              </w:rPr>
              <w:t>, por lo que los módulos quedaron sin base de datos ni API. Acción: se invirtió el orden y la base de datos, la seguridad y la API son las primeras tareas de la S11.</w:t>
            </w:r>
          </w:p>
          <w:p w14:paraId="26E3BE16" w14:textId="77777777" w:rsidR="00522663" w:rsidRPr="00522663" w:rsidRDefault="00522663" w:rsidP="00522663">
            <w:pPr>
              <w:numPr>
                <w:ilvl w:val="0"/>
                <w:numId w:val="9"/>
              </w:numPr>
              <w:jc w:val="both"/>
              <w:rPr>
                <w:rFonts w:ascii="Calibri" w:hAnsi="Calibri" w:cs="Arial"/>
                <w:i/>
                <w:iCs/>
                <w:color w:val="548DD4"/>
                <w:sz w:val="20"/>
                <w:szCs w:val="20"/>
                <w:lang w:eastAsia="es-CL"/>
              </w:rPr>
            </w:pPr>
            <w:r>
              <w:rPr>
                <w:rFonts w:ascii="Calibri" w:hAnsi="Calibri" w:cs="Arial"/>
                <w:b/>
                <w:bCs/>
                <w:i/>
                <w:iCs/>
                <w:color w:val="548DD4"/>
                <w:sz w:val="20"/>
                <w:szCs w:val="20"/>
                <w:lang w:eastAsia="es-CL"/>
              </w:rPr>
              <w:t>El diagrama de clases no cubría todo lo que muestran los prototipos</w:t>
            </w:r>
            <w:r>
              <w:rPr>
                <w:rFonts w:ascii="Calibri" w:hAnsi="Calibri" w:cs="Arial"/>
                <w:i/>
                <w:iCs/>
                <w:color w:val="548DD4"/>
                <w:sz w:val="20"/>
                <w:szCs w:val="20"/>
                <w:lang w:eastAsia="es-CL"/>
              </w:rPr>
              <w:t xml:space="preserve"> (disponibilidad, tratamiento, consentimiento) y guardaba la contraseña sin protección. Acción: se resuelve en el modelo entidad-relación de la S11, con passwordHash.</w:t>
            </w:r>
          </w:p>
          <w:p w14:paraId="0A002BC3" w14:textId="77777777" w:rsidR="00522663" w:rsidRPr="00522663" w:rsidRDefault="00522663" w:rsidP="00522663">
            <w:pPr>
              <w:numPr>
                <w:ilvl w:val="0"/>
                <w:numId w:val="9"/>
              </w:numPr>
              <w:jc w:val="both"/>
              <w:rPr>
                <w:rFonts w:ascii="Calibri" w:hAnsi="Calibri" w:cs="Arial"/>
                <w:i/>
                <w:iCs/>
                <w:color w:val="548DD4"/>
                <w:sz w:val="20"/>
                <w:szCs w:val="20"/>
                <w:lang w:eastAsia="es-CL"/>
              </w:rPr>
            </w:pPr>
            <w:r>
              <w:rPr>
                <w:rFonts w:ascii="Calibri" w:hAnsi="Calibri" w:cs="Arial"/>
                <w:b/>
                <w:bCs/>
                <w:i/>
                <w:iCs/>
                <w:color w:val="548DD4"/>
                <w:sz w:val="20"/>
                <w:szCs w:val="20"/>
                <w:lang w:eastAsia="es-CL"/>
              </w:rPr>
              <w:t xml:space="preserve">El feriado del 12/10 recortó el inicio del chatbot.</w:t>
            </w:r>
            <w:r>
              <w:rPr>
                <w:rFonts w:ascii="Calibri" w:hAnsi="Calibri" w:cs="Arial"/>
                <w:i/>
                <w:iCs/>
                <w:color w:val="548DD4"/>
                <w:sz w:val="20"/>
                <w:szCs w:val="20"/>
                <w:lang w:eastAsia="es-CL"/>
              </w:rPr>
              <w:t xml:space="preserve"> Acción: el chatbot se inicia en la S12 y conserva sus cuatro semanas de desarrollo.</w:t>
            </w:r>
          </w:p>
          <w:p w14:paraId="5F34C839" w14:textId="439B7C2E"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E9610AC" w14:textId="289285AB" w:rsidR="00FD5149"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t xml:space="preserve">Actividades ajustadas o eliminadas: </w:t>
            </w:r>
          </w:p>
          <w:p w14:paraId="582B854F" w14:textId="77777777" w:rsidR="00522663" w:rsidRPr="00522663" w:rsidRDefault="00522663" w:rsidP="00522663">
            <w:pPr>
              <w:jc w:val="both"/>
              <w:rPr>
                <w:rFonts w:ascii="Calibri" w:hAnsi="Calibri" w:cs="Arial"/>
                <w:i/>
                <w:color w:val="548DD4"/>
                <w:sz w:val="20"/>
                <w:szCs w:val="20"/>
                <w:lang w:eastAsia="es-CL"/>
              </w:rPr>
            </w:pPr>
            <w:r>
              <w:rPr>
                <w:rFonts w:ascii="Calibri" w:hAnsi="Calibri" w:cs="Arial"/>
                <w:i/>
                <w:color w:val="548DD4"/>
                <w:sz w:val="20"/>
                <w:szCs w:val="20"/>
                <w:lang w:eastAsia="es-CL"/>
              </w:rPr>
              <w:t>Las semanas 1 a 10 se ejecutaron bajo el plan original y el ajuste rige desde la S11. Los cambios son:</w:t>
            </w:r>
          </w:p>
          <w:p w14:paraId="18A60417" w14:textId="77777777" w:rsidR="00522663" w:rsidRPr="00522663" w:rsidRDefault="00522663" w:rsidP="00522663">
            <w:pPr>
              <w:numPr>
                <w:ilvl w:val="0"/>
                <w:numId w:val="10"/>
              </w:numPr>
              <w:jc w:val="both"/>
              <w:rPr>
                <w:rFonts w:ascii="Calibri" w:hAnsi="Calibri" w:cs="Arial"/>
                <w:i/>
                <w:color w:val="548DD4"/>
                <w:sz w:val="20"/>
                <w:szCs w:val="20"/>
                <w:lang w:eastAsia="es-CL"/>
              </w:rPr>
            </w:pPr>
            <w:r>
              <w:rPr>
                <w:rFonts w:ascii="Calibri" w:hAnsi="Calibri" w:cs="Arial"/>
                <w:b/>
                <w:bCs/>
                <w:i/>
                <w:color w:val="548DD4"/>
                <w:sz w:val="20"/>
                <w:szCs w:val="20"/>
                <w:lang w:eastAsia="es-CL"/>
              </w:rPr>
              <w:t>Reordenamiento:</w:t>
            </w:r>
            <w:r>
              <w:rPr>
                <w:rFonts w:ascii="Calibri" w:hAnsi="Calibri" w:cs="Arial"/>
                <w:i/>
                <w:color w:val="548DD4"/>
                <w:sz w:val="20"/>
                <w:szCs w:val="20"/>
                <w:lang w:eastAsia="es-CL"/>
              </w:rPr>
              <w:t xml:space="preserve"> la base de datos, la seguridad y la API pasan antes que los módulos, y los módulos antes que el chatbot.</w:t>
            </w:r>
          </w:p>
          <w:p w14:paraId="33F79869" w14:textId="77777777" w:rsidR="00522663" w:rsidRPr="00522663" w:rsidRDefault="00522663" w:rsidP="00522663">
            <w:pPr>
              <w:numPr>
                <w:ilvl w:val="0"/>
                <w:numId w:val="10"/>
              </w:numPr>
              <w:jc w:val="both"/>
              <w:rPr>
                <w:rFonts w:ascii="Calibri" w:hAnsi="Calibri" w:cs="Arial"/>
                <w:i/>
                <w:color w:val="548DD4"/>
                <w:sz w:val="20"/>
                <w:szCs w:val="20"/>
                <w:lang w:eastAsia="es-CL"/>
              </w:rPr>
            </w:pPr>
            <w:r>
              <w:rPr>
                <w:rFonts w:ascii="Calibri" w:hAnsi="Calibri" w:cs="Arial"/>
                <w:b/>
                <w:bCs/>
                <w:i/>
                <w:color w:val="548DD4"/>
                <w:sz w:val="20"/>
                <w:szCs w:val="20"/>
                <w:lang w:eastAsia="es-CL"/>
              </w:rPr>
              <w:t>Compromiso de la S11:</w:t>
            </w:r>
            <w:r>
              <w:rPr>
                <w:rFonts w:ascii="Calibri" w:hAnsi="Calibri" w:cs="Arial"/>
                <w:i/>
                <w:color w:val="548DD4"/>
                <w:sz w:val="20"/>
                <w:szCs w:val="20"/>
                <w:lang w:eastAsia="es-CL"/>
              </w:rPr>
              <w:t xml:space="preserve"> todas las actividades previas al chatbot se cierran durante la semana del 19 al 23 de octubre, para iniciar el chatbot en la S12 y mantener el ritmo planificado hasta el cierre.</w:t>
            </w:r>
          </w:p>
          <w:p w14:paraId="3C9EB482" w14:textId="77777777" w:rsidR="00522663" w:rsidRPr="00522663" w:rsidRDefault="00522663" w:rsidP="00522663">
            <w:pPr>
              <w:numPr>
                <w:ilvl w:val="0"/>
                <w:numId w:val="10"/>
              </w:numPr>
              <w:jc w:val="both"/>
              <w:rPr>
                <w:rFonts w:ascii="Calibri" w:hAnsi="Calibri" w:cs="Arial"/>
                <w:i/>
                <w:color w:val="548DD4"/>
                <w:sz w:val="20"/>
                <w:szCs w:val="20"/>
                <w:lang w:eastAsia="es-CL"/>
              </w:rPr>
            </w:pPr>
            <w:r>
              <w:rPr>
                <w:rFonts w:ascii="Calibri" w:hAnsi="Calibri" w:cs="Arial"/>
                <w:b/>
                <w:bCs/>
                <w:i/>
                <w:color w:val="548DD4"/>
                <w:sz w:val="20"/>
                <w:szCs w:val="20"/>
                <w:lang w:eastAsia="es-CL"/>
              </w:rPr>
              <w:t>Reparto de responsables:</w:t>
            </w:r>
            <w:r>
              <w:rPr>
                <w:rFonts w:ascii="Calibri" w:hAnsi="Calibri" w:cs="Arial"/>
                <w:i/>
                <w:color w:val="548DD4"/>
                <w:sz w:val="20"/>
                <w:szCs w:val="20"/>
                <w:lang w:eastAsia="es-CL"/>
              </w:rPr>
              <w:t xml:space="preserve"> los módulos se dividen en frontend y backend entre ambos integrantes, y las pruebas pasan a ser cruzadas para equilibrar la carga y mejorar la verificación.</w:t>
            </w:r>
          </w:p>
          <w:p w14:paraId="2F7FBA31" w14:textId="77777777" w:rsidR="00522663" w:rsidRPr="00522663" w:rsidRDefault="00522663" w:rsidP="00522663">
            <w:pPr>
              <w:numPr>
                <w:ilvl w:val="0"/>
                <w:numId w:val="10"/>
              </w:numPr>
              <w:jc w:val="both"/>
              <w:rPr>
                <w:rFonts w:ascii="Calibri" w:hAnsi="Calibri" w:cs="Arial"/>
                <w:i/>
                <w:color w:val="548DD4"/>
                <w:sz w:val="20"/>
                <w:szCs w:val="20"/>
                <w:lang w:eastAsia="es-CL"/>
              </w:rPr>
            </w:pPr>
            <w:r>
              <w:rPr>
                <w:rFonts w:ascii="Calibri" w:hAnsi="Calibri" w:cs="Arial"/>
                <w:b/>
                <w:bCs/>
                <w:i/>
                <w:color w:val="548DD4"/>
                <w:sz w:val="20"/>
                <w:szCs w:val="20"/>
                <w:lang w:eastAsia="es-CL"/>
              </w:rPr>
              <w:lastRenderedPageBreak/>
              <w:t>Tareas nuevas:</w:t>
            </w:r>
            <w:r>
              <w:rPr>
                <w:rFonts w:ascii="Calibri" w:hAnsi="Calibri" w:cs="Arial"/>
                <w:i/>
                <w:color w:val="548DD4"/>
                <w:sz w:val="20"/>
                <w:szCs w:val="20"/>
                <w:lang w:eastAsia="es-CL"/>
              </w:rPr>
              <w:t xml:space="preserve"> prototipos de interfaz, modelo entidad-relación, base de datos, diseño de seguridad, API de citas y evidencias del informe.</w:t>
            </w:r>
          </w:p>
          <w:p w14:paraId="5216B0E8" w14:textId="77777777" w:rsidR="00522663" w:rsidRPr="00522663" w:rsidRDefault="00522663" w:rsidP="00522663">
            <w:pPr>
              <w:numPr>
                <w:ilvl w:val="0"/>
                <w:numId w:val="10"/>
              </w:numPr>
              <w:jc w:val="both"/>
              <w:rPr>
                <w:rFonts w:ascii="Calibri" w:hAnsi="Calibri" w:cs="Arial"/>
                <w:i/>
                <w:color w:val="548DD4"/>
                <w:sz w:val="20"/>
                <w:szCs w:val="20"/>
                <w:lang w:eastAsia="es-CL"/>
              </w:rPr>
            </w:pPr>
            <w:r>
              <w:rPr>
                <w:rFonts w:ascii="Calibri" w:hAnsi="Calibri" w:cs="Arial"/>
                <w:b/>
                <w:bCs/>
                <w:i/>
                <w:color w:val="548DD4"/>
                <w:sz w:val="20"/>
                <w:szCs w:val="20"/>
                <w:lang w:eastAsia="es-CL"/>
              </w:rPr>
              <w:t>Cambios de alcance:</w:t>
            </w:r>
            <w:r>
              <w:rPr>
                <w:rFonts w:ascii="Calibri" w:hAnsi="Calibri" w:cs="Arial"/>
                <w:i/>
                <w:color w:val="548DD4"/>
                <w:sz w:val="20"/>
                <w:szCs w:val="20"/>
                <w:lang w:eastAsia="es-CL"/>
              </w:rPr>
              <w:t xml:space="preserve"> los informes de gestión se entregan en versión reducida. El chatbot conserva el triaje inicial como orientación (no diagnóstico), con un plan alternativo de flujo guiado con regla de derivación si el modelo de lenguaje no logra un resultado estable.</w:t>
            </w:r>
          </w:p>
          <w:p w14:paraId="4B8D9C95" w14:textId="77777777" w:rsidR="00522663" w:rsidRPr="00522663" w:rsidRDefault="00522663" w:rsidP="00522663">
            <w:pPr>
              <w:jc w:val="both"/>
              <w:rPr>
                <w:rFonts w:ascii="Calibri" w:hAnsi="Calibri" w:cs="Arial"/>
                <w:i/>
                <w:color w:val="548DD4"/>
                <w:sz w:val="20"/>
                <w:szCs w:val="20"/>
                <w:lang w:eastAsia="es-CL"/>
              </w:rPr>
            </w:pPr>
            <w:r>
              <w:rPr>
                <w:rFonts w:ascii="Calibri" w:hAnsi="Calibri" w:cs="Arial"/>
                <w:i/>
                <w:color w:val="548DD4"/>
                <w:sz w:val="20"/>
                <w:szCs w:val="20"/>
                <w:lang w:eastAsia="es-CL"/>
              </w:rPr>
              <w:t>No se eliminó ninguna actividad.</w:t>
            </w:r>
          </w:p>
          <w:p w14:paraId="6D12D6EE" w14:textId="77777777" w:rsidR="00522663" w:rsidRPr="00CD38BD" w:rsidRDefault="00522663"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33AAB063"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2768"/>
              <w:gridCol w:w="4057"/>
            </w:tblGrid>
            <w:tr w:rsidR="00522663" w:rsidRPr="00522663" w14:paraId="059CBAFD" w14:textId="77777777" w:rsidTr="00522663">
              <w:trPr>
                <w:tblHeader/>
                <w:tblCellSpacing w:w="15" w:type="dxa"/>
              </w:trPr>
              <w:tc>
                <w:tcPr>
                  <w:tcW w:w="0" w:type="auto"/>
                  <w:vAlign w:val="center"/>
                  <w:hideMark/>
                </w:tcPr>
                <w:p w14:paraId="13D9323B" w14:textId="77777777" w:rsidR="00522663" w:rsidRPr="00522663" w:rsidRDefault="00522663" w:rsidP="00522663">
                  <w:pPr>
                    <w:spacing w:after="0" w:line="240" w:lineRule="auto"/>
                    <w:jc w:val="center"/>
                    <w:rPr>
                      <w:rFonts w:ascii="Times New Roman" w:eastAsia="Times New Roman" w:hAnsi="Times New Roman" w:cs="Times New Roman"/>
                      <w:b/>
                      <w:bCs/>
                      <w:sz w:val="24"/>
                      <w:szCs w:val="24"/>
                      <w:lang w:eastAsia="es-CL"/>
                    </w:rPr>
                  </w:pPr>
                  <w:r>
                    <w:rPr>
                      <w:rFonts w:ascii="Times New Roman" w:eastAsia="Times New Roman" w:hAnsi="Times New Roman" w:cs="Times New Roman"/>
                      <w:b/>
                      <w:bCs/>
                      <w:sz w:val="24"/>
                      <w:szCs w:val="24"/>
                      <w:lang w:eastAsia="es-CL"/>
                    </w:rPr>
                    <w:t>Actividad</w:t>
                  </w:r>
                </w:p>
              </w:tc>
              <w:tc>
                <w:tcPr>
                  <w:tcW w:w="0" w:type="auto"/>
                  <w:vAlign w:val="center"/>
                  <w:hideMark/>
                </w:tcPr>
                <w:p w14:paraId="0E68CED6" w14:textId="77777777" w:rsidR="00522663" w:rsidRPr="00522663" w:rsidRDefault="00522663" w:rsidP="00522663">
                  <w:pPr>
                    <w:spacing w:after="0" w:line="240" w:lineRule="auto"/>
                    <w:jc w:val="center"/>
                    <w:rPr>
                      <w:rFonts w:ascii="Times New Roman" w:eastAsia="Times New Roman" w:hAnsi="Times New Roman" w:cs="Times New Roman"/>
                      <w:b/>
                      <w:bCs/>
                      <w:sz w:val="24"/>
                      <w:szCs w:val="24"/>
                      <w:lang w:eastAsia="es-CL"/>
                    </w:rPr>
                  </w:pPr>
                  <w:r>
                    <w:rPr>
                      <w:rFonts w:ascii="Times New Roman" w:eastAsia="Times New Roman" w:hAnsi="Times New Roman" w:cs="Times New Roman"/>
                      <w:b/>
                      <w:bCs/>
                      <w:sz w:val="24"/>
                      <w:szCs w:val="24"/>
                      <w:lang w:eastAsia="es-CL"/>
                    </w:rPr>
                    <w:t>Motivo del retraso o de no inicio</w:t>
                  </w:r>
                </w:p>
              </w:tc>
              <w:tc>
                <w:tcPr>
                  <w:tcW w:w="0" w:type="auto"/>
                  <w:vAlign w:val="center"/>
                  <w:hideMark/>
                </w:tcPr>
                <w:p w14:paraId="65D3B391" w14:textId="77777777" w:rsidR="00522663" w:rsidRPr="00522663" w:rsidRDefault="00522663" w:rsidP="00522663">
                  <w:pPr>
                    <w:spacing w:after="0" w:line="240" w:lineRule="auto"/>
                    <w:jc w:val="center"/>
                    <w:rPr>
                      <w:rFonts w:ascii="Times New Roman" w:eastAsia="Times New Roman" w:hAnsi="Times New Roman" w:cs="Times New Roman"/>
                      <w:b/>
                      <w:bCs/>
                      <w:sz w:val="24"/>
                      <w:szCs w:val="24"/>
                      <w:lang w:eastAsia="es-CL"/>
                    </w:rPr>
                  </w:pPr>
                  <w:r>
                    <w:rPr>
                      <w:rFonts w:ascii="Times New Roman" w:eastAsia="Times New Roman" w:hAnsi="Times New Roman" w:cs="Times New Roman"/>
                      <w:b/>
                      <w:bCs/>
                      <w:sz w:val="24"/>
                      <w:szCs w:val="24"/>
                      <w:lang w:eastAsia="es-CL"/>
                    </w:rPr>
                    <w:t>Estrategia</w:t>
                  </w:r>
                </w:p>
              </w:tc>
            </w:tr>
            <w:tr w:rsidR="00522663" w:rsidRPr="00522663" w14:paraId="2A22B871" w14:textId="77777777" w:rsidTr="00522663">
              <w:trPr>
                <w:tblCellSpacing w:w="15" w:type="dxa"/>
              </w:trPr>
              <w:tc>
                <w:tcPr>
                  <w:tcW w:w="0" w:type="auto"/>
                  <w:vAlign w:val="center"/>
                  <w:hideMark/>
                </w:tcPr>
                <w:p w14:paraId="68BE324E"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Módulos de pacientes y profesional (frontend y backend)</w:t>
                  </w:r>
                </w:p>
              </w:tc>
              <w:tc>
                <w:tcPr>
                  <w:tcW w:w="0" w:type="auto"/>
                  <w:vAlign w:val="center"/>
                  <w:hideMark/>
                </w:tcPr>
                <w:p w14:paraId="639CD597"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Se priorizó el diseño antes que la base técnica </w:t>
                  </w:r>
                  <w:r>
                    <w:rPr>
                      <w:rFonts w:ascii="Times New Roman" w:eastAsia="Times New Roman" w:hAnsi="Times New Roman" w:cs="Times New Roman"/>
                      <w:b/>
                      <w:bCs/>
                      <w:sz w:val="24"/>
                      <w:szCs w:val="24"/>
                      <w:lang w:eastAsia="es-CL"/>
                    </w:rPr>
                    <w:t>[+ causa real]</w:t>
                  </w:r>
                  <w:r>
                    <w:rPr>
                      <w:rFonts w:ascii="Times New Roman" w:eastAsia="Times New Roman" w:hAnsi="Times New Roman" w:cs="Times New Roman"/>
                      <w:sz w:val="24"/>
                      <w:szCs w:val="24"/>
                      <w:lang w:eastAsia="es-CL"/>
                    </w:rPr>
                    <w:t>. Debían cerrar el 9/10</w:t>
                  </w:r>
                </w:p>
              </w:tc>
              <w:tc>
                <w:tcPr>
                  <w:tcW w:w="0" w:type="auto"/>
                  <w:vAlign w:val="center"/>
                  <w:hideMark/>
                </w:tcPr>
                <w:p w14:paraId="12BAFA58"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Cierre en la semana del 19 al 23/10, dividiendo frontend y backend entre ambos integrantes, con seguimiento diario en Trello</w:t>
                  </w:r>
                </w:p>
              </w:tc>
            </w:tr>
            <w:tr w:rsidR="00522663" w:rsidRPr="00522663" w14:paraId="1E0CF588" w14:textId="77777777" w:rsidTr="00522663">
              <w:trPr>
                <w:tblCellSpacing w:w="15" w:type="dxa"/>
              </w:trPr>
              <w:tc>
                <w:tcPr>
                  <w:tcW w:w="0" w:type="auto"/>
                  <w:vAlign w:val="center"/>
                  <w:hideMark/>
                </w:tcPr>
                <w:p w14:paraId="110AA2EB"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Base de datos, seguridad y API</w:t>
                  </w:r>
                </w:p>
              </w:tc>
              <w:tc>
                <w:tcPr>
                  <w:tcW w:w="0" w:type="auto"/>
                  <w:vAlign w:val="center"/>
                  <w:hideMark/>
                </w:tcPr>
                <w:p w14:paraId="6018B902"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No estaban en el plan original y son requisito de los módulos</w:t>
                  </w:r>
                </w:p>
              </w:tc>
              <w:tc>
                <w:tcPr>
                  <w:tcW w:w="0" w:type="auto"/>
                  <w:vAlign w:val="center"/>
                  <w:hideMark/>
                </w:tcPr>
                <w:p w14:paraId="2F7E5EF0"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Se ejecutan al inicio de la S11 para desbloquear el resto de las tareas</w:t>
                  </w:r>
                </w:p>
              </w:tc>
            </w:tr>
            <w:tr w:rsidR="00522663" w:rsidRPr="00522663" w14:paraId="681FD8E7" w14:textId="77777777" w:rsidTr="00522663">
              <w:trPr>
                <w:tblCellSpacing w:w="15" w:type="dxa"/>
              </w:trPr>
              <w:tc>
                <w:tcPr>
                  <w:tcW w:w="0" w:type="auto"/>
                  <w:vAlign w:val="center"/>
                  <w:hideMark/>
                </w:tcPr>
                <w:p w14:paraId="72341BCC"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Chatbot: preguntas frecuentes</w:t>
                  </w:r>
                </w:p>
              </w:tc>
              <w:tc>
                <w:tcPr>
                  <w:tcW w:w="0" w:type="auto"/>
                  <w:vAlign w:val="center"/>
                  <w:hideMark/>
                </w:tcPr>
                <w:p w14:paraId="541B668E"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Depende de los módulos, y el feriado del 12/10 recortó el inicio. Debía partir el 12/10</w:t>
                  </w:r>
                </w:p>
              </w:tc>
              <w:tc>
                <w:tcPr>
                  <w:tcW w:w="0" w:type="auto"/>
                  <w:vAlign w:val="center"/>
                  <w:hideMark/>
                </w:tcPr>
                <w:p w14:paraId="3A3A42C2"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Inicia en la S12 como servicio independiente y conserva sus cuatro semanas</w:t>
                  </w:r>
                </w:p>
              </w:tc>
            </w:tr>
            <w:tr w:rsidR="00522663" w:rsidRPr="00522663" w14:paraId="603356DA" w14:textId="77777777" w:rsidTr="00522663">
              <w:trPr>
                <w:tblCellSpacing w:w="15" w:type="dxa"/>
              </w:trPr>
              <w:tc>
                <w:tcPr>
                  <w:tcW w:w="0" w:type="auto"/>
                  <w:vAlign w:val="center"/>
                  <w:hideMark/>
                </w:tcPr>
                <w:p w14:paraId="28D0FA40"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Chatbot: triaje inicial</w:t>
                  </w:r>
                </w:p>
              </w:tc>
              <w:tc>
                <w:tcPr>
                  <w:tcW w:w="0" w:type="auto"/>
                  <w:vAlign w:val="center"/>
                  <w:hideMark/>
                </w:tcPr>
                <w:p w14:paraId="741D250A"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Depende de las preguntas frecuentes</w:t>
                  </w:r>
                </w:p>
              </w:tc>
              <w:tc>
                <w:tcPr>
                  <w:tcW w:w="0" w:type="auto"/>
                  <w:vAlign w:val="center"/>
                  <w:hideMark/>
                </w:tcPr>
                <w:p w14:paraId="1D22EEE4"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S14–15, con plan alternativo de flujo guiado si el modelo no logra un resultado estable</w:t>
                  </w:r>
                </w:p>
              </w:tc>
            </w:tr>
            <w:tr w:rsidR="00522663" w:rsidRPr="00522663" w14:paraId="33441EED" w14:textId="77777777" w:rsidTr="00522663">
              <w:trPr>
                <w:tblCellSpacing w:w="15" w:type="dxa"/>
              </w:trPr>
              <w:tc>
                <w:tcPr>
                  <w:tcW w:w="0" w:type="auto"/>
                  <w:vAlign w:val="center"/>
                  <w:hideMark/>
                </w:tcPr>
                <w:p w14:paraId="2C97C19D"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Notificaciones, derivaciones e informes reducidos</w:t>
                  </w:r>
                </w:p>
              </w:tc>
              <w:tc>
                <w:tcPr>
                  <w:tcW w:w="0" w:type="auto"/>
                  <w:vAlign w:val="center"/>
                  <w:hideMark/>
                </w:tcPr>
                <w:p w14:paraId="54EB6466"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Dependen de la base de datos y de la API</w:t>
                  </w:r>
                </w:p>
              </w:tc>
              <w:tc>
                <w:tcPr>
                  <w:tcW w:w="0" w:type="auto"/>
                  <w:vAlign w:val="center"/>
                  <w:hideMark/>
                </w:tcPr>
                <w:p w14:paraId="65777804"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Se adelantan a la S11. Si alguna queda abierta al 23/10, continúa en paralelo al chatbot en la S12 sin mover la fecha de inicio de este</w:t>
                  </w:r>
                </w:p>
              </w:tc>
            </w:tr>
            <w:tr w:rsidR="00522663" w:rsidRPr="00522663" w14:paraId="3AE91E9B" w14:textId="77777777" w:rsidTr="00522663">
              <w:trPr>
                <w:tblCellSpacing w:w="15" w:type="dxa"/>
              </w:trPr>
              <w:tc>
                <w:tcPr>
                  <w:tcW w:w="0" w:type="auto"/>
                  <w:vAlign w:val="center"/>
                  <w:hideMark/>
                </w:tcPr>
                <w:p w14:paraId="57632C09"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Pruebas cruzadas y validación de seguridad</w:t>
                  </w:r>
                </w:p>
              </w:tc>
              <w:tc>
                <w:tcPr>
                  <w:tcW w:w="0" w:type="auto"/>
                  <w:vAlign w:val="center"/>
                  <w:hideMark/>
                </w:tcPr>
                <w:p w14:paraId="129D291E"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Requieren módulos terminados</w:t>
                  </w:r>
                </w:p>
              </w:tc>
              <w:tc>
                <w:tcPr>
                  <w:tcW w:w="0" w:type="auto"/>
                  <w:vAlign w:val="center"/>
                  <w:hideMark/>
                </w:tcPr>
                <w:p w14:paraId="323F2131" w14:textId="77777777" w:rsidR="00522663" w:rsidRPr="00522663" w:rsidRDefault="00522663" w:rsidP="00522663">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S15–16, con casos de prueba documentados</w:t>
                  </w:r>
                </w:p>
              </w:tc>
            </w:tr>
          </w:tbl>
          <w:p w14:paraId="75E34B19" w14:textId="77777777" w:rsidR="00522663" w:rsidRDefault="00522663" w:rsidP="00585A13">
            <w:pPr>
              <w:jc w:val="both"/>
              <w:rPr>
                <w:rFonts w:ascii="Calibri" w:hAnsi="Calibri" w:cs="Arial"/>
                <w:i/>
                <w:color w:val="548DD4"/>
                <w:sz w:val="20"/>
                <w:szCs w:val="20"/>
                <w:lang w:eastAsia="es-CL"/>
              </w:rPr>
            </w:pP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p>
      <w:pPr>
        <w:keepNext/>
        <w:pageBreakBefore/>
        <w:jc w:val="center"/>
      </w:pPr>
      <w:r>
        <w:drawing>
          <wp:inline distT="0" distB="0" distL="0" distR="0">
            <wp:extent cx="5394960" cy="4271248"/>
            <wp:docPr id="101" name="Evidencia 1" descr="Anexo A – Diagrama de casos de uso (Evidenc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_1c21e53e.png"/>
                    <pic:cNvPicPr/>
                  </pic:nvPicPr>
                  <pic:blipFill>
                    <a:blip r:embed="rId101"/>
                    <a:stretch>
                      <a:fillRect/>
                    </a:stretch>
                  </pic:blipFill>
                  <pic:spPr>
                    <a:xfrm>
                      <a:off x="0" y="0"/>
                      <a:ext cx="5394960" cy="4271248"/>
                    </a:xfrm>
                    <a:prstGeom prst="rect">
                      <a:avLst/>
                    </a:prstGeom>
                  </pic:spPr>
                </pic:pic>
              </a:graphicData>
            </a:graphic>
          </wp:inline>
        </w:drawing>
      </w:r>
    </w:p>
    <w:p>
      <w:pPr>
        <w:spacing w:before="120" w:after="120"/>
        <w:jc w:val="center"/>
      </w:pPr>
      <w:r>
        <w:rPr>
          <w:rFonts w:ascii="Calibri" w:hAnsi="Calibri" w:cs="Arial"/>
          <w:i/>
          <w:color w:val="1F3864"/>
          <w:sz w:val="18"/>
        </w:rPr>
        <w:t xml:space="preserve">Anexo A – Diagrama de casos de uso (Evidencia 1).</w:t>
      </w:r>
    </w:p>
    <w:p>
      <w:pPr>
        <w:keepNext/>
        <w:pageBreakBefore/>
        <w:jc w:val="center"/>
      </w:pPr>
      <w:r>
        <w:drawing>
          <wp:inline distT="0" distB="0" distL="0" distR="0">
            <wp:extent cx="4937760" cy="4508695"/>
            <wp:docPr id="102" name="Evidencia 2" descr="Anexo B – Diagrama de clases (Evidencia 1). Versión de la Fase 1: el atributo password será reemplazado por passwordHash en el 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_c0d76c4e.png"/>
                    <pic:cNvPicPr/>
                  </pic:nvPicPr>
                  <pic:blipFill>
                    <a:blip r:embed="rId102"/>
                    <a:stretch>
                      <a:fillRect/>
                    </a:stretch>
                  </pic:blipFill>
                  <pic:spPr>
                    <a:xfrm>
                      <a:off x="0" y="0"/>
                      <a:ext cx="4937760" cy="4508695"/>
                    </a:xfrm>
                    <a:prstGeom prst="rect">
                      <a:avLst/>
                    </a:prstGeom>
                  </pic:spPr>
                </pic:pic>
              </a:graphicData>
            </a:graphic>
          </wp:inline>
        </w:drawing>
      </w:r>
    </w:p>
    <w:p>
      <w:pPr>
        <w:spacing w:before="120" w:after="120"/>
        <w:jc w:val="center"/>
      </w:pPr>
      <w:r>
        <w:rPr>
          <w:rFonts w:ascii="Calibri" w:hAnsi="Calibri" w:cs="Arial"/>
          <w:i/>
          <w:color w:val="1F3864"/>
          <w:sz w:val="18"/>
        </w:rPr>
        <w:t xml:space="preserve">Anexo B – Diagrama de clases (Evidencia 1). Versión de la Fase 1: el atributo password será reemplazado por passwordHash en el modelo entidad-relación.</w:t>
      </w:r>
    </w:p>
    <w:p>
      <w:pPr>
        <w:keepNext/>
        <w:pageBreakBefore/>
        <w:jc w:val="center"/>
      </w:pPr>
      <w:r>
        <w:drawing>
          <wp:inline distT="0" distB="0" distL="0" distR="0">
            <wp:extent cx="4343836" cy="6675120"/>
            <wp:docPr id="103" name="Evidencia 3" descr="Anexo C – Diagrama de actividad (Evidenc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_83841022.png"/>
                    <pic:cNvPicPr/>
                  </pic:nvPicPr>
                  <pic:blipFill>
                    <a:blip r:embed="rId103"/>
                    <a:stretch>
                      <a:fillRect/>
                    </a:stretch>
                  </pic:blipFill>
                  <pic:spPr>
                    <a:xfrm>
                      <a:off x="0" y="0"/>
                      <a:ext cx="4343836" cy="6675120"/>
                    </a:xfrm>
                    <a:prstGeom prst="rect">
                      <a:avLst/>
                    </a:prstGeom>
                  </pic:spPr>
                </pic:pic>
              </a:graphicData>
            </a:graphic>
          </wp:inline>
        </w:drawing>
      </w:r>
    </w:p>
    <w:p>
      <w:pPr>
        <w:spacing w:before="120" w:after="120"/>
        <w:jc w:val="center"/>
      </w:pPr>
      <w:r>
        <w:rPr>
          <w:rFonts w:ascii="Calibri" w:hAnsi="Calibri" w:cs="Arial"/>
          <w:i/>
          <w:color w:val="1F3864"/>
          <w:sz w:val="18"/>
        </w:rPr>
        <w:t xml:space="preserve">Anexo C – Diagrama de actividad (Evidencia 1).</w:t>
      </w:r>
    </w:p>
    <w:p>
      <w:pPr>
        <w:keepNext/>
        <w:pageBreakBefore/>
        <w:jc w:val="center"/>
      </w:pPr>
      <w:r>
        <w:drawing>
          <wp:inline distT="0" distB="0" distL="0" distR="0">
            <wp:extent cx="4754880" cy="6079256"/>
            <wp:docPr id="104" name="Evidencia 4" descr="Anexo D – Historias de usuario (Evidenc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_ee61ea32.png"/>
                    <pic:cNvPicPr/>
                  </pic:nvPicPr>
                  <pic:blipFill>
                    <a:blip r:embed="rId104"/>
                    <a:stretch>
                      <a:fillRect/>
                    </a:stretch>
                  </pic:blipFill>
                  <pic:spPr>
                    <a:xfrm>
                      <a:off x="0" y="0"/>
                      <a:ext cx="4754880" cy="6079256"/>
                    </a:xfrm>
                    <a:prstGeom prst="rect">
                      <a:avLst/>
                    </a:prstGeom>
                  </pic:spPr>
                </pic:pic>
              </a:graphicData>
            </a:graphic>
          </wp:inline>
        </w:drawing>
      </w:r>
    </w:p>
    <w:p>
      <w:pPr>
        <w:spacing w:before="120" w:after="120"/>
        <w:jc w:val="center"/>
      </w:pPr>
      <w:r>
        <w:rPr>
          <w:rFonts w:ascii="Calibri" w:hAnsi="Calibri" w:cs="Arial"/>
          <w:i/>
          <w:color w:val="1F3864"/>
          <w:sz w:val="18"/>
        </w:rPr>
        <w:t xml:space="preserve">Anexo D – Historias de usuario (Evidencia 1).</w:t>
      </w:r>
    </w:p>
    <w:p>
      <w:pPr>
        <w:keepNext/>
        <w:pageBreakBefore/>
        <w:spacing w:before="120" w:after="120"/>
        <w:jc w:val="left"/>
      </w:pPr>
      <w:r>
        <w:rPr>
          <w:rFonts w:ascii="Calibri" w:hAnsi="Calibri" w:cs="Arial"/>
          <w:b/>
          <w:color w:val="1F3864"/>
          <w:sz w:val="28"/>
        </w:rPr>
        <w:t xml:space="preserve">Anexo E: Prototipos de interfaz</w:t>
      </w:r>
    </w:p>
    <w:p>
      <w:pPr>
        <w:keepNext/>
        <w:jc w:val="center"/>
      </w:pPr>
      <w:r>
        <w:drawing>
          <wp:inline distT="0" distB="0" distL="0" distR="0">
            <wp:extent cx="5394960" cy="2670261"/>
            <wp:docPr id="105" name="Evidencia 5" descr="Figura E1 – Prototipo del módulo del profesional (panel de control). Prototipo de diseño con dato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v_ee7a4d24.png"/>
                    <pic:cNvPicPr/>
                  </pic:nvPicPr>
                  <pic:blipFill>
                    <a:blip r:embed="rId105"/>
                    <a:stretch>
                      <a:fillRect/>
                    </a:stretch>
                  </pic:blipFill>
                  <pic:spPr>
                    <a:xfrm>
                      <a:off x="0" y="0"/>
                      <a:ext cx="5394960" cy="2670261"/>
                    </a:xfrm>
                    <a:prstGeom prst="rect">
                      <a:avLst/>
                    </a:prstGeom>
                  </pic:spPr>
                </pic:pic>
              </a:graphicData>
            </a:graphic>
          </wp:inline>
        </w:drawing>
      </w:r>
    </w:p>
    <w:p>
      <w:pPr>
        <w:spacing w:before="120" w:after="120"/>
        <w:jc w:val="center"/>
      </w:pPr>
      <w:r>
        <w:rPr>
          <w:rFonts w:ascii="Calibri" w:hAnsi="Calibri" w:cs="Arial"/>
          <w:i/>
          <w:color w:val="1F3864"/>
          <w:sz w:val="18"/>
        </w:rPr>
        <w:t xml:space="preserve">Figura E1 – Prototipo del módulo del profesional (panel de control). Prototipo de diseño con datos de ejemplo.</w:t>
      </w:r>
    </w:p>
    <w:p>
      <w:pPr>
        <w:keepNext/>
        <w:jc w:val="center"/>
      </w:pPr>
      <w:r>
        <w:drawing>
          <wp:inline distT="0" distB="0" distL="0" distR="0">
            <wp:extent cx="5394960" cy="2717503"/>
            <wp:docPr id="106" name="Evidencia 6" descr="Figura E2 – Prototipo del módulo del paciente (panel de paciente). Prototipo de diseño con dato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v_acb86441.png"/>
                    <pic:cNvPicPr/>
                  </pic:nvPicPr>
                  <pic:blipFill>
                    <a:blip r:embed="rId106"/>
                    <a:stretch>
                      <a:fillRect/>
                    </a:stretch>
                  </pic:blipFill>
                  <pic:spPr>
                    <a:xfrm>
                      <a:off x="0" y="0"/>
                      <a:ext cx="5394960" cy="2717503"/>
                    </a:xfrm>
                    <a:prstGeom prst="rect">
                      <a:avLst/>
                    </a:prstGeom>
                  </pic:spPr>
                </pic:pic>
              </a:graphicData>
            </a:graphic>
          </wp:inline>
        </w:drawing>
      </w:r>
    </w:p>
    <w:p>
      <w:pPr>
        <w:spacing w:before="120" w:after="120"/>
        <w:jc w:val="center"/>
      </w:pPr>
      <w:r>
        <w:rPr>
          <w:rFonts w:ascii="Calibri" w:hAnsi="Calibri" w:cs="Arial"/>
          <w:i/>
          <w:color w:val="1F3864"/>
          <w:sz w:val="18"/>
        </w:rPr>
        <w:t xml:space="preserve">Figura E2 – Prototipo del módulo del paciente (panel de paciente). Prototipo de diseño con datos de ejemplo.</w:t>
      </w:r>
    </w:p>
    <w:p>
      <w:pPr>
        <w:keepNext/>
        <w:pageBreakBefore/>
        <w:spacing w:before="120" w:after="120"/>
        <w:jc w:val="left"/>
      </w:pPr>
      <w:r>
        <w:rPr>
          <w:rFonts w:ascii="Calibri" w:hAnsi="Calibri" w:cs="Arial"/>
          <w:b/>
          <w:color w:val="1F3864"/>
          <w:sz w:val="28"/>
        </w:rPr>
        <w:t xml:space="preserve">Anexo G: Carta Gantt</w:t>
      </w:r>
    </w:p>
    <w:p>
      <w:pPr>
        <w:keepNext/>
        <w:jc w:val="center"/>
      </w:pPr>
      <w:r>
        <w:drawing>
          <wp:inline distT="0" distB="0" distL="0" distR="0">
            <wp:extent cx="5394960" cy="1437070"/>
            <wp:docPr id="107" name="Evidencia 7" descr="Carta Gantt del plan original (Fase 1), registrada con 0 % de avance. La versión actualizada con el avance real se incorpora al cierre de la seman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v_0737c1c2.png"/>
                    <pic:cNvPicPr/>
                  </pic:nvPicPr>
                  <pic:blipFill>
                    <a:blip r:embed="rId107"/>
                    <a:stretch>
                      <a:fillRect/>
                    </a:stretch>
                  </pic:blipFill>
                  <pic:spPr>
                    <a:xfrm>
                      <a:off x="0" y="0"/>
                      <a:ext cx="5394960" cy="1437070"/>
                    </a:xfrm>
                    <a:prstGeom prst="rect">
                      <a:avLst/>
                    </a:prstGeom>
                  </pic:spPr>
                </pic:pic>
              </a:graphicData>
            </a:graphic>
          </wp:inline>
        </w:drawing>
      </w:r>
    </w:p>
    <w:p>
      <w:pPr>
        <w:spacing w:before="120" w:after="120"/>
        <w:jc w:val="center"/>
      </w:pPr>
      <w:r>
        <w:rPr>
          <w:rFonts w:ascii="Calibri" w:hAnsi="Calibri" w:cs="Arial"/>
          <w:i/>
          <w:color w:val="1F3864"/>
          <w:sz w:val="18"/>
        </w:rPr>
        <w:t xml:space="preserve">Carta Gantt del plan original (Fase 1), registrada con 0 % de avance. La versión actualizada con el avance real se incorpora al cierre de la semana 11.</w:t>
      </w:r>
    </w:p>
    <w:sectPr w:rsidR="0003309E" w:rsidRPr="0003309E">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5863E" w14:textId="77777777" w:rsidR="000B60F0" w:rsidRDefault="000B60F0" w:rsidP="0003309E">
      <w:pPr>
        <w:spacing w:after="0" w:line="240" w:lineRule="auto"/>
      </w:pPr>
      <w:r>
        <w:separator/>
      </w:r>
    </w:p>
  </w:endnote>
  <w:endnote w:type="continuationSeparator" w:id="0">
    <w:p w14:paraId="2FA748AB" w14:textId="77777777" w:rsidR="000B60F0" w:rsidRDefault="000B60F0"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22DF" w14:textId="77777777" w:rsidR="00DE27B9" w:rsidRDefault="00DE27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58D9A" w14:textId="77777777" w:rsidR="000B60F0" w:rsidRDefault="000B60F0" w:rsidP="0003309E">
      <w:pPr>
        <w:spacing w:after="0" w:line="240" w:lineRule="auto"/>
      </w:pPr>
      <w:r>
        <w:separator/>
      </w:r>
    </w:p>
  </w:footnote>
  <w:footnote w:type="continuationSeparator" w:id="0">
    <w:p w14:paraId="6A56D141" w14:textId="77777777" w:rsidR="000B60F0" w:rsidRDefault="000B60F0" w:rsidP="0003309E">
      <w:pPr>
        <w:spacing w:after="0" w:line="240" w:lineRule="auto"/>
      </w:pPr>
      <w:r>
        <w:continuationSeparator/>
      </w:r>
    </w:p>
  </w:footnote>
  <w:footnote w:id="1">
    <w:p w14:paraId="1677FFB9" w14:textId="77777777" w:rsidR="00DE27B9" w:rsidRPr="002819E3" w:rsidRDefault="00DE27B9" w:rsidP="00DE27B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D57"/>
    <w:multiLevelType w:val="multilevel"/>
    <w:tmpl w:val="9CB6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1613"/>
    <w:multiLevelType w:val="multilevel"/>
    <w:tmpl w:val="344C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69D629E"/>
    <w:multiLevelType w:val="multilevel"/>
    <w:tmpl w:val="28A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45A48"/>
    <w:multiLevelType w:val="multilevel"/>
    <w:tmpl w:val="6FEC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67EAD"/>
    <w:multiLevelType w:val="multilevel"/>
    <w:tmpl w:val="151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D0E3E"/>
    <w:multiLevelType w:val="multilevel"/>
    <w:tmpl w:val="02E4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C4198"/>
    <w:multiLevelType w:val="multilevel"/>
    <w:tmpl w:val="5E90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03C31"/>
    <w:multiLevelType w:val="multilevel"/>
    <w:tmpl w:val="A65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00E26"/>
    <w:multiLevelType w:val="multilevel"/>
    <w:tmpl w:val="18C6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689577">
    <w:abstractNumId w:val="2"/>
  </w:num>
  <w:num w:numId="2" w16cid:durableId="12919490">
    <w:abstractNumId w:val="9"/>
  </w:num>
  <w:num w:numId="3" w16cid:durableId="1365982505">
    <w:abstractNumId w:val="0"/>
  </w:num>
  <w:num w:numId="4" w16cid:durableId="1142040346">
    <w:abstractNumId w:val="5"/>
  </w:num>
  <w:num w:numId="5" w16cid:durableId="2044819730">
    <w:abstractNumId w:val="6"/>
  </w:num>
  <w:num w:numId="6" w16cid:durableId="1388607468">
    <w:abstractNumId w:val="8"/>
  </w:num>
  <w:num w:numId="7" w16cid:durableId="225378584">
    <w:abstractNumId w:val="3"/>
  </w:num>
  <w:num w:numId="8" w16cid:durableId="17971101">
    <w:abstractNumId w:val="7"/>
  </w:num>
  <w:num w:numId="9" w16cid:durableId="643193417">
    <w:abstractNumId w:val="4"/>
  </w:num>
  <w:num w:numId="10" w16cid:durableId="283998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B60F0"/>
    <w:rsid w:val="000D1FE6"/>
    <w:rsid w:val="00145B36"/>
    <w:rsid w:val="00147283"/>
    <w:rsid w:val="002461B0"/>
    <w:rsid w:val="003608EA"/>
    <w:rsid w:val="00470CE4"/>
    <w:rsid w:val="004B75F6"/>
    <w:rsid w:val="00521026"/>
    <w:rsid w:val="00522663"/>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E1F1A"/>
    <w:rsid w:val="00B31361"/>
    <w:rsid w:val="00B4258F"/>
    <w:rsid w:val="00B8164D"/>
    <w:rsid w:val="00BE1024"/>
    <w:rsid w:val="00C20F3D"/>
    <w:rsid w:val="00C44557"/>
    <w:rsid w:val="00C5122E"/>
    <w:rsid w:val="00CE0AA8"/>
    <w:rsid w:val="00D67975"/>
    <w:rsid w:val="00D714E2"/>
    <w:rsid w:val="00DE27B9"/>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522663"/>
    <w:rPr>
      <w:rFonts w:ascii="Times New Roman" w:hAnsi="Times New Roman" w:cs="Times New Roman"/>
      <w:sz w:val="24"/>
      <w:szCs w:val="24"/>
    </w:rPr>
  </w:style>
  <w:style w:type="character" w:styleId="Fuerte">
    <w:name w:val="Strong"/>
    <w:basedOn w:val="Fuentedeprrafopredeter"/>
    <w:uiPriority w:val="22"/>
    <w:qFormat/>
    <w:rsid w:val="00522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01" Type="http://schemas.openxmlformats.org/officeDocument/2006/relationships/image" Target="media/ev_1c21e53e.png"/><Relationship Id="rId102" Type="http://schemas.openxmlformats.org/officeDocument/2006/relationships/image" Target="media/ev_c0d76c4e.png"/><Relationship Id="rId103" Type="http://schemas.openxmlformats.org/officeDocument/2006/relationships/image" Target="media/ev_83841022.png"/><Relationship Id="rId104" Type="http://schemas.openxmlformats.org/officeDocument/2006/relationships/image" Target="media/ev_ee61ea32.png"/><Relationship Id="rId105" Type="http://schemas.openxmlformats.org/officeDocument/2006/relationships/image" Target="media/ev_ee7a4d24.png"/><Relationship Id="rId106" Type="http://schemas.openxmlformats.org/officeDocument/2006/relationships/image" Target="media/ev_acb86441.png"/><Relationship Id="rId107" Type="http://schemas.openxmlformats.org/officeDocument/2006/relationships/image" Target="media/ev_0737c1c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1941</Words>
  <Characters>10676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Sahn Zirael</cp:lastModifiedBy>
  <cp:revision>6</cp:revision>
  <dcterms:created xsi:type="dcterms:W3CDTF">2022-08-24T18:14:00Z</dcterms:created>
  <dcterms:modified xsi:type="dcterms:W3CDTF">2026-10-20T17:31:00Z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