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5A55" w:rsidRPr="00915A55" w:rsidRDefault="00915A55" w:rsidP="00915A55">
      <w:p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>Objectives</w:t>
      </w:r>
    </w:p>
    <w:p w:rsidR="00915A55" w:rsidRPr="00915A55" w:rsidRDefault="00915A55" w:rsidP="0091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Develop a ML pipeline for time-series forecasting</w:t>
      </w:r>
    </w:p>
    <w:p w:rsidR="00915A55" w:rsidRPr="00915A55" w:rsidRDefault="00915A55" w:rsidP="0091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Engineer meaningful temporal features</w:t>
      </w:r>
      <w:r w:rsidRPr="00C97C83">
        <w:rPr>
          <w:rFonts w:ascii="Adani Regular" w:eastAsia="Times New Roman" w:hAnsi="Adani Regular" w:cs="Times New Roman"/>
          <w:sz w:val="24"/>
          <w:szCs w:val="24"/>
          <w:lang w:eastAsia="en-IN"/>
        </w:rPr>
        <w:t xml:space="preserve"> and predicts the energy consumption </w:t>
      </w:r>
    </w:p>
    <w:p w:rsidR="00915A55" w:rsidRPr="00C97C83" w:rsidRDefault="00915A55" w:rsidP="00915A5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 xml:space="preserve"> Dataset and </w:t>
      </w:r>
      <w:r w:rsidR="00C97C83"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>Pre-processing</w:t>
      </w:r>
      <w:bookmarkStart w:id="0" w:name="_GoBack"/>
      <w:bookmarkEnd w:id="0"/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The dataset consists of historical electricity consumption records with timestamps.</w:t>
      </w:r>
    </w:p>
    <w:p w:rsidR="00915A55" w:rsidRPr="00915A55" w:rsidRDefault="00C97C83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Pre-processing</w:t>
      </w:r>
      <w:r w:rsidR="00915A55"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 xml:space="preserve"> Steps</w:t>
      </w:r>
    </w:p>
    <w:p w:rsidR="00915A55" w:rsidRPr="00915A55" w:rsidRDefault="00915A55" w:rsidP="00915A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Timestamp conversion to datetime format</w:t>
      </w:r>
    </w:p>
    <w:p w:rsidR="00915A55" w:rsidRPr="00915A55" w:rsidRDefault="00915A55" w:rsidP="00915A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Sorting data chronologically</w:t>
      </w:r>
    </w:p>
    <w:p w:rsidR="00915A55" w:rsidRPr="00915A55" w:rsidRDefault="00915A55" w:rsidP="00915A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Setting time index</w:t>
      </w:r>
    </w:p>
    <w:p w:rsidR="00915A55" w:rsidRPr="00915A55" w:rsidRDefault="00915A55" w:rsidP="00915A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Handling missing values</w:t>
      </w:r>
    </w:p>
    <w:p w:rsidR="00915A55" w:rsidRPr="00915A55" w:rsidRDefault="00915A55" w:rsidP="00915A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Removing redundant columns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 xml:space="preserve">These steps ensure data consistency and suitability for time-series </w:t>
      </w:r>
      <w:proofErr w:type="spellStart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modeling</w:t>
      </w:r>
      <w:proofErr w:type="spellEnd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.</w:t>
      </w:r>
    </w:p>
    <w:p w:rsidR="00915A55" w:rsidRPr="00915A55" w:rsidRDefault="00915A55" w:rsidP="00915A55">
      <w:pPr>
        <w:spacing w:after="0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15A55" w:rsidRPr="00C97C83" w:rsidRDefault="00915A55" w:rsidP="00915A5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 xml:space="preserve"> Feature Engineering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Feature engineering was designed to capture temporal dynamics.</w:t>
      </w:r>
    </w:p>
    <w:p w:rsidR="00915A55" w:rsidRPr="00C97C83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2.1 Time-Based Features</w:t>
      </w:r>
    </w:p>
    <w:p w:rsidR="00915A55" w:rsidRPr="00915A55" w:rsidRDefault="00915A55" w:rsidP="00915A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Hour of day</w:t>
      </w:r>
    </w:p>
    <w:p w:rsidR="00915A55" w:rsidRPr="00915A55" w:rsidRDefault="00915A55" w:rsidP="00915A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Month of year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 xml:space="preserve">These features model cyclical consumption </w:t>
      </w:r>
      <w:r w:rsidR="00C97C83" w:rsidRPr="00C97C83">
        <w:rPr>
          <w:rFonts w:ascii="Adani Regular" w:eastAsia="Times New Roman" w:hAnsi="Adani Regular" w:cs="Times New Roman"/>
          <w:sz w:val="24"/>
          <w:szCs w:val="24"/>
          <w:lang w:eastAsia="en-IN"/>
        </w:rPr>
        <w:t>behaviour</w:t>
      </w: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.</w: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2</w:t>
      </w:r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.2 Lag Features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Lag variables incorporate past consumption patterns:</w:t>
      </w:r>
    </w:p>
    <w:p w:rsidR="00915A55" w:rsidRPr="00915A55" w:rsidRDefault="00915A55" w:rsidP="00915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Previous hour consumption</w:t>
      </w:r>
    </w:p>
    <w:p w:rsidR="00915A55" w:rsidRPr="00915A55" w:rsidRDefault="00915A55" w:rsidP="00915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Previous day same hour</w:t>
      </w:r>
    </w:p>
    <w:p w:rsidR="00915A55" w:rsidRPr="00915A55" w:rsidRDefault="00915A55" w:rsidP="00915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Previous week same hour</w: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2</w:t>
      </w:r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.3 Rolling Statistics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Rolling metrics capture trends and variability:</w:t>
      </w:r>
    </w:p>
    <w:p w:rsidR="00915A55" w:rsidRPr="00915A55" w:rsidRDefault="00915A55" w:rsidP="00915A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24-hour moving average</w:t>
      </w:r>
    </w:p>
    <w:p w:rsidR="00915A55" w:rsidRPr="00915A55" w:rsidRDefault="00915A55" w:rsidP="00915A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24-hour moving standard deviation</w:t>
      </w:r>
    </w:p>
    <w:p w:rsidR="00915A55" w:rsidRPr="00915A55" w:rsidRDefault="00915A55" w:rsidP="00915A55">
      <w:pPr>
        <w:spacing w:after="0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>3. Machine Learning Models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Two gradient boosting algorithms were implemented.</w: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proofErr w:type="spellStart"/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XGBoost</w:t>
      </w:r>
      <w:proofErr w:type="spellEnd"/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 xml:space="preserve"> Regressor</w:t>
      </w:r>
    </w:p>
    <w:p w:rsidR="00915A55" w:rsidRPr="00915A55" w:rsidRDefault="00915A55" w:rsidP="00915A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Effective for structured data</w:t>
      </w:r>
    </w:p>
    <w:p w:rsidR="00915A55" w:rsidRPr="00915A55" w:rsidRDefault="00915A55" w:rsidP="00915A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Captures nonlinear relationships</w:t>
      </w:r>
    </w:p>
    <w:p w:rsidR="00915A55" w:rsidRPr="00915A55" w:rsidRDefault="00915A55" w:rsidP="00915A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Robust performance across domains</w: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proofErr w:type="spellStart"/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LightGBM</w:t>
      </w:r>
      <w:proofErr w:type="spellEnd"/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 xml:space="preserve"> Regressor</w:t>
      </w:r>
    </w:p>
    <w:p w:rsidR="00915A55" w:rsidRPr="00915A55" w:rsidRDefault="00915A55" w:rsidP="0091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Faster training</w:t>
      </w:r>
    </w:p>
    <w:p w:rsidR="00915A55" w:rsidRPr="00915A55" w:rsidRDefault="00915A55" w:rsidP="0091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Lower memory usage</w:t>
      </w:r>
    </w:p>
    <w:p w:rsidR="00915A55" w:rsidRPr="00915A55" w:rsidRDefault="00915A55" w:rsidP="0091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Suitable for large-scale deployment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 xml:space="preserve">Both models were implemented within </w:t>
      </w:r>
      <w:proofErr w:type="spellStart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preprocessing</w:t>
      </w:r>
      <w:proofErr w:type="spellEnd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 xml:space="preserve"> pipelines to ensure reproducibility.</w:t>
      </w:r>
    </w:p>
    <w:p w:rsidR="00915A55" w:rsidRPr="00915A55" w:rsidRDefault="00915A55" w:rsidP="00915A55">
      <w:pPr>
        <w:spacing w:after="0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>4. Model Training and Validation</w: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Time-Series Cross-Validation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Standard random splitting is inappropriate for time-series data. Therefore, sequential splitting was used to preserve temporal order.</w: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Evaluation Metrics</w:t>
      </w:r>
    </w:p>
    <w:p w:rsidR="00915A55" w:rsidRPr="00915A55" w:rsidRDefault="00915A55" w:rsidP="00915A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Mean Absolute Error (MAE)</w:t>
      </w:r>
    </w:p>
    <w:p w:rsidR="00915A55" w:rsidRPr="00915A55" w:rsidRDefault="00915A55" w:rsidP="00915A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Root Mean Squared Error (RMSE)</w:t>
      </w:r>
    </w:p>
    <w:p w:rsidR="00915A55" w:rsidRPr="00915A55" w:rsidRDefault="00915A55" w:rsidP="00915A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R² Score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Visualization of predicted versus actual consumption was used for qualitative assessment.</w:t>
      </w:r>
    </w:p>
    <w:p w:rsidR="00915A55" w:rsidRPr="00915A55" w:rsidRDefault="00915A55" w:rsidP="00915A55">
      <w:pPr>
        <w:spacing w:after="0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>5. Results and Analysis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Both models demonstrated the ability to capture consumption patterns effectively.</w:t>
      </w:r>
    </w:p>
    <w:p w:rsidR="00915A55" w:rsidRPr="00915A55" w:rsidRDefault="00915A55" w:rsidP="00915A55">
      <w:pPr>
        <w:spacing w:before="100" w:beforeAutospacing="1" w:after="100" w:afterAutospacing="1" w:line="240" w:lineRule="auto"/>
        <w:outlineLvl w:val="2"/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</w:pPr>
      <w:r w:rsidRPr="00915A55">
        <w:rPr>
          <w:rFonts w:ascii="Adani Regular" w:eastAsia="Times New Roman" w:hAnsi="Adani Regular" w:cs="Times New Roman"/>
          <w:b/>
          <w:bCs/>
          <w:sz w:val="27"/>
          <w:szCs w:val="27"/>
          <w:lang w:eastAsia="en-IN"/>
        </w:rPr>
        <w:t>Key Observations</w:t>
      </w:r>
    </w:p>
    <w:p w:rsidR="00915A55" w:rsidRPr="00915A55" w:rsidRDefault="00915A55" w:rsidP="00915A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Lag features significantly improved performance</w:t>
      </w:r>
    </w:p>
    <w:p w:rsidR="00915A55" w:rsidRPr="00915A55" w:rsidRDefault="00915A55" w:rsidP="00915A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lastRenderedPageBreak/>
        <w:t>Rolling statistics enhanced trend detection</w:t>
      </w:r>
    </w:p>
    <w:p w:rsidR="00915A55" w:rsidRPr="00915A55" w:rsidRDefault="00915A55" w:rsidP="00915A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Gradient boosting models handled nonlinear patterns well</w:t>
      </w:r>
    </w:p>
    <w:p w:rsidR="00915A55" w:rsidRPr="00915A55" w:rsidRDefault="00915A55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proofErr w:type="spellStart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LightGBM</w:t>
      </w:r>
      <w:proofErr w:type="spellEnd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 xml:space="preserve"> provided faster computation, while </w:t>
      </w:r>
      <w:proofErr w:type="spellStart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>XGBoost</w:t>
      </w:r>
      <w:proofErr w:type="spellEnd"/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t xml:space="preserve"> showed strong predictive stability.</w:t>
      </w:r>
    </w:p>
    <w:p w:rsidR="00915A55" w:rsidRPr="00915A55" w:rsidRDefault="00915A55" w:rsidP="00915A55">
      <w:pPr>
        <w:spacing w:after="0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915A55">
        <w:rPr>
          <w:rFonts w:ascii="Adani Regular" w:eastAsia="Times New Roman" w:hAnsi="Adani Regular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97C83" w:rsidRPr="00C97C83" w:rsidRDefault="00C97C83" w:rsidP="00C97C83">
      <w:pPr>
        <w:pStyle w:val="Heading2"/>
        <w:rPr>
          <w:rFonts w:ascii="Adani Regular" w:hAnsi="Adani Regular"/>
        </w:rPr>
      </w:pPr>
      <w:r w:rsidRPr="00C97C83">
        <w:rPr>
          <w:rStyle w:val="Strong"/>
          <w:rFonts w:ascii="Adani Regular" w:hAnsi="Adani Regular"/>
          <w:b/>
          <w:bCs/>
        </w:rPr>
        <w:t xml:space="preserve">6. </w:t>
      </w:r>
      <w:r w:rsidRPr="00C97C83">
        <w:rPr>
          <w:rStyle w:val="Strong"/>
          <w:rFonts w:ascii="Adani Regular" w:hAnsi="Adani Regular"/>
          <w:b/>
          <w:bCs/>
        </w:rPr>
        <w:t>Business Value</w:t>
      </w:r>
    </w:p>
    <w:p w:rsidR="00C97C83" w:rsidRPr="00C97C83" w:rsidRDefault="00C97C83" w:rsidP="00C97C83">
      <w:pPr>
        <w:pStyle w:val="NormalWeb"/>
        <w:rPr>
          <w:rFonts w:ascii="Adani Regular" w:hAnsi="Adani Regular"/>
        </w:rPr>
      </w:pPr>
      <w:r w:rsidRPr="00C97C83">
        <w:rPr>
          <w:rFonts w:ascii="Adani Regular" w:hAnsi="Adani Regular"/>
        </w:rPr>
        <w:t>By transforming historical consumption data into actionable forecasts, this system enables organizations to operate more efficiently, reduce costs, enhance reliability, and make strategic energy decisions.</w:t>
      </w:r>
    </w:p>
    <w:p w:rsidR="00C97C83" w:rsidRPr="00C97C83" w:rsidRDefault="00C97C83" w:rsidP="00C97C83">
      <w:pPr>
        <w:pStyle w:val="NormalWeb"/>
        <w:rPr>
          <w:rFonts w:ascii="Adani Regular" w:hAnsi="Adani Regular"/>
        </w:rPr>
      </w:pPr>
      <w:r w:rsidRPr="00C97C83">
        <w:rPr>
          <w:rFonts w:ascii="Adani Regular" w:hAnsi="Adani Regular"/>
        </w:rPr>
        <w:t>In an era of increasing energy demand and sustainability requirements, AI-driven forecasting is not only a technical advancement but a critical business capability.</w:t>
      </w:r>
    </w:p>
    <w:p w:rsidR="00C97C83" w:rsidRPr="00915A55" w:rsidRDefault="00C97C83" w:rsidP="00C97C83">
      <w:p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</w:pPr>
      <w:r w:rsidRPr="00C97C83">
        <w:rPr>
          <w:rFonts w:ascii="Adani Regular" w:eastAsia="Times New Roman" w:hAnsi="Adani Regular" w:cs="Times New Roman"/>
          <w:b/>
          <w:bCs/>
          <w:sz w:val="36"/>
          <w:szCs w:val="36"/>
          <w:lang w:eastAsia="en-IN"/>
        </w:rPr>
        <w:t>Conclusion</w:t>
      </w:r>
    </w:p>
    <w:p w:rsidR="00C97C83" w:rsidRPr="00C97C83" w:rsidRDefault="00C97C83" w:rsidP="00C97C83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C97C83">
        <w:rPr>
          <w:rFonts w:ascii="Adani Regular" w:eastAsia="Times New Roman" w:hAnsi="Adani Regular" w:cs="Times New Roman"/>
          <w:sz w:val="24"/>
          <w:szCs w:val="24"/>
          <w:lang w:eastAsia="en-IN"/>
        </w:rPr>
        <w:t>This project demonstrates a balanced integration of machine learning techniques and business applicability for energy demand forecasting.</w:t>
      </w:r>
    </w:p>
    <w:p w:rsidR="00C97C83" w:rsidRPr="00C97C83" w:rsidRDefault="00C97C83" w:rsidP="00C97C83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C97C83">
        <w:rPr>
          <w:rFonts w:ascii="Adani Regular" w:eastAsia="Times New Roman" w:hAnsi="Adani Regular" w:cs="Times New Roman"/>
          <w:sz w:val="24"/>
          <w:szCs w:val="24"/>
          <w:lang w:eastAsia="en-IN"/>
        </w:rPr>
        <w:t>Technically, it provides a scalable pipeline for time-series prediction using advanced algorithms. From a business standpoint, it supports efficient energy management, cost optimization, and strategic planning.</w:t>
      </w:r>
    </w:p>
    <w:p w:rsidR="00C97C83" w:rsidRPr="00C97C83" w:rsidRDefault="00C97C83" w:rsidP="00C97C83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  <w:r w:rsidRPr="00C97C83">
        <w:rPr>
          <w:rFonts w:ascii="Adani Regular" w:eastAsia="Times New Roman" w:hAnsi="Adani Regular" w:cs="Times New Roman"/>
          <w:sz w:val="24"/>
          <w:szCs w:val="24"/>
          <w:lang w:eastAsia="en-IN"/>
        </w:rPr>
        <w:t>The approach highlights how AI-driven forecasting can become a critical component of modern energy systems and smart infrastructure.</w:t>
      </w:r>
    </w:p>
    <w:p w:rsidR="00C97C83" w:rsidRPr="00C97C83" w:rsidRDefault="00C97C83" w:rsidP="00C97C83">
      <w:pPr>
        <w:pStyle w:val="NormalWeb"/>
        <w:rPr>
          <w:rFonts w:ascii="Adani Regular" w:hAnsi="Adani Regular"/>
        </w:rPr>
      </w:pPr>
    </w:p>
    <w:p w:rsidR="00C97C83" w:rsidRPr="00915A55" w:rsidRDefault="00C97C83" w:rsidP="00915A55">
      <w:pPr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sz w:val="24"/>
          <w:szCs w:val="24"/>
          <w:lang w:eastAsia="en-IN"/>
        </w:rPr>
      </w:pPr>
    </w:p>
    <w:p w:rsidR="00915A55" w:rsidRPr="00C97C83" w:rsidRDefault="00915A55">
      <w:pPr>
        <w:rPr>
          <w:rFonts w:ascii="Adani Regular" w:hAnsi="Adani Regular"/>
        </w:rPr>
      </w:pPr>
    </w:p>
    <w:sectPr w:rsidR="00915A55" w:rsidRPr="00C97C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ani Regular">
    <w:altName w:val="Calibri"/>
    <w:charset w:val="00"/>
    <w:family w:val="auto"/>
    <w:pitch w:val="variable"/>
    <w:sig w:usb0="80000027" w:usb1="4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02E13"/>
    <w:multiLevelType w:val="multilevel"/>
    <w:tmpl w:val="A4B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FAB"/>
    <w:multiLevelType w:val="hybridMultilevel"/>
    <w:tmpl w:val="D16A5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15616"/>
    <w:multiLevelType w:val="multilevel"/>
    <w:tmpl w:val="8BE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6519"/>
    <w:multiLevelType w:val="multilevel"/>
    <w:tmpl w:val="703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2489"/>
    <w:multiLevelType w:val="multilevel"/>
    <w:tmpl w:val="C61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0480"/>
    <w:multiLevelType w:val="multilevel"/>
    <w:tmpl w:val="AEC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90D"/>
    <w:multiLevelType w:val="multilevel"/>
    <w:tmpl w:val="3264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95A55"/>
    <w:multiLevelType w:val="multilevel"/>
    <w:tmpl w:val="921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0621A"/>
    <w:multiLevelType w:val="multilevel"/>
    <w:tmpl w:val="957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529C8"/>
    <w:multiLevelType w:val="multilevel"/>
    <w:tmpl w:val="167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B6202"/>
    <w:multiLevelType w:val="multilevel"/>
    <w:tmpl w:val="458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D57E2"/>
    <w:multiLevelType w:val="multilevel"/>
    <w:tmpl w:val="7E9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41ADD"/>
    <w:multiLevelType w:val="multilevel"/>
    <w:tmpl w:val="9862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267E8"/>
    <w:multiLevelType w:val="multilevel"/>
    <w:tmpl w:val="F40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A5D02"/>
    <w:multiLevelType w:val="multilevel"/>
    <w:tmpl w:val="9B1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0153A"/>
    <w:multiLevelType w:val="multilevel"/>
    <w:tmpl w:val="EB6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55C12"/>
    <w:multiLevelType w:val="multilevel"/>
    <w:tmpl w:val="CDE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A3FDC"/>
    <w:multiLevelType w:val="multilevel"/>
    <w:tmpl w:val="3E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84DB5"/>
    <w:multiLevelType w:val="multilevel"/>
    <w:tmpl w:val="CC9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0"/>
  </w:num>
  <w:num w:numId="4">
    <w:abstractNumId w:val="12"/>
  </w:num>
  <w:num w:numId="5">
    <w:abstractNumId w:val="2"/>
  </w:num>
  <w:num w:numId="6">
    <w:abstractNumId w:val="18"/>
  </w:num>
  <w:num w:numId="7">
    <w:abstractNumId w:val="6"/>
  </w:num>
  <w:num w:numId="8">
    <w:abstractNumId w:val="11"/>
  </w:num>
  <w:num w:numId="9">
    <w:abstractNumId w:val="8"/>
  </w:num>
  <w:num w:numId="10">
    <w:abstractNumId w:val="13"/>
  </w:num>
  <w:num w:numId="11">
    <w:abstractNumId w:val="16"/>
  </w:num>
  <w:num w:numId="12">
    <w:abstractNumId w:val="7"/>
  </w:num>
  <w:num w:numId="13">
    <w:abstractNumId w:val="17"/>
  </w:num>
  <w:num w:numId="14">
    <w:abstractNumId w:val="4"/>
  </w:num>
  <w:num w:numId="15">
    <w:abstractNumId w:val="0"/>
  </w:num>
  <w:num w:numId="16">
    <w:abstractNumId w:val="3"/>
  </w:num>
  <w:num w:numId="17">
    <w:abstractNumId w:val="9"/>
  </w:num>
  <w:num w:numId="18">
    <w:abstractNumId w:val="1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55"/>
    <w:rsid w:val="00186C08"/>
    <w:rsid w:val="00915A55"/>
    <w:rsid w:val="00C9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7EA8"/>
  <w15:chartTrackingRefBased/>
  <w15:docId w15:val="{FCDF3B75-4E6D-4FF9-B348-6DD6858C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5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5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5A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5A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15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5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Srashti  Soni</dc:creator>
  <cp:keywords/>
  <dc:description/>
  <cp:lastModifiedBy>Srashti  Soni</cp:lastModifiedBy>
  <cp:revision>2</cp:revision>
  <dcterms:created xsi:type="dcterms:W3CDTF">2026-02-26T20:56:00Z</dcterms:created>
  <dcterms:modified xsi:type="dcterms:W3CDTF">2026-02-26T20:56:00Z</dcterms:modified>
</cp:coreProperties>
</file>