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80.png" ContentType="image/png"/>
  <Override PartName="/word/media/rId101.png" ContentType="image/png"/>
  <Override PartName="/word/media/rId104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10" w:name="Xce5b2a9963738ed3e9449a1977e9eb5dbc3be38"/>
    <w:p>
      <w:pPr>
        <w:pStyle w:val="Heading1"/>
      </w:pPr>
      <w:r>
        <w:t xml:space="preserve">🏥 ReadmitGuard: Healthcare Patient Readmission Analysis Guide</w:t>
      </w:r>
    </w:p>
    <w:bookmarkStart w:id="15" w:name="X969c2eba4aefa39f09581ac5c17c0e4e0da2810"/>
    <w:p>
      <w:pPr>
        <w:pStyle w:val="Heading2"/>
      </w:pPr>
      <w:r>
        <w:t xml:space="preserve">🧩 Section 1. 📊 Data Exploration in Google Sheets</w:t>
      </w:r>
    </w:p>
    <w:bookmarkStart w:id="9" w:name="a.-descriptive-stats"/>
    <w:p>
      <w:pPr>
        <w:pStyle w:val="Heading3"/>
      </w:pPr>
      <w:r>
        <w:t xml:space="preserve">a. Descriptive Stats</w:t>
      </w:r>
    </w:p>
    <w:p>
      <w:pPr>
        <w:numPr>
          <w:ilvl w:val="0"/>
          <w:numId w:val="1001"/>
        </w:numPr>
      </w:pPr>
      <w:r>
        <w:t xml:space="preserve">Load dataset into Google Sheets</w:t>
      </w:r>
    </w:p>
    <w:p>
      <w:pPr>
        <w:numPr>
          <w:ilvl w:val="0"/>
          <w:numId w:val="1001"/>
        </w:numPr>
      </w:pPr>
      <w:r>
        <w:t xml:space="preserve">Use: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=AVERAGE(), =MEDIAN(), =MIN(), =MAX(), =STDEVP()</w:t>
      </w:r>
    </w:p>
    <w:p>
      <w:pPr>
        <w:numPr>
          <w:ilvl w:val="0"/>
          <w:numId w:val="1001"/>
        </w:numPr>
      </w:pPr>
      <w:r>
        <w:t xml:space="preserve">Apply to each numerical column</w:t>
      </w:r>
    </w:p>
    <w:bookmarkEnd w:id="9"/>
    <w:bookmarkStart w:id="10" w:name="summary-metrics"/>
    <w:p>
      <w:pPr>
        <w:pStyle w:val="Heading3"/>
      </w:pPr>
      <w:r>
        <w:t xml:space="preserve">🧾 Summary Metrics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652"/>
        <w:gridCol w:w="1101"/>
        <w:gridCol w:w="826"/>
        <w:gridCol w:w="895"/>
        <w:gridCol w:w="826"/>
        <w:gridCol w:w="757"/>
        <w:gridCol w:w="757"/>
        <w:gridCol w:w="1101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Metric</w:t>
            </w:r>
          </w:p>
        </w:tc>
        <w:tc>
          <w:tcPr/>
          <w:p>
            <w:pPr>
              <w:pStyle w:val="Compact"/>
            </w:pPr>
            <w:r>
              <w:t xml:space="preserve">Lab Procedures</w:t>
            </w:r>
          </w:p>
        </w:tc>
        <w:tc>
          <w:tcPr/>
          <w:p>
            <w:pPr>
              <w:pStyle w:val="Compact"/>
            </w:pPr>
            <w:r>
              <w:t xml:space="preserve">Procedures</w:t>
            </w:r>
          </w:p>
        </w:tc>
        <w:tc>
          <w:tcPr/>
          <w:p>
            <w:pPr>
              <w:pStyle w:val="Compact"/>
            </w:pPr>
            <w:r>
              <w:t xml:space="preserve">Medications</w:t>
            </w:r>
          </w:p>
        </w:tc>
        <w:tc>
          <w:tcPr/>
          <w:p>
            <w:pPr>
              <w:pStyle w:val="Compact"/>
            </w:pPr>
            <w:r>
              <w:t xml:space="preserve">Outpatient</w:t>
            </w:r>
          </w:p>
        </w:tc>
        <w:tc>
          <w:tcPr/>
          <w:p>
            <w:pPr>
              <w:pStyle w:val="Compact"/>
            </w:pPr>
            <w:r>
              <w:t xml:space="preserve">Emergency</w:t>
            </w:r>
          </w:p>
        </w:tc>
        <w:tc>
          <w:tcPr/>
          <w:p>
            <w:pPr>
              <w:pStyle w:val="Compact"/>
            </w:pPr>
            <w:r>
              <w:t xml:space="preserve">Inpatient</w:t>
            </w:r>
          </w:p>
        </w:tc>
        <w:tc>
          <w:tcPr/>
          <w:p>
            <w:pPr>
              <w:pStyle w:val="Compact"/>
            </w:pPr>
            <w:r>
              <w:t xml:space="preserve">Hospital Stay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Average</w:t>
            </w:r>
          </w:p>
        </w:tc>
        <w:tc>
          <w:tcPr/>
          <w:p>
            <w:pPr>
              <w:pStyle w:val="Compact"/>
            </w:pPr>
            <w:r>
              <w:t xml:space="preserve">43.10</w:t>
            </w:r>
          </w:p>
        </w:tc>
        <w:tc>
          <w:tcPr/>
          <w:p>
            <w:pPr>
              <w:pStyle w:val="Compact"/>
            </w:pPr>
            <w:r>
              <w:t xml:space="preserve">1.34</w:t>
            </w:r>
          </w:p>
        </w:tc>
        <w:tc>
          <w:tcPr/>
          <w:p>
            <w:pPr>
              <w:pStyle w:val="Compact"/>
            </w:pPr>
            <w:r>
              <w:t xml:space="preserve">16.02</w:t>
            </w:r>
          </w:p>
        </w:tc>
        <w:tc>
          <w:tcPr/>
          <w:p>
            <w:pPr>
              <w:pStyle w:val="Compact"/>
            </w:pPr>
            <w:r>
              <w:t xml:space="preserve">0.37</w:t>
            </w:r>
          </w:p>
        </w:tc>
        <w:tc>
          <w:tcPr/>
          <w:p>
            <w:pPr>
              <w:pStyle w:val="Compact"/>
            </w:pPr>
            <w:r>
              <w:t xml:space="preserve">0.20</w:t>
            </w:r>
          </w:p>
        </w:tc>
        <w:tc>
          <w:tcPr/>
          <w:p>
            <w:pPr>
              <w:pStyle w:val="Compact"/>
            </w:pPr>
            <w:r>
              <w:t xml:space="preserve">0.64</w:t>
            </w:r>
          </w:p>
        </w:tc>
        <w:tc>
          <w:tcPr/>
          <w:p>
            <w:pPr>
              <w:pStyle w:val="Compact"/>
            </w:pPr>
            <w:r>
              <w:t xml:space="preserve">4.40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Min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Max</w:t>
            </w:r>
          </w:p>
        </w:tc>
        <w:tc>
          <w:tcPr/>
          <w:p>
            <w:pPr>
              <w:pStyle w:val="Compact"/>
            </w:pPr>
            <w:r>
              <w:t xml:space="preserve">132</w:t>
            </w:r>
          </w:p>
        </w:tc>
        <w:tc>
          <w:tcPr/>
          <w:p>
            <w:pPr>
              <w:pStyle w:val="Compact"/>
            </w:pPr>
            <w:r>
              <w:t xml:space="preserve">6</w:t>
            </w:r>
          </w:p>
        </w:tc>
        <w:tc>
          <w:tcPr/>
          <w:p>
            <w:pPr>
              <w:pStyle w:val="Compact"/>
            </w:pPr>
            <w:r>
              <w:t xml:space="preserve">81</w:t>
            </w:r>
          </w:p>
        </w:tc>
        <w:tc>
          <w:tcPr/>
          <w:p>
            <w:pPr>
              <w:pStyle w:val="Compact"/>
            </w:pPr>
            <w:r>
              <w:t xml:space="preserve">42</w:t>
            </w:r>
          </w:p>
        </w:tc>
        <w:tc>
          <w:tcPr/>
          <w:p>
            <w:pPr>
              <w:pStyle w:val="Compact"/>
            </w:pPr>
            <w:r>
              <w:t xml:space="preserve">76</w:t>
            </w:r>
          </w:p>
        </w:tc>
        <w:tc>
          <w:tcPr/>
          <w:p>
            <w:pPr>
              <w:pStyle w:val="Compact"/>
            </w:pPr>
            <w:r>
              <w:t xml:space="preserve">21</w:t>
            </w:r>
          </w:p>
        </w:tc>
        <w:tc>
          <w:tcPr/>
          <w:p>
            <w:pPr>
              <w:pStyle w:val="Compac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Median</w:t>
            </w:r>
          </w:p>
        </w:tc>
        <w:tc>
          <w:tcPr/>
          <w:p>
            <w:pPr>
              <w:pStyle w:val="Compact"/>
            </w:pPr>
            <w:r>
              <w:t xml:space="preserve">44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15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Std. Dev.</w:t>
            </w:r>
          </w:p>
        </w:tc>
        <w:tc>
          <w:tcPr/>
          <w:p>
            <w:pPr>
              <w:pStyle w:val="Compact"/>
            </w:pPr>
            <w:r>
              <w:t xml:space="preserve">19.67</w:t>
            </w:r>
          </w:p>
        </w:tc>
        <w:tc>
          <w:tcPr/>
          <w:p>
            <w:pPr>
              <w:pStyle w:val="Compact"/>
            </w:pPr>
            <w:r>
              <w:t xml:space="preserve">1.71</w:t>
            </w:r>
          </w:p>
        </w:tc>
        <w:tc>
          <w:tcPr/>
          <w:p>
            <w:pPr>
              <w:pStyle w:val="Compact"/>
            </w:pPr>
            <w:r>
              <w:t xml:space="preserve">8.13</w:t>
            </w:r>
          </w:p>
        </w:tc>
        <w:tc>
          <w:tcPr/>
          <w:p>
            <w:pPr>
              <w:pStyle w:val="Compact"/>
            </w:pPr>
            <w:r>
              <w:t xml:space="preserve">1.27</w:t>
            </w:r>
          </w:p>
        </w:tc>
        <w:tc>
          <w:tcPr/>
          <w:p>
            <w:pPr>
              <w:pStyle w:val="Compact"/>
            </w:pPr>
            <w:r>
              <w:t xml:space="preserve">0.93</w:t>
            </w:r>
          </w:p>
        </w:tc>
        <w:tc>
          <w:tcPr/>
          <w:p>
            <w:pPr>
              <w:pStyle w:val="Compact"/>
            </w:pPr>
            <w:r>
              <w:t xml:space="preserve">1.26</w:t>
            </w:r>
          </w:p>
        </w:tc>
        <w:tc>
          <w:tcPr/>
          <w:p>
            <w:pPr>
              <w:pStyle w:val="Compact"/>
            </w:pPr>
            <w:r>
              <w:t xml:space="preserve">2.99</w:t>
            </w:r>
          </w:p>
        </w:tc>
      </w:tr>
    </w:tbl>
    <w:bookmarkEnd w:id="10"/>
    <w:bookmarkStart w:id="11" w:name="X39583688eb50bac6f8e38f9be07148cc380c7cd"/>
    <w:p>
      <w:pPr>
        <w:pStyle w:val="Heading3"/>
      </w:pPr>
      <w:r>
        <w:t xml:space="preserve">b. Re-admissions by Gender and Age (Pivot Table)</w:t>
      </w:r>
    </w:p>
    <w:p>
      <w:pPr>
        <w:pStyle w:val="Compact"/>
        <w:numPr>
          <w:ilvl w:val="0"/>
          <w:numId w:val="1002"/>
        </w:numPr>
      </w:pPr>
      <w:r>
        <w:t xml:space="preserve">Create a Pivot Table: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Rows:</w:t>
      </w:r>
      <w:r>
        <w:t xml:space="preserve"> </w:t>
      </w:r>
      <w:r>
        <w:rPr>
          <w:rStyle w:val="VerbatimChar"/>
        </w:rPr>
        <w:t xml:space="preserve">gender</w:t>
      </w:r>
      <w:r>
        <w:t xml:space="preserve">,</w:t>
      </w:r>
      <w:r>
        <w:t xml:space="preserve"> </w:t>
      </w:r>
      <w:r>
        <w:rPr>
          <w:rStyle w:val="VerbatimChar"/>
        </w:rPr>
        <w:t xml:space="preserve">age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Columns:</w:t>
      </w:r>
      <w:r>
        <w:t xml:space="preserve"> </w:t>
      </w:r>
      <w:r>
        <w:rPr>
          <w:rStyle w:val="VerbatimChar"/>
        </w:rPr>
        <w:t xml:space="preserve">readmitted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Values:</w:t>
      </w:r>
      <w:r>
        <w:t xml:space="preserve"> </w:t>
      </w:r>
      <w:r>
        <w:rPr>
          <w:rStyle w:val="VerbatimChar"/>
        </w:rPr>
        <w:t xml:space="preserve">COUNTA(encounter_id)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gender</w:t>
            </w:r>
          </w:p>
        </w:tc>
        <w:tc>
          <w:tcPr/>
          <w:p>
            <w:pPr>
              <w:pStyle w:val="Compact"/>
            </w:pPr>
            <w:r>
              <w:t xml:space="preserve">age</w:t>
            </w:r>
          </w:p>
        </w:tc>
        <w:tc>
          <w:tcPr/>
          <w:p>
            <w:pPr>
              <w:pStyle w:val="Compact"/>
            </w:pPr>
            <w:r>
              <w:t xml:space="preserve">&lt;30</w:t>
            </w:r>
          </w:p>
        </w:tc>
        <w:tc>
          <w:tcPr/>
          <w:p>
            <w:pPr>
              <w:pStyle w:val="Compact"/>
            </w:pPr>
            <w:r>
              <w:t xml:space="preserve">&gt;30</w:t>
            </w:r>
          </w:p>
        </w:tc>
        <w:tc>
          <w:tcPr/>
          <w:p>
            <w:pPr>
              <w:pStyle w:val="Compact"/>
            </w:pPr>
            <w:r>
              <w:t xml:space="preserve">NO</w:t>
            </w:r>
          </w:p>
        </w:tc>
        <w:tc>
          <w:tcPr/>
          <w:p>
            <w:pPr>
              <w:pStyle w:val="Compact"/>
            </w:pPr>
            <w:r>
              <w:t xml:space="preserve">Grand Total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Female</w:t>
            </w:r>
          </w:p>
        </w:tc>
        <w:tc>
          <w:tcPr/>
          <w:p>
            <w:pPr>
              <w:pStyle w:val="Compact"/>
            </w:pPr>
            <w:r>
              <w:t xml:space="preserve">[0-10)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13</w:t>
            </w:r>
          </w:p>
        </w:tc>
        <w:tc>
          <w:tcPr/>
          <w:p>
            <w:pPr>
              <w:pStyle w:val="Compact"/>
            </w:pPr>
            <w:r>
              <w:t xml:space="preserve">69</w:t>
            </w:r>
          </w:p>
        </w:tc>
        <w:tc>
          <w:tcPr/>
          <w:p>
            <w:pPr>
              <w:pStyle w:val="Compact"/>
            </w:pPr>
            <w:r>
              <w:t xml:space="preserve">83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[10-20)</w:t>
            </w:r>
          </w:p>
        </w:tc>
        <w:tc>
          <w:tcPr/>
          <w:p>
            <w:pPr>
              <w:pStyle w:val="Compact"/>
            </w:pPr>
            <w:r>
              <w:t xml:space="preserve">24</w:t>
            </w:r>
          </w:p>
        </w:tc>
        <w:tc>
          <w:tcPr/>
          <w:p>
            <w:pPr>
              <w:pStyle w:val="Compact"/>
            </w:pPr>
            <w:r>
              <w:t xml:space="preserve">147</w:t>
            </w:r>
          </w:p>
        </w:tc>
        <w:tc>
          <w:tcPr/>
          <w:p>
            <w:pPr>
              <w:pStyle w:val="Compact"/>
            </w:pPr>
            <w:r>
              <w:t xml:space="preserve">231</w:t>
            </w:r>
          </w:p>
        </w:tc>
        <w:tc>
          <w:tcPr/>
          <w:p>
            <w:pPr>
              <w:pStyle w:val="Compact"/>
            </w:pPr>
            <w:r>
              <w:t xml:space="preserve">402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[20-30)</w:t>
            </w:r>
          </w:p>
        </w:tc>
        <w:tc>
          <w:tcPr/>
          <w:p>
            <w:pPr>
              <w:pStyle w:val="Compact"/>
            </w:pPr>
            <w:r>
              <w:t xml:space="preserve">177</w:t>
            </w:r>
          </w:p>
        </w:tc>
        <w:tc>
          <w:tcPr/>
          <w:p>
            <w:pPr>
              <w:pStyle w:val="Compact"/>
            </w:pPr>
            <w:r>
              <w:t xml:space="preserve">346</w:t>
            </w:r>
          </w:p>
        </w:tc>
        <w:tc>
          <w:tcPr/>
          <w:p>
            <w:pPr>
              <w:pStyle w:val="Compact"/>
            </w:pPr>
            <w:r>
              <w:t xml:space="preserve">591</w:t>
            </w:r>
          </w:p>
        </w:tc>
        <w:tc>
          <w:tcPr/>
          <w:p>
            <w:pPr>
              <w:pStyle w:val="Compact"/>
            </w:pPr>
            <w:r>
              <w:t xml:space="preserve">1114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[30-40)</w:t>
            </w:r>
          </w:p>
        </w:tc>
        <w:tc>
          <w:tcPr/>
          <w:p>
            <w:pPr>
              <w:pStyle w:val="Compact"/>
            </w:pPr>
            <w:r>
              <w:t xml:space="preserve">242</w:t>
            </w:r>
          </w:p>
        </w:tc>
        <w:tc>
          <w:tcPr/>
          <w:p>
            <w:pPr>
              <w:pStyle w:val="Compact"/>
            </w:pPr>
            <w:r>
              <w:t xml:space="preserve">647</w:t>
            </w:r>
          </w:p>
        </w:tc>
        <w:tc>
          <w:tcPr/>
          <w:p>
            <w:pPr>
              <w:pStyle w:val="Compact"/>
            </w:pPr>
            <w:r>
              <w:t xml:space="preserve">1273</w:t>
            </w:r>
          </w:p>
        </w:tc>
        <w:tc>
          <w:tcPr/>
          <w:p>
            <w:pPr>
              <w:pStyle w:val="Compact"/>
            </w:pPr>
            <w:r>
              <w:t xml:space="preserve">2162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[40-50)</w:t>
            </w:r>
          </w:p>
        </w:tc>
        <w:tc>
          <w:tcPr/>
          <w:p>
            <w:pPr>
              <w:pStyle w:val="Compact"/>
            </w:pPr>
            <w:r>
              <w:t xml:space="preserve">511</w:t>
            </w:r>
          </w:p>
        </w:tc>
        <w:tc>
          <w:tcPr/>
          <w:p>
            <w:pPr>
              <w:pStyle w:val="Compact"/>
            </w:pPr>
            <w:r>
              <w:t xml:space="preserve">1685</w:t>
            </w:r>
          </w:p>
        </w:tc>
        <w:tc>
          <w:tcPr/>
          <w:p>
            <w:pPr>
              <w:pStyle w:val="Compact"/>
            </w:pPr>
            <w:r>
              <w:t xml:space="preserve">2615</w:t>
            </w:r>
          </w:p>
        </w:tc>
        <w:tc>
          <w:tcPr/>
          <w:p>
            <w:pPr>
              <w:pStyle w:val="Compact"/>
            </w:pPr>
            <w:r>
              <w:t xml:space="preserve">4811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[50-60)</w:t>
            </w:r>
          </w:p>
        </w:tc>
        <w:tc>
          <w:tcPr/>
          <w:p>
            <w:pPr>
              <w:pStyle w:val="Compact"/>
            </w:pPr>
            <w:r>
              <w:t xml:space="preserve">851</w:t>
            </w:r>
          </w:p>
        </w:tc>
        <w:tc>
          <w:tcPr/>
          <w:p>
            <w:pPr>
              <w:pStyle w:val="Compact"/>
            </w:pPr>
            <w:r>
              <w:t xml:space="preserve">3105</w:t>
            </w:r>
          </w:p>
        </w:tc>
        <w:tc>
          <w:tcPr/>
          <w:p>
            <w:pPr>
              <w:pStyle w:val="Compact"/>
            </w:pPr>
            <w:r>
              <w:t xml:space="preserve">4616</w:t>
            </w:r>
          </w:p>
        </w:tc>
        <w:tc>
          <w:tcPr/>
          <w:p>
            <w:pPr>
              <w:pStyle w:val="Compact"/>
            </w:pPr>
            <w:r>
              <w:t xml:space="preserve">8572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[60-70)</w:t>
            </w:r>
          </w:p>
        </w:tc>
        <w:tc>
          <w:tcPr/>
          <w:p>
            <w:pPr>
              <w:pStyle w:val="Compact"/>
            </w:pPr>
            <w:r>
              <w:t xml:space="preserve">1206</w:t>
            </w:r>
          </w:p>
        </w:tc>
        <w:tc>
          <w:tcPr/>
          <w:p>
            <w:pPr>
              <w:pStyle w:val="Compact"/>
            </w:pPr>
            <w:r>
              <w:t xml:space="preserve">4012</w:t>
            </w:r>
          </w:p>
        </w:tc>
        <w:tc>
          <w:tcPr/>
          <w:p>
            <w:pPr>
              <w:pStyle w:val="Compact"/>
            </w:pPr>
            <w:r>
              <w:t xml:space="preserve">5843</w:t>
            </w:r>
          </w:p>
        </w:tc>
        <w:tc>
          <w:tcPr/>
          <w:p>
            <w:pPr>
              <w:pStyle w:val="Compact"/>
            </w:pPr>
            <w:r>
              <w:t xml:space="preserve">11061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[70-80)</w:t>
            </w:r>
          </w:p>
        </w:tc>
        <w:tc>
          <w:tcPr/>
          <w:p>
            <w:pPr>
              <w:pStyle w:val="Compact"/>
            </w:pPr>
            <w:r>
              <w:t xml:space="preserve">1635</w:t>
            </w:r>
          </w:p>
        </w:tc>
        <w:tc>
          <w:tcPr/>
          <w:p>
            <w:pPr>
              <w:pStyle w:val="Compact"/>
            </w:pPr>
            <w:r>
              <w:t xml:space="preserve">5108</w:t>
            </w:r>
          </w:p>
        </w:tc>
        <w:tc>
          <w:tcPr/>
          <w:p>
            <w:pPr>
              <w:pStyle w:val="Compact"/>
            </w:pPr>
            <w:r>
              <w:t xml:space="preserve">7242</w:t>
            </w:r>
          </w:p>
        </w:tc>
        <w:tc>
          <w:tcPr/>
          <w:p>
            <w:pPr>
              <w:pStyle w:val="Compact"/>
            </w:pPr>
            <w:r>
              <w:t xml:space="preserve">13985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[80-90)</w:t>
            </w:r>
          </w:p>
        </w:tc>
        <w:tc>
          <w:tcPr/>
          <w:p>
            <w:pPr>
              <w:pStyle w:val="Compact"/>
            </w:pPr>
            <w:r>
              <w:t xml:space="preserve">1282</w:t>
            </w:r>
          </w:p>
        </w:tc>
        <w:tc>
          <w:tcPr/>
          <w:p>
            <w:pPr>
              <w:pStyle w:val="Compact"/>
            </w:pPr>
            <w:r>
              <w:t xml:space="preserve">3855</w:t>
            </w:r>
          </w:p>
        </w:tc>
        <w:tc>
          <w:tcPr/>
          <w:p>
            <w:pPr>
              <w:pStyle w:val="Compact"/>
            </w:pPr>
            <w:r>
              <w:t xml:space="preserve">5378</w:t>
            </w:r>
          </w:p>
        </w:tc>
        <w:tc>
          <w:tcPr/>
          <w:p>
            <w:pPr>
              <w:pStyle w:val="Compact"/>
            </w:pPr>
            <w:r>
              <w:t xml:space="preserve">10515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[90-100)</w:t>
            </w:r>
          </w:p>
        </w:tc>
        <w:tc>
          <w:tcPr/>
          <w:p>
            <w:pPr>
              <w:pStyle w:val="Compact"/>
            </w:pPr>
            <w:r>
              <w:t xml:space="preserve">223</w:t>
            </w:r>
          </w:p>
        </w:tc>
        <w:tc>
          <w:tcPr/>
          <w:p>
            <w:pPr>
              <w:pStyle w:val="Compact"/>
            </w:pPr>
            <w:r>
              <w:t xml:space="preserve">600</w:t>
            </w:r>
          </w:p>
        </w:tc>
        <w:tc>
          <w:tcPr/>
          <w:p>
            <w:pPr>
              <w:pStyle w:val="Compact"/>
            </w:pPr>
            <w:r>
              <w:t xml:space="preserve">1180</w:t>
            </w:r>
          </w:p>
        </w:tc>
        <w:tc>
          <w:tcPr/>
          <w:p>
            <w:pPr>
              <w:pStyle w:val="Compact"/>
            </w:pPr>
            <w:r>
              <w:t xml:space="preserve">2003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Female Total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6152</w:t>
            </w:r>
          </w:p>
        </w:tc>
        <w:tc>
          <w:tcPr/>
          <w:p>
            <w:pPr>
              <w:pStyle w:val="Compact"/>
            </w:pPr>
            <w:r>
              <w:t xml:space="preserve">19518</w:t>
            </w:r>
          </w:p>
        </w:tc>
        <w:tc>
          <w:tcPr/>
          <w:p>
            <w:pPr>
              <w:pStyle w:val="Compact"/>
            </w:pPr>
            <w:r>
              <w:t xml:space="preserve">29038</w:t>
            </w:r>
          </w:p>
        </w:tc>
        <w:tc>
          <w:tcPr/>
          <w:p>
            <w:pPr>
              <w:pStyle w:val="Compact"/>
            </w:pPr>
            <w:r>
              <w:t xml:space="preserve">54708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Male</w:t>
            </w:r>
          </w:p>
        </w:tc>
        <w:tc>
          <w:tcPr/>
          <w:p>
            <w:pPr>
              <w:pStyle w:val="Compact"/>
            </w:pPr>
            <w:r>
              <w:t xml:space="preserve">[0-10)</w:t>
            </w:r>
          </w:p>
        </w:tc>
        <w:tc>
          <w:tcPr/>
          <w:p>
            <w:pPr>
              <w:pStyle w:val="Compact"/>
            </w:pPr>
            <w:r>
              <w:t xml:space="preserve">2</w:t>
            </w:r>
          </w:p>
        </w:tc>
        <w:tc>
          <w:tcPr/>
          <w:p>
            <w:pPr>
              <w:pStyle w:val="Compact"/>
            </w:pPr>
            <w:r>
              <w:t xml:space="preserve">13</w:t>
            </w:r>
          </w:p>
        </w:tc>
        <w:tc>
          <w:tcPr/>
          <w:p>
            <w:pPr>
              <w:pStyle w:val="Compact"/>
            </w:pPr>
            <w:r>
              <w:t xml:space="preserve">63</w:t>
            </w:r>
          </w:p>
        </w:tc>
        <w:tc>
          <w:tcPr/>
          <w:p>
            <w:pPr>
              <w:pStyle w:val="Compact"/>
            </w:pPr>
            <w:r>
              <w:t xml:space="preserve">78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[10-20)</w:t>
            </w:r>
          </w:p>
        </w:tc>
        <w:tc>
          <w:tcPr/>
          <w:p>
            <w:pPr>
              <w:pStyle w:val="Compact"/>
            </w:pPr>
            <w:r>
              <w:t xml:space="preserve">16</w:t>
            </w:r>
          </w:p>
        </w:tc>
        <w:tc>
          <w:tcPr/>
          <w:p>
            <w:pPr>
              <w:pStyle w:val="Compact"/>
            </w:pPr>
            <w:r>
              <w:t xml:space="preserve">77</w:t>
            </w:r>
          </w:p>
        </w:tc>
        <w:tc>
          <w:tcPr/>
          <w:p>
            <w:pPr>
              <w:pStyle w:val="Compact"/>
            </w:pPr>
            <w:r>
              <w:t xml:space="preserve">196</w:t>
            </w:r>
          </w:p>
        </w:tc>
        <w:tc>
          <w:tcPr/>
          <w:p>
            <w:pPr>
              <w:pStyle w:val="Compact"/>
            </w:pPr>
            <w:r>
              <w:t xml:space="preserve">289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[20-30)</w:t>
            </w:r>
          </w:p>
        </w:tc>
        <w:tc>
          <w:tcPr/>
          <w:p>
            <w:pPr>
              <w:pStyle w:val="Compact"/>
            </w:pPr>
            <w:r>
              <w:t xml:space="preserve">59</w:t>
            </w:r>
          </w:p>
        </w:tc>
        <w:tc>
          <w:tcPr/>
          <w:p>
            <w:pPr>
              <w:pStyle w:val="Compact"/>
            </w:pPr>
            <w:r>
              <w:t xml:space="preserve">164</w:t>
            </w:r>
          </w:p>
        </w:tc>
        <w:tc>
          <w:tcPr/>
          <w:p>
            <w:pPr>
              <w:pStyle w:val="Compact"/>
            </w:pPr>
            <w:r>
              <w:t xml:space="preserve">320</w:t>
            </w:r>
          </w:p>
        </w:tc>
        <w:tc>
          <w:tcPr/>
          <w:p>
            <w:pPr>
              <w:pStyle w:val="Compact"/>
            </w:pPr>
            <w:r>
              <w:t xml:space="preserve">543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[30-40)</w:t>
            </w:r>
          </w:p>
        </w:tc>
        <w:tc>
          <w:tcPr/>
          <w:p>
            <w:pPr>
              <w:pStyle w:val="Compact"/>
            </w:pPr>
            <w:r>
              <w:t xml:space="preserve">182</w:t>
            </w:r>
          </w:p>
        </w:tc>
        <w:tc>
          <w:tcPr/>
          <w:p>
            <w:pPr>
              <w:pStyle w:val="Compact"/>
            </w:pPr>
            <w:r>
              <w:t xml:space="preserve">540</w:t>
            </w:r>
          </w:p>
        </w:tc>
        <w:tc>
          <w:tcPr/>
          <w:p>
            <w:pPr>
              <w:pStyle w:val="Compact"/>
            </w:pPr>
            <w:r>
              <w:t xml:space="preserve">891</w:t>
            </w:r>
          </w:p>
        </w:tc>
        <w:tc>
          <w:tcPr/>
          <w:p>
            <w:pPr>
              <w:pStyle w:val="Compact"/>
            </w:pPr>
            <w:r>
              <w:t xml:space="preserve">1613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[40-50)</w:t>
            </w:r>
          </w:p>
        </w:tc>
        <w:tc>
          <w:tcPr/>
          <w:p>
            <w:pPr>
              <w:pStyle w:val="Compact"/>
            </w:pPr>
            <w:r>
              <w:t xml:space="preserve">516</w:t>
            </w:r>
          </w:p>
        </w:tc>
        <w:tc>
          <w:tcPr/>
          <w:p>
            <w:pPr>
              <w:pStyle w:val="Compact"/>
            </w:pPr>
            <w:r>
              <w:t xml:space="preserve">1593</w:t>
            </w:r>
          </w:p>
        </w:tc>
        <w:tc>
          <w:tcPr/>
          <w:p>
            <w:pPr>
              <w:pStyle w:val="Compact"/>
            </w:pPr>
            <w:r>
              <w:t xml:space="preserve">2765</w:t>
            </w:r>
          </w:p>
        </w:tc>
        <w:tc>
          <w:tcPr/>
          <w:p>
            <w:pPr>
              <w:pStyle w:val="Compact"/>
            </w:pPr>
            <w:r>
              <w:t xml:space="preserve">4874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[50-60)</w:t>
            </w:r>
          </w:p>
        </w:tc>
        <w:tc>
          <w:tcPr/>
          <w:p>
            <w:pPr>
              <w:pStyle w:val="Compact"/>
            </w:pPr>
            <w:r>
              <w:t xml:space="preserve">817</w:t>
            </w:r>
          </w:p>
        </w:tc>
        <w:tc>
          <w:tcPr/>
          <w:p>
            <w:pPr>
              <w:pStyle w:val="Compact"/>
            </w:pPr>
            <w:r>
              <w:t xml:space="preserve">2812</w:t>
            </w:r>
          </w:p>
        </w:tc>
        <w:tc>
          <w:tcPr/>
          <w:p>
            <w:pPr>
              <w:pStyle w:val="Compact"/>
            </w:pPr>
            <w:r>
              <w:t xml:space="preserve">5055</w:t>
            </w:r>
          </w:p>
        </w:tc>
        <w:tc>
          <w:tcPr/>
          <w:p>
            <w:pPr>
              <w:pStyle w:val="Compact"/>
            </w:pPr>
            <w:r>
              <w:t xml:space="preserve">8684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[60-70)</w:t>
            </w:r>
          </w:p>
        </w:tc>
        <w:tc>
          <w:tcPr/>
          <w:p>
            <w:pPr>
              <w:pStyle w:val="Compact"/>
            </w:pPr>
            <w:r>
              <w:t xml:space="preserve">1296</w:t>
            </w:r>
          </w:p>
        </w:tc>
        <w:tc>
          <w:tcPr/>
          <w:p>
            <w:pPr>
              <w:pStyle w:val="Compact"/>
            </w:pPr>
            <w:r>
              <w:t xml:space="preserve">3885</w:t>
            </w:r>
          </w:p>
        </w:tc>
        <w:tc>
          <w:tcPr/>
          <w:p>
            <w:pPr>
              <w:pStyle w:val="Compact"/>
            </w:pPr>
            <w:r>
              <w:t xml:space="preserve">6240</w:t>
            </w:r>
          </w:p>
        </w:tc>
        <w:tc>
          <w:tcPr/>
          <w:p>
            <w:pPr>
              <w:pStyle w:val="Compact"/>
            </w:pPr>
            <w:r>
              <w:t xml:space="preserve">11421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[70-80)</w:t>
            </w:r>
          </w:p>
        </w:tc>
        <w:tc>
          <w:tcPr/>
          <w:p>
            <w:pPr>
              <w:pStyle w:val="Compact"/>
            </w:pPr>
            <w:r>
              <w:t xml:space="preserve">1434</w:t>
            </w:r>
          </w:p>
        </w:tc>
        <w:tc>
          <w:tcPr/>
          <w:p>
            <w:pPr>
              <w:pStyle w:val="Compact"/>
            </w:pPr>
            <w:r>
              <w:t xml:space="preserve">4367</w:t>
            </w:r>
          </w:p>
        </w:tc>
        <w:tc>
          <w:tcPr/>
          <w:p>
            <w:pPr>
              <w:pStyle w:val="Compact"/>
            </w:pPr>
            <w:r>
              <w:t xml:space="preserve">6280</w:t>
            </w:r>
          </w:p>
        </w:tc>
        <w:tc>
          <w:tcPr/>
          <w:p>
            <w:pPr>
              <w:pStyle w:val="Compact"/>
            </w:pPr>
            <w:r>
              <w:t xml:space="preserve">12081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[80-90)</w:t>
            </w:r>
          </w:p>
        </w:tc>
        <w:tc>
          <w:tcPr/>
          <w:p>
            <w:pPr>
              <w:pStyle w:val="Compact"/>
            </w:pPr>
            <w:r>
              <w:t xml:space="preserve">796</w:t>
            </w:r>
          </w:p>
        </w:tc>
        <w:tc>
          <w:tcPr/>
          <w:p>
            <w:pPr>
              <w:pStyle w:val="Compact"/>
            </w:pPr>
            <w:r>
              <w:t xml:space="preserve">2368</w:t>
            </w:r>
          </w:p>
        </w:tc>
        <w:tc>
          <w:tcPr/>
          <w:p>
            <w:pPr>
              <w:pStyle w:val="Compact"/>
            </w:pPr>
            <w:r>
              <w:t xml:space="preserve">3518</w:t>
            </w:r>
          </w:p>
        </w:tc>
        <w:tc>
          <w:tcPr/>
          <w:p>
            <w:pPr>
              <w:pStyle w:val="Compact"/>
            </w:pPr>
            <w:r>
              <w:t xml:space="preserve">6682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[90-100)</w:t>
            </w:r>
          </w:p>
        </w:tc>
        <w:tc>
          <w:tcPr/>
          <w:p>
            <w:pPr>
              <w:pStyle w:val="Compact"/>
            </w:pPr>
            <w:r>
              <w:t xml:space="preserve">87</w:t>
            </w:r>
          </w:p>
        </w:tc>
        <w:tc>
          <w:tcPr/>
          <w:p>
            <w:pPr>
              <w:pStyle w:val="Compact"/>
            </w:pPr>
            <w:r>
              <w:t xml:space="preserve">208</w:t>
            </w:r>
          </w:p>
        </w:tc>
        <w:tc>
          <w:tcPr/>
          <w:p>
            <w:pPr>
              <w:pStyle w:val="Compact"/>
            </w:pPr>
            <w:r>
              <w:t xml:space="preserve">495</w:t>
            </w:r>
          </w:p>
        </w:tc>
        <w:tc>
          <w:tcPr/>
          <w:p>
            <w:pPr>
              <w:pStyle w:val="Compact"/>
            </w:pPr>
            <w:r>
              <w:t xml:space="preserve">790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Male Total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5205</w:t>
            </w:r>
          </w:p>
        </w:tc>
        <w:tc>
          <w:tcPr/>
          <w:p>
            <w:pPr>
              <w:pStyle w:val="Compact"/>
            </w:pPr>
            <w:r>
              <w:t xml:space="preserve">16027</w:t>
            </w:r>
          </w:p>
        </w:tc>
        <w:tc>
          <w:tcPr/>
          <w:p>
            <w:pPr>
              <w:pStyle w:val="Compact"/>
            </w:pPr>
            <w:r>
              <w:t xml:space="preserve">25823</w:t>
            </w:r>
          </w:p>
        </w:tc>
        <w:tc>
          <w:tcPr/>
          <w:p>
            <w:pPr>
              <w:pStyle w:val="Compact"/>
            </w:pPr>
            <w:r>
              <w:t xml:space="preserve">47055</w:t>
            </w:r>
          </w:p>
        </w:tc>
      </w:tr>
      <w:tr>
        <w:tc>
          <w:tcPr/>
          <w:p>
            <w:pPr>
              <w:pStyle w:val="Compact"/>
            </w:pPr>
            <w:r>
              <w:t xml:space="preserve">Unknown/Invalid</w:t>
            </w:r>
          </w:p>
        </w:tc>
        <w:tc>
          <w:tcPr/>
          <w:p>
            <w:pPr>
              <w:pStyle w:val="Compact"/>
            </w:pPr>
            <w:r>
              <w:t xml:space="preserve">[60-70)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[70-80)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</w:t>
            </w:r>
          </w:p>
        </w:tc>
        <w:tc>
          <w:tcPr/>
          <w:p>
            <w:pPr>
              <w:pStyle w:val="Compac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Unknown/Invalid Total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Grand Total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11357</w:t>
            </w:r>
          </w:p>
        </w:tc>
        <w:tc>
          <w:tcPr/>
          <w:p>
            <w:pPr>
              <w:pStyle w:val="Compact"/>
            </w:pPr>
            <w:r>
              <w:t xml:space="preserve">35545</w:t>
            </w:r>
          </w:p>
        </w:tc>
        <w:tc>
          <w:tcPr/>
          <w:p>
            <w:pPr>
              <w:pStyle w:val="Compact"/>
            </w:pPr>
            <w:r>
              <w:t xml:space="preserve">54864</w:t>
            </w:r>
          </w:p>
        </w:tc>
        <w:tc>
          <w:tcPr/>
          <w:p>
            <w:pPr>
              <w:pStyle w:val="Compact"/>
            </w:pPr>
            <w:r>
              <w:t xml:space="preserve">101766</w:t>
            </w:r>
          </w:p>
        </w:tc>
      </w:tr>
    </w:tbl>
    <w:bookmarkEnd w:id="11"/>
    <w:bookmarkStart w:id="13" w:name="c.-race-distribution-chart"/>
    <w:p>
      <w:pPr>
        <w:pStyle w:val="Heading3"/>
      </w:pPr>
      <w:r>
        <w:t xml:space="preserve">c. Race Distribution Chart</w:t>
      </w:r>
    </w:p>
    <w:p>
      <w:pPr>
        <w:pStyle w:val="Compact"/>
        <w:numPr>
          <w:ilvl w:val="0"/>
          <w:numId w:val="1004"/>
        </w:numPr>
      </w:pPr>
      <w:r>
        <w:t xml:space="preserve">Steps:</w:t>
      </w:r>
    </w:p>
    <w:p>
      <w:pPr>
        <w:pStyle w:val="Compact"/>
        <w:numPr>
          <w:ilvl w:val="1"/>
          <w:numId w:val="1005"/>
        </w:numPr>
      </w:pPr>
      <w:r>
        <w:t xml:space="preserve">Use</w:t>
      </w:r>
      <w:r>
        <w:t xml:space="preserve"> </w:t>
      </w:r>
      <w:r>
        <w:rPr>
          <w:rStyle w:val="VerbatimChar"/>
        </w:rPr>
        <w:t xml:space="preserve">=UNIQUE(race_range)</w:t>
      </w:r>
      <w:r>
        <w:t xml:space="preserve"> </w:t>
      </w:r>
      <w:r>
        <w:t xml:space="preserve">for distinct categories</w:t>
      </w:r>
    </w:p>
    <w:p>
      <w:pPr>
        <w:pStyle w:val="Compact"/>
        <w:numPr>
          <w:ilvl w:val="1"/>
          <w:numId w:val="1005"/>
        </w:numPr>
      </w:pPr>
      <w:r>
        <w:t xml:space="preserve">Use</w:t>
      </w:r>
      <w:r>
        <w:t xml:space="preserve"> </w:t>
      </w:r>
      <w:r>
        <w:rPr>
          <w:rStyle w:val="VerbatimChar"/>
        </w:rPr>
        <w:t xml:space="preserve">=COUNTIF(race_range, value)</w:t>
      </w:r>
      <w:r>
        <w:t xml:space="preserve"> </w:t>
      </w:r>
      <w:r>
        <w:t xml:space="preserve">for frequency</w:t>
      </w:r>
    </w:p>
    <w:p>
      <w:pPr>
        <w:pStyle w:val="Compact"/>
        <w:numPr>
          <w:ilvl w:val="1"/>
          <w:numId w:val="1005"/>
        </w:numPr>
      </w:pPr>
      <w:r>
        <w:t xml:space="preserve">Replace</w:t>
      </w:r>
      <w:r>
        <w:t xml:space="preserve"> </w:t>
      </w:r>
      <w:r>
        <w:rPr>
          <w:rStyle w:val="VerbatimChar"/>
        </w:rPr>
        <w:t xml:space="preserve">?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"Unknown"</w:t>
      </w:r>
    </w:p>
    <w:bookmarkStart w:id="12" w:name="race-frequency-table"/>
    <w:p>
      <w:pPr>
        <w:pStyle w:val="Heading4"/>
      </w:pPr>
      <w:r>
        <w:t xml:space="preserve">Race Frequency 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Race</w:t>
            </w:r>
          </w:p>
        </w:tc>
        <w:tc>
          <w:tcPr/>
          <w:p>
            <w:pPr>
              <w:pStyle w:val="Compact"/>
            </w:pPr>
            <w:r>
              <w:t xml:space="preserve">Frequency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Caucasian</w:t>
            </w:r>
          </w:p>
        </w:tc>
        <w:tc>
          <w:tcPr/>
          <w:p>
            <w:pPr>
              <w:pStyle w:val="Compact"/>
            </w:pPr>
            <w:r>
              <w:t xml:space="preserve">76099</w:t>
            </w:r>
          </w:p>
        </w:tc>
      </w:tr>
      <w:tr>
        <w:tc>
          <w:tcPr/>
          <w:p>
            <w:pPr>
              <w:pStyle w:val="Compact"/>
            </w:pPr>
            <w:r>
              <w:t xml:space="preserve">AfricanAmerican</w:t>
            </w:r>
          </w:p>
        </w:tc>
        <w:tc>
          <w:tcPr/>
          <w:p>
            <w:pPr>
              <w:pStyle w:val="Compact"/>
            </w:pPr>
            <w:r>
              <w:t xml:space="preserve">19210</w:t>
            </w:r>
          </w:p>
        </w:tc>
      </w:tr>
      <w:tr>
        <w:tc>
          <w:tcPr/>
          <w:p>
            <w:pPr>
              <w:pStyle w:val="Compact"/>
            </w:pPr>
            <w:r>
              <w:t xml:space="preserve">Unknown</w:t>
            </w:r>
          </w:p>
        </w:tc>
        <w:tc>
          <w:tcPr/>
          <w:p>
            <w:pPr>
              <w:pStyle w:val="Compact"/>
            </w:pPr>
            <w:r>
              <w:t xml:space="preserve">2273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Hispanic</w:t>
            </w:r>
          </w:p>
        </w:tc>
        <w:tc>
          <w:tcPr/>
          <w:p>
            <w:pPr>
              <w:pStyle w:val="Compact"/>
            </w:pPr>
            <w:r>
              <w:t xml:space="preserve">2037</w:t>
            </w:r>
          </w:p>
        </w:tc>
      </w:tr>
      <w:tr>
        <w:tc>
          <w:tcPr/>
          <w:p>
            <w:pPr>
              <w:pStyle w:val="Compact"/>
            </w:pPr>
            <w:r>
              <w:t xml:space="preserve">Other</w:t>
            </w:r>
          </w:p>
        </w:tc>
        <w:tc>
          <w:tcPr/>
          <w:p>
            <w:pPr>
              <w:pStyle w:val="Compact"/>
            </w:pPr>
            <w:r>
              <w:t xml:space="preserve">1506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Asian</w:t>
            </w:r>
          </w:p>
        </w:tc>
        <w:tc>
          <w:tcPr/>
          <w:p>
            <w:pPr>
              <w:pStyle w:val="Compact"/>
            </w:pPr>
            <w:r>
              <w:t xml:space="preserve">641</w:t>
            </w:r>
          </w:p>
        </w:tc>
      </w:tr>
    </w:tbl>
    <w:bookmarkEnd w:id="12"/>
    <w:bookmarkEnd w:id="13"/>
    <w:bookmarkStart w:id="14" w:name="d.-re-admission-status-distribution"/>
    <w:p>
      <w:pPr>
        <w:pStyle w:val="Heading3"/>
      </w:pPr>
      <w:r>
        <w:t xml:space="preserve">d. Re-admission Status Distribution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Compact"/>
            </w:pPr>
            <w:r>
              <w:t xml:space="preserve">Count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</w:t>
            </w:r>
          </w:p>
        </w:tc>
        <w:tc>
          <w:tcPr/>
          <w:p>
            <w:pPr>
              <w:pStyle w:val="Compact"/>
            </w:pPr>
            <w:r>
              <w:t xml:space="preserve">54,864</w:t>
            </w:r>
          </w:p>
        </w:tc>
      </w:tr>
      <w:tr>
        <w:tc>
          <w:tcPr/>
          <w:p>
            <w:pPr>
              <w:pStyle w:val="Compact"/>
            </w:pPr>
            <w:r>
              <w:t xml:space="preserve">&gt;30</w:t>
            </w:r>
          </w:p>
        </w:tc>
        <w:tc>
          <w:tcPr/>
          <w:p>
            <w:pPr>
              <w:pStyle w:val="Compact"/>
            </w:pPr>
            <w:r>
              <w:t xml:space="preserve">35,545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&lt;30</w:t>
            </w:r>
          </w:p>
        </w:tc>
        <w:tc>
          <w:tcPr/>
          <w:p>
            <w:pPr>
              <w:pStyle w:val="Compact"/>
            </w:pPr>
            <w:r>
              <w:t xml:space="preserve">11,357</w:t>
            </w:r>
          </w:p>
        </w:tc>
      </w:tr>
    </w:tbl>
    <w:p>
      <w:pPr>
        <w:numPr>
          <w:ilvl w:val="0"/>
          <w:numId w:val="1006"/>
        </w:numPr>
      </w:pPr>
      <w:r>
        <w:t xml:space="preserve">Visualize using a bar chart</w:t>
      </w:r>
    </w:p>
    <w:p>
      <w:pPr>
        <w:numPr>
          <w:ilvl w:val="0"/>
          <w:numId w:val="1006"/>
        </w:numPr>
      </w:pPr>
      <w:r>
        <w:t xml:space="preserve">Formulas: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=COUNTIFS(ReadmittedRange, "*&lt;30*")</w:t>
      </w:r>
      <w:r>
        <w:br/>
      </w:r>
      <w:r>
        <w:rPr>
          <w:rStyle w:val="VerbatimChar"/>
        </w:rPr>
        <w:t xml:space="preserve">=COUNTIFS(ReadmittedRange, "*&gt;30*")</w:t>
      </w:r>
    </w:p>
    <w:bookmarkEnd w:id="14"/>
    <w:bookmarkEnd w:id="15"/>
    <w:bookmarkStart w:id="23" w:name="X92505c39b237bde32ad832c2a4311cf397a6076"/>
    <w:p>
      <w:pPr>
        <w:pStyle w:val="Heading2"/>
      </w:pPr>
      <w:r>
        <w:t xml:space="preserve">🗄️ Section 2. Data Loading &amp; SQL Tasks (MySQL Workbench)</w:t>
      </w:r>
    </w:p>
    <w:bookmarkStart w:id="16" w:name="a.-create-database-and-table"/>
    <w:p>
      <w:pPr>
        <w:pStyle w:val="Heading3"/>
      </w:pPr>
      <w:r>
        <w:t xml:space="preserve">a. Create Database and Table</w:t>
      </w:r>
    </w:p>
    <w:p>
      <w:pPr>
        <w:pStyle w:val="SourceCode"/>
      </w:pPr>
      <w:r>
        <w:rPr>
          <w:rStyle w:val="VerbatimChar"/>
        </w:rPr>
        <w:t xml:space="preserve">-- Create the database if it doesn't exist</w:t>
      </w:r>
      <w:r>
        <w:br/>
      </w:r>
      <w:r>
        <w:rPr>
          <w:rStyle w:val="VerbatimChar"/>
        </w:rPr>
        <w:t xml:space="preserve">CREATE DATABASE IF NOT EXISTS healthcare;</w:t>
      </w:r>
      <w:r>
        <w:br/>
      </w:r>
      <w:r>
        <w:rPr>
          <w:rStyle w:val="VerbatimChar"/>
        </w:rPr>
        <w:t xml:space="preserve">USE healthcare;</w:t>
      </w:r>
      <w:r>
        <w:br/>
      </w:r>
      <w:r>
        <w:br/>
      </w:r>
      <w:r>
        <w:rPr>
          <w:rStyle w:val="VerbatimChar"/>
        </w:rPr>
        <w:t xml:space="preserve">-- Create the main table for diabetic patient records</w:t>
      </w:r>
      <w:r>
        <w:br/>
      </w:r>
      <w:r>
        <w:rPr>
          <w:rStyle w:val="VerbatimChar"/>
        </w:rPr>
        <w:t xml:space="preserve">CREATE TABLE diabetic_data (</w:t>
      </w:r>
      <w:r>
        <w:br/>
      </w:r>
      <w:r>
        <w:rPr>
          <w:rStyle w:val="VerbatimChar"/>
        </w:rPr>
        <w:t xml:space="preserve">  encounter_id BIGINT PRIMARY KEY,</w:t>
      </w:r>
      <w:r>
        <w:br/>
      </w:r>
      <w:r>
        <w:rPr>
          <w:rStyle w:val="VerbatimChar"/>
        </w:rPr>
        <w:t xml:space="preserve">  patient_nbr BIGINT,</w:t>
      </w:r>
      <w:r>
        <w:br/>
      </w:r>
      <w:r>
        <w:rPr>
          <w:rStyle w:val="VerbatimChar"/>
        </w:rPr>
        <w:t xml:space="preserve">  race VARCHAR(50),</w:t>
      </w:r>
      <w:r>
        <w:br/>
      </w:r>
      <w:r>
        <w:rPr>
          <w:rStyle w:val="VerbatimChar"/>
        </w:rPr>
        <w:t xml:space="preserve">  gender VARCHAR(15),</w:t>
      </w:r>
      <w:r>
        <w:br/>
      </w:r>
      <w:r>
        <w:rPr>
          <w:rStyle w:val="VerbatimChar"/>
        </w:rPr>
        <w:t xml:space="preserve">  age VARCHAR(20),</w:t>
      </w:r>
      <w:r>
        <w:br/>
      </w:r>
      <w:r>
        <w:rPr>
          <w:rStyle w:val="VerbatimChar"/>
        </w:rPr>
        <w:t xml:space="preserve">  weight VARCHAR(10),</w:t>
      </w:r>
      <w:r>
        <w:br/>
      </w:r>
      <w:r>
        <w:rPr>
          <w:rStyle w:val="VerbatimChar"/>
        </w:rPr>
        <w:t xml:space="preserve">  admission_type_id INT,</w:t>
      </w:r>
      <w:r>
        <w:br/>
      </w:r>
      <w:r>
        <w:rPr>
          <w:rStyle w:val="VerbatimChar"/>
        </w:rPr>
        <w:t xml:space="preserve">  discharge_disposition_id INT,</w:t>
      </w:r>
      <w:r>
        <w:br/>
      </w:r>
      <w:r>
        <w:rPr>
          <w:rStyle w:val="VerbatimChar"/>
        </w:rPr>
        <w:t xml:space="preserve">  admission_source_id INT,</w:t>
      </w:r>
      <w:r>
        <w:br/>
      </w:r>
      <w:r>
        <w:rPr>
          <w:rStyle w:val="VerbatimChar"/>
        </w:rPr>
        <w:t xml:space="preserve">  time_in_hospital INT,</w:t>
      </w:r>
      <w:r>
        <w:br/>
      </w:r>
      <w:r>
        <w:rPr>
          <w:rStyle w:val="VerbatimChar"/>
        </w:rPr>
        <w:t xml:space="preserve">  payer_code VARCHAR(20),</w:t>
      </w:r>
      <w:r>
        <w:br/>
      </w:r>
      <w:r>
        <w:rPr>
          <w:rStyle w:val="VerbatimChar"/>
        </w:rPr>
        <w:t xml:space="preserve">  medical_specialty VARCHAR(100),</w:t>
      </w:r>
      <w:r>
        <w:br/>
      </w:r>
      <w:r>
        <w:rPr>
          <w:rStyle w:val="VerbatimChar"/>
        </w:rPr>
        <w:t xml:space="preserve">  num_lab_procedures INT,</w:t>
      </w:r>
      <w:r>
        <w:br/>
      </w:r>
      <w:r>
        <w:rPr>
          <w:rStyle w:val="VerbatimChar"/>
        </w:rPr>
        <w:t xml:space="preserve">  num_procedures INT,</w:t>
      </w:r>
      <w:r>
        <w:br/>
      </w:r>
      <w:r>
        <w:rPr>
          <w:rStyle w:val="VerbatimChar"/>
        </w:rPr>
        <w:t xml:space="preserve">  num_medications INT,</w:t>
      </w:r>
      <w:r>
        <w:br/>
      </w:r>
      <w:r>
        <w:rPr>
          <w:rStyle w:val="VerbatimChar"/>
        </w:rPr>
        <w:t xml:space="preserve">  number_outpatient INT,</w:t>
      </w:r>
      <w:r>
        <w:br/>
      </w:r>
      <w:r>
        <w:rPr>
          <w:rStyle w:val="VerbatimChar"/>
        </w:rPr>
        <w:t xml:space="preserve">  number_emergency INT,</w:t>
      </w:r>
      <w:r>
        <w:br/>
      </w:r>
      <w:r>
        <w:rPr>
          <w:rStyle w:val="VerbatimChar"/>
        </w:rPr>
        <w:t xml:space="preserve">  number_inpatient INT,</w:t>
      </w:r>
      <w:r>
        <w:br/>
      </w:r>
      <w:r>
        <w:rPr>
          <w:rStyle w:val="VerbatimChar"/>
        </w:rPr>
        <w:t xml:space="preserve">  diag_1 VARCHAR(10),</w:t>
      </w:r>
      <w:r>
        <w:br/>
      </w:r>
      <w:r>
        <w:rPr>
          <w:rStyle w:val="VerbatimChar"/>
        </w:rPr>
        <w:t xml:space="preserve">  diag_2 VARCHAR(10),</w:t>
      </w:r>
      <w:r>
        <w:br/>
      </w:r>
      <w:r>
        <w:rPr>
          <w:rStyle w:val="VerbatimChar"/>
        </w:rPr>
        <w:t xml:space="preserve">  diag_3 VARCHAR(10),</w:t>
      </w:r>
      <w:r>
        <w:br/>
      </w:r>
      <w:r>
        <w:rPr>
          <w:rStyle w:val="VerbatimChar"/>
        </w:rPr>
        <w:t xml:space="preserve">  number_diagnoses INT,</w:t>
      </w:r>
      <w:r>
        <w:br/>
      </w:r>
      <w:r>
        <w:rPr>
          <w:rStyle w:val="VerbatimChar"/>
        </w:rPr>
        <w:t xml:space="preserve">  max_glu_serum VARCHAR(20),</w:t>
      </w:r>
      <w:r>
        <w:br/>
      </w:r>
      <w:r>
        <w:rPr>
          <w:rStyle w:val="VerbatimChar"/>
        </w:rPr>
        <w:t xml:space="preserve">  A1Cresult VARCHAR(20),</w:t>
      </w:r>
      <w:r>
        <w:br/>
      </w:r>
      <w:r>
        <w:rPr>
          <w:rStyle w:val="VerbatimChar"/>
        </w:rPr>
        <w:t xml:space="preserve">  metformin VARCHAR(20),</w:t>
      </w:r>
      <w:r>
        <w:br/>
      </w:r>
      <w:r>
        <w:rPr>
          <w:rStyle w:val="VerbatimChar"/>
        </w:rPr>
        <w:t xml:space="preserve">  repaglinide VARCHAR(20),</w:t>
      </w:r>
      <w:r>
        <w:br/>
      </w:r>
      <w:r>
        <w:rPr>
          <w:rStyle w:val="VerbatimChar"/>
        </w:rPr>
        <w:t xml:space="preserve">  nateglinide VARCHAR(20),</w:t>
      </w:r>
      <w:r>
        <w:br/>
      </w:r>
      <w:r>
        <w:rPr>
          <w:rStyle w:val="VerbatimChar"/>
        </w:rPr>
        <w:t xml:space="preserve">  chlorpropamide VARCHAR(20),</w:t>
      </w:r>
      <w:r>
        <w:br/>
      </w:r>
      <w:r>
        <w:rPr>
          <w:rStyle w:val="VerbatimChar"/>
        </w:rPr>
        <w:t xml:space="preserve">  glimepiride VARCHAR(20),</w:t>
      </w:r>
      <w:r>
        <w:br/>
      </w:r>
      <w:r>
        <w:rPr>
          <w:rStyle w:val="VerbatimChar"/>
        </w:rPr>
        <w:t xml:space="preserve">  acetohexamide VARCHAR(20),</w:t>
      </w:r>
      <w:r>
        <w:br/>
      </w:r>
      <w:r>
        <w:rPr>
          <w:rStyle w:val="VerbatimChar"/>
        </w:rPr>
        <w:t xml:space="preserve">  glipizide VARCHAR(20),</w:t>
      </w:r>
      <w:r>
        <w:br/>
      </w:r>
      <w:r>
        <w:rPr>
          <w:rStyle w:val="VerbatimChar"/>
        </w:rPr>
        <w:t xml:space="preserve">  glyburide VARCHAR(20),</w:t>
      </w:r>
      <w:r>
        <w:br/>
      </w:r>
      <w:r>
        <w:rPr>
          <w:rStyle w:val="VerbatimChar"/>
        </w:rPr>
        <w:t xml:space="preserve">  tolbutamide VARCHAR(20),</w:t>
      </w:r>
      <w:r>
        <w:br/>
      </w:r>
      <w:r>
        <w:rPr>
          <w:rStyle w:val="VerbatimChar"/>
        </w:rPr>
        <w:t xml:space="preserve">  pioglitazone VARCHAR(20),</w:t>
      </w:r>
      <w:r>
        <w:br/>
      </w:r>
      <w:r>
        <w:rPr>
          <w:rStyle w:val="VerbatimChar"/>
        </w:rPr>
        <w:t xml:space="preserve">  rosiglitazone VARCHAR(20),</w:t>
      </w:r>
      <w:r>
        <w:br/>
      </w:r>
      <w:r>
        <w:rPr>
          <w:rStyle w:val="VerbatimChar"/>
        </w:rPr>
        <w:t xml:space="preserve">  acarbose VARCHAR(20),</w:t>
      </w:r>
      <w:r>
        <w:br/>
      </w:r>
      <w:r>
        <w:rPr>
          <w:rStyle w:val="VerbatimChar"/>
        </w:rPr>
        <w:t xml:space="preserve">  miglitol VARCHAR(20),</w:t>
      </w:r>
      <w:r>
        <w:br/>
      </w:r>
      <w:r>
        <w:rPr>
          <w:rStyle w:val="VerbatimChar"/>
        </w:rPr>
        <w:t xml:space="preserve">  troglitazone VARCHAR(20),</w:t>
      </w:r>
      <w:r>
        <w:br/>
      </w:r>
      <w:r>
        <w:rPr>
          <w:rStyle w:val="VerbatimChar"/>
        </w:rPr>
        <w:t xml:space="preserve">  tolazamide VARCHAR(20),</w:t>
      </w:r>
      <w:r>
        <w:br/>
      </w:r>
      <w:r>
        <w:rPr>
          <w:rStyle w:val="VerbatimChar"/>
        </w:rPr>
        <w:t xml:space="preserve">  examide VARCHAR(20),</w:t>
      </w:r>
      <w:r>
        <w:br/>
      </w:r>
      <w:r>
        <w:rPr>
          <w:rStyle w:val="VerbatimChar"/>
        </w:rPr>
        <w:t xml:space="preserve">  citoglipton VARCHAR(20),</w:t>
      </w:r>
      <w:r>
        <w:br/>
      </w:r>
      <w:r>
        <w:rPr>
          <w:rStyle w:val="VerbatimChar"/>
        </w:rPr>
        <w:t xml:space="preserve">  insulin VARCHAR(20),</w:t>
      </w:r>
      <w:r>
        <w:br/>
      </w:r>
      <w:r>
        <w:rPr>
          <w:rStyle w:val="VerbatimChar"/>
        </w:rPr>
        <w:t xml:space="preserve">  glyburide_metformin VARCHAR(20),</w:t>
      </w:r>
      <w:r>
        <w:br/>
      </w:r>
      <w:r>
        <w:rPr>
          <w:rStyle w:val="VerbatimChar"/>
        </w:rPr>
        <w:t xml:space="preserve">  glipizide_metformin VARCHAR(20),</w:t>
      </w:r>
      <w:r>
        <w:br/>
      </w:r>
      <w:r>
        <w:rPr>
          <w:rStyle w:val="VerbatimChar"/>
        </w:rPr>
        <w:t xml:space="preserve">  glimepiride_pioglitazone VARCHAR(20),</w:t>
      </w:r>
      <w:r>
        <w:br/>
      </w:r>
      <w:r>
        <w:rPr>
          <w:rStyle w:val="VerbatimChar"/>
        </w:rPr>
        <w:t xml:space="preserve">  metformin_rosiglitazone VARCHAR(20),</w:t>
      </w:r>
      <w:r>
        <w:br/>
      </w:r>
      <w:r>
        <w:rPr>
          <w:rStyle w:val="VerbatimChar"/>
        </w:rPr>
        <w:t xml:space="preserve">  metformin_pioglitazone VARCHAR(20),</w:t>
      </w:r>
      <w:r>
        <w:br/>
      </w:r>
      <w:r>
        <w:rPr>
          <w:rStyle w:val="VerbatimChar"/>
        </w:rPr>
        <w:t xml:space="preserve">  `change` VARCHAR(10),</w:t>
      </w:r>
      <w:r>
        <w:br/>
      </w:r>
      <w:r>
        <w:rPr>
          <w:rStyle w:val="VerbatimChar"/>
        </w:rPr>
        <w:t xml:space="preserve">  diabetesMed VARCHAR(10),</w:t>
      </w:r>
      <w:r>
        <w:br/>
      </w:r>
      <w:r>
        <w:rPr>
          <w:rStyle w:val="VerbatimChar"/>
        </w:rPr>
        <w:t xml:space="preserve">  readmitted VARCHAR(20)</w:t>
      </w:r>
      <w:r>
        <w:br/>
      </w:r>
      <w:r>
        <w:rPr>
          <w:rStyle w:val="VerbatimChar"/>
        </w:rPr>
        <w:t xml:space="preserve">);</w:t>
      </w:r>
    </w:p>
    <w:bookmarkEnd w:id="16"/>
    <w:bookmarkStart w:id="17" w:name="b.-data-cleaning"/>
    <w:p>
      <w:pPr>
        <w:pStyle w:val="Heading3"/>
      </w:pPr>
      <w:r>
        <w:t xml:space="preserve">b. Data Cleaning</w:t>
      </w:r>
    </w:p>
    <w:p>
      <w:pPr>
        <w:pStyle w:val="SourceCode"/>
      </w:pPr>
      <w:r>
        <w:rPr>
          <w:rStyle w:val="VerbatimChar"/>
        </w:rPr>
        <w:t xml:space="preserve">UPDATE diabetic_data</w:t>
      </w:r>
      <w:r>
        <w:br/>
      </w:r>
      <w:r>
        <w:rPr>
          <w:rStyle w:val="VerbatimChar"/>
        </w:rPr>
        <w:t xml:space="preserve">SET race = 'Unknown'</w:t>
      </w:r>
      <w:r>
        <w:br/>
      </w:r>
      <w:r>
        <w:rPr>
          <w:rStyle w:val="VerbatimChar"/>
        </w:rPr>
        <w:t xml:space="preserve">WHERE race = '?';</w:t>
      </w:r>
      <w:r>
        <w:br/>
      </w:r>
      <w:r>
        <w:br/>
      </w:r>
      <w:r>
        <w:rPr>
          <w:rStyle w:val="VerbatimChar"/>
        </w:rPr>
        <w:t xml:space="preserve">SELECT race, COUNT(*) FROM diabetic_data GROUP BY race;</w:t>
      </w:r>
    </w:p>
    <w:bookmarkEnd w:id="17"/>
    <w:bookmarkStart w:id="18" w:name="c.-dataset-overview"/>
    <w:p>
      <w:pPr>
        <w:pStyle w:val="Heading3"/>
      </w:pPr>
      <w:r>
        <w:t xml:space="preserve">c. Dataset Overview</w:t>
      </w:r>
    </w:p>
    <w:p>
      <w:pPr>
        <w:pStyle w:val="SourceCode"/>
      </w:pPr>
      <w:r>
        <w:rPr>
          <w:rStyle w:val="VerbatimChar"/>
        </w:rPr>
        <w:t xml:space="preserve">-- Encounters</w:t>
      </w:r>
      <w:r>
        <w:br/>
      </w:r>
      <w:r>
        <w:rPr>
          <w:rStyle w:val="VerbatimChar"/>
        </w:rPr>
        <w:t xml:space="preserve">SELECT COUNT(*) FROM diabetic_data;</w:t>
      </w:r>
      <w:r>
        <w:br/>
      </w:r>
      <w:r>
        <w:br/>
      </w:r>
      <w:r>
        <w:rPr>
          <w:rStyle w:val="VerbatimChar"/>
        </w:rPr>
        <w:t xml:space="preserve">-- Age-wise distribution</w:t>
      </w:r>
      <w:r>
        <w:br/>
      </w:r>
      <w:r>
        <w:rPr>
          <w:rStyle w:val="VerbatimChar"/>
        </w:rPr>
        <w:t xml:space="preserve">SELECT age, COUNT(*) FROM diabetic_data GROUP BY age ORDER BY age;</w:t>
      </w:r>
    </w:p>
    <w:bookmarkEnd w:id="18"/>
    <w:bookmarkStart w:id="19" w:name="d.-readmission-analysis"/>
    <w:p>
      <w:pPr>
        <w:pStyle w:val="Heading3"/>
      </w:pPr>
      <w:r>
        <w:t xml:space="preserve">d. Readmission Analysis</w:t>
      </w:r>
    </w:p>
    <w:p>
      <w:pPr>
        <w:pStyle w:val="SourceCode"/>
      </w:pPr>
      <w:r>
        <w:rPr>
          <w:rStyle w:val="VerbatimChar"/>
        </w:rPr>
        <w:t xml:space="preserve">-- Total readmitted</w:t>
      </w:r>
      <w:r>
        <w:br/>
      </w:r>
      <w:r>
        <w:rPr>
          <w:rStyle w:val="VerbatimChar"/>
        </w:rPr>
        <w:t xml:space="preserve">SELECT COUNT(*) FROM diabetic_data WHERE readmitted IN ('&lt;30', '&gt;30');</w:t>
      </w:r>
      <w:r>
        <w:br/>
      </w:r>
      <w:r>
        <w:br/>
      </w:r>
      <w:r>
        <w:rPr>
          <w:rStyle w:val="VerbatimChar"/>
        </w:rPr>
        <w:t xml:space="preserve">-- Readmission percentage</w:t>
      </w:r>
      <w:r>
        <w:br/>
      </w:r>
      <w:r>
        <w:rPr>
          <w:rStyle w:val="VerbatimChar"/>
        </w:rPr>
        <w:t xml:space="preserve">SELECT ROUND(</w:t>
      </w:r>
      <w:r>
        <w:br/>
      </w:r>
      <w:r>
        <w:rPr>
          <w:rStyle w:val="VerbatimChar"/>
        </w:rPr>
        <w:t xml:space="preserve">  (SELECT COUNT(*) FROM diabetic_data WHERE readmitted IN ('&lt;30', '&gt;30')) * 100.0 /</w:t>
      </w:r>
      <w:r>
        <w:br/>
      </w:r>
      <w:r>
        <w:rPr>
          <w:rStyle w:val="VerbatimChar"/>
        </w:rPr>
        <w:t xml:space="preserve">  (SELECT COUNT(*) FROM diabetic_data),</w:t>
      </w:r>
      <w:r>
        <w:br/>
      </w:r>
      <w:r>
        <w:rPr>
          <w:rStyle w:val="VerbatimChar"/>
        </w:rPr>
        <w:t xml:space="preserve">  2</w:t>
      </w:r>
      <w:r>
        <w:br/>
      </w:r>
      <w:r>
        <w:rPr>
          <w:rStyle w:val="VerbatimChar"/>
        </w:rPr>
        <w:t xml:space="preserve">);</w:t>
      </w:r>
    </w:p>
    <w:bookmarkEnd w:id="19"/>
    <w:bookmarkStart w:id="20" w:name="e.-readmission-by-payer-code"/>
    <w:p>
      <w:pPr>
        <w:pStyle w:val="Heading3"/>
      </w:pPr>
      <w:r>
        <w:t xml:space="preserve">e. Readmission by Payer Code</w:t>
      </w:r>
    </w:p>
    <w:p>
      <w:pPr>
        <w:pStyle w:val="SourceCode"/>
      </w:pPr>
      <w:r>
        <w:rPr>
          <w:rStyle w:val="VerbatimChar"/>
        </w:rPr>
        <w:t xml:space="preserve">SELECT payer_code,</w:t>
      </w:r>
      <w:r>
        <w:br/>
      </w:r>
      <w:r>
        <w:rPr>
          <w:rStyle w:val="VerbatimChar"/>
        </w:rPr>
        <w:t xml:space="preserve">       COUNT(*) AS total_cases,</w:t>
      </w:r>
      <w:r>
        <w:br/>
      </w:r>
      <w:r>
        <w:rPr>
          <w:rStyle w:val="VerbatimChar"/>
        </w:rPr>
        <w:t xml:space="preserve">       SUM(CASE WHEN readmitted IN ('&lt;30', '&gt;30') THEN 1 ELSE 0 END) AS readmitted_cases,</w:t>
      </w:r>
      <w:r>
        <w:br/>
      </w:r>
      <w:r>
        <w:rPr>
          <w:rStyle w:val="VerbatimChar"/>
        </w:rPr>
        <w:t xml:space="preserve">       ROUND(SUM(CASE WHEN readmitted IN ('&lt;30', '&gt;30') THEN 1 ELSE 0 END) * 100.0 / COUNT(*), 2) AS rate_pct</w:t>
      </w:r>
      <w:r>
        <w:br/>
      </w:r>
      <w:r>
        <w:rPr>
          <w:rStyle w:val="VerbatimChar"/>
        </w:rPr>
        <w:t xml:space="preserve">FROM diabetic_data</w:t>
      </w:r>
      <w:r>
        <w:br/>
      </w:r>
      <w:r>
        <w:rPr>
          <w:rStyle w:val="VerbatimChar"/>
        </w:rPr>
        <w:t xml:space="preserve">GROUP BY payer_code</w:t>
      </w:r>
      <w:r>
        <w:br/>
      </w:r>
      <w:r>
        <w:rPr>
          <w:rStyle w:val="VerbatimChar"/>
        </w:rPr>
        <w:t xml:space="preserve">ORDER BY rate_pct DESC;</w:t>
      </w:r>
    </w:p>
    <w:bookmarkEnd w:id="20"/>
    <w:bookmarkStart w:id="21" w:name="f.-resource-use-metrics"/>
    <w:p>
      <w:pPr>
        <w:pStyle w:val="Heading3"/>
      </w:pPr>
      <w:r>
        <w:t xml:space="preserve">f. Resource Use Metrics</w:t>
      </w:r>
    </w:p>
    <w:p>
      <w:pPr>
        <w:pStyle w:val="SourceCode"/>
      </w:pPr>
      <w:r>
        <w:rPr>
          <w:rStyle w:val="VerbatimChar"/>
        </w:rPr>
        <w:t xml:space="preserve">-- Hospital stay by admission type</w:t>
      </w:r>
      <w:r>
        <w:br/>
      </w:r>
      <w:r>
        <w:rPr>
          <w:rStyle w:val="VerbatimChar"/>
        </w:rPr>
        <w:t xml:space="preserve">SELECT admission_type_id, AVG(time_in_hospital) FROM diabetic_data GROUP BY admission_type_id;</w:t>
      </w:r>
      <w:r>
        <w:br/>
      </w:r>
      <w:r>
        <w:br/>
      </w:r>
      <w:r>
        <w:rPr>
          <w:rStyle w:val="VerbatimChar"/>
        </w:rPr>
        <w:t xml:space="preserve">-- Drugs vs Age</w:t>
      </w:r>
      <w:r>
        <w:br/>
      </w:r>
      <w:r>
        <w:rPr>
          <w:rStyle w:val="VerbatimChar"/>
        </w:rPr>
        <w:t xml:space="preserve">SELECT age, AVG(num_medications) FROM diabetic_data GROUP BY age;</w:t>
      </w:r>
    </w:p>
    <w:bookmarkEnd w:id="21"/>
    <w:bookmarkStart w:id="22" w:name="g.-top-10-diagnoses"/>
    <w:p>
      <w:pPr>
        <w:pStyle w:val="Heading3"/>
      </w:pPr>
      <w:r>
        <w:t xml:space="preserve">g. Top 10 Diagnoses</w:t>
      </w:r>
    </w:p>
    <w:p>
      <w:pPr>
        <w:pStyle w:val="SourceCode"/>
      </w:pPr>
      <w:r>
        <w:rPr>
          <w:rStyle w:val="VerbatimChar"/>
        </w:rPr>
        <w:t xml:space="preserve">SELECT diag_1, COUNT(*) FROM diabetic_data GROUP BY diag_1 ORDER BY COUNT(*) DESC LIMIT 10;</w:t>
      </w:r>
    </w:p>
    <w:bookmarkEnd w:id="22"/>
    <w:bookmarkEnd w:id="23"/>
    <w:bookmarkStart w:id="79" w:name="Xdac44cc3beed68c8028a17b51e1bc87ef2baf4d"/>
    <w:p>
      <w:pPr>
        <w:pStyle w:val="Heading2"/>
      </w:pPr>
      <w:r>
        <w:t xml:space="preserve">🐍 Section 3. Data Analysis in Jupyter (Python)</w:t>
      </w:r>
    </w:p>
    <w:bookmarkStart w:id="24" w:name="a.-load-data-and-clean"/>
    <w:p>
      <w:pPr>
        <w:pStyle w:val="Heading3"/>
      </w:pPr>
      <w:r>
        <w:t xml:space="preserve">a. Load Data and Clean</w:t>
      </w:r>
    </w:p>
    <w:p>
      <w:pPr>
        <w:pStyle w:val="SourceCode"/>
      </w:pPr>
      <w:r>
        <w:rPr>
          <w:rStyle w:val="VerbatimChar"/>
        </w:rPr>
        <w:t xml:space="preserve">import pandas as pd</w:t>
      </w:r>
      <w:r>
        <w:br/>
      </w:r>
      <w:r>
        <w:rPr>
          <w:rStyle w:val="VerbatimChar"/>
        </w:rPr>
        <w:t xml:space="preserve">import seaborn as sns</w:t>
      </w:r>
      <w:r>
        <w:br/>
      </w:r>
      <w:r>
        <w:rPr>
          <w:rStyle w:val="VerbatimChar"/>
        </w:rPr>
        <w:t xml:space="preserve">import matplotlib.pyplot as plt</w:t>
      </w:r>
      <w:r>
        <w:br/>
      </w:r>
      <w:r>
        <w:br/>
      </w:r>
      <w:r>
        <w:rPr>
          <w:rStyle w:val="VerbatimChar"/>
        </w:rPr>
        <w:t xml:space="preserve">df = pd.read_csv("diabetic_data.csv")</w:t>
      </w:r>
      <w:r>
        <w:br/>
      </w:r>
      <w:r>
        <w:rPr>
          <w:rStyle w:val="VerbatimChar"/>
        </w:rPr>
        <w:t xml:space="preserve">df['race'] = df['race'].replace('?', 'Unknown')</w:t>
      </w:r>
      <w:r>
        <w:br/>
      </w:r>
      <w:r>
        <w:rPr>
          <w:rStyle w:val="VerbatimChar"/>
        </w:rPr>
        <w:t xml:space="preserve">df['readmitted'] = df['readmitted'].replace({'&amp;gt;30': '&gt;30', '&amp;lt;30': '&lt;30'})</w:t>
      </w:r>
    </w:p>
    <w:bookmarkEnd w:id="24"/>
    <w:bookmarkStart w:id="28" w:name="b.-describe-summary-stats"/>
    <w:p>
      <w:pPr>
        <w:pStyle w:val="Heading3"/>
      </w:pPr>
      <w:r>
        <w:t xml:space="preserve">b. Describe &amp; Summary Stats</w:t>
      </w:r>
    </w:p>
    <w:p>
      <w:pPr>
        <w:pStyle w:val="SourceCode"/>
      </w:pPr>
      <w:r>
        <w:rPr>
          <w:rStyle w:val="NormalTok"/>
        </w:rPr>
        <w:t xml:space="preserve">numeric_cols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'time_in_hospital'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'num_lab_procedures'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'num_procedures'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'num_medications'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'number_outpatient'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'number_emergency'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'number_inpatient'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Get summary statistics</w:t>
      </w:r>
      <w:r>
        <w:br/>
      </w:r>
      <w:r>
        <w:rPr>
          <w:rStyle w:val="NormalTok"/>
        </w:rPr>
        <w:t xml:space="preserve">df[numeric_cols].describe()</w:t>
      </w:r>
      <w:r>
        <w:br/>
      </w:r>
      <w:r>
        <w:br/>
      </w:r>
      <w:r>
        <w:rPr>
          <w:rStyle w:val="CommentTok"/>
        </w:rPr>
        <w:t xml:space="preserve"># Display mean values</w:t>
      </w:r>
      <w:r>
        <w:br/>
      </w:r>
      <w:r>
        <w:rPr>
          <w:rStyle w:val="NormalTok"/>
        </w:rPr>
        <w:t xml:space="preserve">display(df[numeric_cols].mean())</w:t>
      </w:r>
      <w:r>
        <w:br/>
      </w:r>
      <w:r>
        <w:br/>
      </w:r>
      <w:r>
        <w:rPr>
          <w:rStyle w:val="CommentTok"/>
        </w:rPr>
        <w:t xml:space="preserve"># Transpose the result if you prefer vertical view</w:t>
      </w:r>
      <w:r>
        <w:br/>
      </w:r>
      <w:r>
        <w:rPr>
          <w:rStyle w:val="NormalTok"/>
        </w:rPr>
        <w:t xml:space="preserve">df[numeric_cols].describe().T</w:t>
      </w:r>
    </w:p>
    <w:p>
      <w:pPr>
        <w:pStyle w:val="CaptionedFigure"/>
      </w:pPr>
      <w:r>
        <w:drawing>
          <wp:inline>
            <wp:extent cx="5334000" cy="2008518"/>
            <wp:effectExtent b="0" l="0" r="0" t="0"/>
            <wp:docPr descr="Screenshot 2025-07-31 at 10.42.01.png" title="" id="26" name="Picture"/>
            <a:graphic>
              <a:graphicData uri="http://schemas.openxmlformats.org/drawingml/2006/picture">
                <pic:pic>
                  <pic:nvPicPr>
                    <pic:cNvPr descr="../Downloads/Screenshot%202025-07-31%20at%2010.42.0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2025-07-31 at 10.42.01.png</w:t>
      </w:r>
    </w:p>
    <w:bookmarkEnd w:id="28"/>
    <w:bookmarkStart w:id="78" w:name="c.-feature-distribution-plots"/>
    <w:p>
      <w:pPr>
        <w:pStyle w:val="Heading3"/>
      </w:pPr>
      <w:r>
        <w:t xml:space="preserve">c. Feature Distribution Plots</w:t>
      </w:r>
    </w:p>
    <w:bookmarkStart w:id="32" w:name="i.-race-distribution"/>
    <w:p>
      <w:pPr>
        <w:pStyle w:val="Heading4"/>
      </w:pPr>
      <w:r>
        <w:t xml:space="preserve">i. Race Distribution</w:t>
      </w:r>
    </w:p>
    <w:p>
      <w:pPr>
        <w:pStyle w:val="SourceCode"/>
      </w:pPr>
      <w:r>
        <w:rPr>
          <w:rStyle w:val="NormalTok"/>
        </w:rPr>
        <w:t xml:space="preserve">df[</w:t>
      </w:r>
      <w:r>
        <w:rPr>
          <w:rStyle w:val="StringTok"/>
        </w:rPr>
        <w:t xml:space="preserve">'race'</w:t>
      </w:r>
      <w:r>
        <w:rPr>
          <w:rStyle w:val="NormalTok"/>
        </w:rPr>
        <w:t xml:space="preserve">].value_counts().plot(kind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'bar'</w:t>
      </w:r>
      <w:r>
        <w:rPr>
          <w:rStyle w:val="NormalTok"/>
        </w:rPr>
        <w:t xml:space="preserve">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'Race Distribution'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sns.color_palette(</w:t>
      </w:r>
      <w:r>
        <w:rPr>
          <w:rStyle w:val="StringTok"/>
        </w:rPr>
        <w:t xml:space="preserve">'pastel'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'Race'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CaptionedFigure"/>
      </w:pPr>
      <w:r>
        <w:drawing>
          <wp:inline>
            <wp:extent cx="5334000" cy="3522452"/>
            <wp:effectExtent b="0" l="0" r="0" t="0"/>
            <wp:docPr descr="output_8_0.png" title="" id="30" name="Picture"/>
            <a:graphic>
              <a:graphicData uri="http://schemas.openxmlformats.org/drawingml/2006/picture">
                <pic:pic>
                  <pic:nvPicPr>
                    <pic:cNvPr descr="../Downloads/output_8_0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output_8_0.png</w:t>
      </w:r>
    </w:p>
    <w:p>
      <w:pPr>
        <w:pStyle w:val="BlockText"/>
      </w:pPr>
      <w:r>
        <w:rPr>
          <w:b/>
          <w:bCs/>
        </w:rPr>
        <w:t xml:space="preserve">Findings:</w:t>
      </w:r>
      <w:r>
        <w:br/>
      </w:r>
      <w:r>
        <w:t xml:space="preserve">The cohort is predominantly Caucasian, with African American as the next largest group. About 2,000 records are</w:t>
      </w:r>
      <w:r>
        <w:t xml:space="preserve"> </w:t>
      </w:r>
      <w:r>
        <w:t xml:space="preserve">“Unknown”</w:t>
      </w:r>
      <w:r>
        <w:t xml:space="preserve">, which can affect population health equity analyses.</w:t>
      </w:r>
    </w:p>
    <w:bookmarkEnd w:id="32"/>
    <w:bookmarkStart w:id="36" w:name="ii.-gender-distribution"/>
    <w:p>
      <w:pPr>
        <w:pStyle w:val="Heading4"/>
      </w:pPr>
      <w:r>
        <w:t xml:space="preserve">ii. Gender Distribution</w:t>
      </w:r>
    </w:p>
    <w:p>
      <w:pPr>
        <w:pStyle w:val="SourceCode"/>
      </w:pPr>
      <w:r>
        <w:rPr>
          <w:rStyle w:val="NormalTok"/>
        </w:rPr>
        <w:t xml:space="preserve">df[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].value_counts().plot(kind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'bar'</w:t>
      </w:r>
      <w:r>
        <w:rPr>
          <w:rStyle w:val="NormalTok"/>
        </w:rPr>
        <w:t xml:space="preserve">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'Gender Distribution'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'#86c5d8'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'#beaed4'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'#fdc086'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CaptionedFigure"/>
      </w:pPr>
      <w:r>
        <w:drawing>
          <wp:inline>
            <wp:extent cx="5334000" cy="3522452"/>
            <wp:effectExtent b="0" l="0" r="0" t="0"/>
            <wp:docPr descr="output_10_0.png" title="" id="34" name="Picture"/>
            <a:graphic>
              <a:graphicData uri="http://schemas.openxmlformats.org/drawingml/2006/picture">
                <pic:pic>
                  <pic:nvPicPr>
                    <pic:cNvPr descr="../Downloads/output_10_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output_10_0.png</w:t>
      </w:r>
    </w:p>
    <w:p>
      <w:pPr>
        <w:pStyle w:val="BlockText"/>
      </w:pPr>
      <w:r>
        <w:rPr>
          <w:b/>
          <w:bCs/>
        </w:rPr>
        <w:t xml:space="preserve">Interpretation:</w:t>
      </w:r>
      <w:r>
        <w:br/>
      </w:r>
      <w:r>
        <w:t xml:space="preserve">The gender split is balanced, with a slight female predominance. A very small number of</w:t>
      </w:r>
      <w:r>
        <w:t xml:space="preserve"> </w:t>
      </w:r>
      <w:r>
        <w:t xml:space="preserve">“Unknown/Invalid”</w:t>
      </w:r>
      <w:r>
        <w:t xml:space="preserve"> </w:t>
      </w:r>
      <w:r>
        <w:t xml:space="preserve">entries are present, which were also seen in race.</w:t>
      </w:r>
    </w:p>
    <w:bookmarkEnd w:id="36"/>
    <w:bookmarkStart w:id="40" w:name="iii.-readmission-by-age-group"/>
    <w:p>
      <w:pPr>
        <w:pStyle w:val="Heading4"/>
      </w:pPr>
      <w:r>
        <w:t xml:space="preserve">iii. Readmission by Age Group</w:t>
      </w:r>
    </w:p>
    <w:p>
      <w:pPr>
        <w:pStyle w:val="SourceCode"/>
      </w:pP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sns.countplot(x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'age'</w:t>
      </w:r>
      <w:r>
        <w:rPr>
          <w:rStyle w:val="NormalTok"/>
        </w:rPr>
        <w:t xml:space="preserve">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'readmitted'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palette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'Set2'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'Readmission by Age Group'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'Age Group'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'Patient Count'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plt.xticks(rotation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'Readmitted'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CaptionedFigure"/>
      </w:pPr>
      <w:r>
        <w:drawing>
          <wp:inline>
            <wp:extent cx="5334000" cy="3305577"/>
            <wp:effectExtent b="0" l="0" r="0" t="0"/>
            <wp:docPr descr="output_12_0.png" title="" id="38" name="Picture"/>
            <a:graphic>
              <a:graphicData uri="http://schemas.openxmlformats.org/drawingml/2006/picture">
                <pic:pic>
                  <pic:nvPicPr>
                    <pic:cNvPr descr="../Downloads/output_12_0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output_12_0.png</w:t>
      </w:r>
    </w:p>
    <w:p>
      <w:pPr>
        <w:pStyle w:val="BlockText"/>
      </w:pPr>
      <w:r>
        <w:rPr>
          <w:b/>
          <w:bCs/>
        </w:rPr>
        <w:t xml:space="preserve">Insights:</w:t>
      </w:r>
      <w:r>
        <w:br/>
      </w:r>
      <w:r>
        <w:t xml:space="preserve">- Re-admissions are more frequent in older age groups (≥60).</w:t>
      </w:r>
      <w:r>
        <w:t xml:space="preserve"> </w:t>
      </w:r>
      <w:r>
        <w:t xml:space="preserve">- Both the</w:t>
      </w:r>
      <w:r>
        <w:t xml:space="preserve"> </w:t>
      </w:r>
      <w:r>
        <w:t xml:space="preserve">“&gt;30”</w:t>
      </w:r>
      <w:r>
        <w:t xml:space="preserve"> </w:t>
      </w:r>
      <w:r>
        <w:t xml:space="preserve">and</w:t>
      </w:r>
      <w:r>
        <w:t xml:space="preserve"> </w:t>
      </w:r>
      <w:r>
        <w:t xml:space="preserve">“&lt;30”</w:t>
      </w:r>
      <w:r>
        <w:t xml:space="preserve"> </w:t>
      </w:r>
      <w:r>
        <w:t xml:space="preserve">day re-admissions are highest among elderly patients, highlighting a vulnerable population for targeted intervention.</w:t>
      </w:r>
    </w:p>
    <w:bookmarkEnd w:id="40"/>
    <w:bookmarkStart w:id="44" w:name="iv.-correlation-among-numerical-features"/>
    <w:p>
      <w:pPr>
        <w:pStyle w:val="Heading4"/>
      </w:pPr>
      <w:r>
        <w:t xml:space="preserve">iv. Correlation among Numerical Features</w:t>
      </w:r>
    </w:p>
    <w:p>
      <w:pPr>
        <w:pStyle w:val="SourceCode"/>
      </w:pPr>
      <w:r>
        <w:rPr>
          <w:rStyle w:val="NormalTok"/>
        </w:rPr>
        <w:t xml:space="preserve">num_cols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'time_in_hospital'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'num_lab_procedures'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'num_procedures'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'num_medications'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'number_outpatient'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'number_emergency'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'number_inpatient'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Select these columns from df, then call .corr()</w:t>
      </w:r>
      <w:r>
        <w:br/>
      </w:r>
      <w:r>
        <w:rPr>
          <w:rStyle w:val="NormalTok"/>
        </w:rPr>
        <w:t xml:space="preserve">sns.heatmap(df[num_cols].corr(),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'coolwarm'</w:t>
      </w:r>
      <w:r>
        <w:rPr>
          <w:rStyle w:val="NormalTok"/>
        </w:rPr>
        <w:t xml:space="preserve">, fmt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'.2f'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'Correlation among Numerical Features'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CaptionedFigure"/>
      </w:pPr>
      <w:r>
        <w:drawing>
          <wp:inline>
            <wp:extent cx="5334000" cy="4195948"/>
            <wp:effectExtent b="0" l="0" r="0" t="0"/>
            <wp:docPr descr="output_14_0.png" title="" id="42" name="Picture"/>
            <a:graphic>
              <a:graphicData uri="http://schemas.openxmlformats.org/drawingml/2006/picture">
                <pic:pic>
                  <pic:nvPicPr>
                    <pic:cNvPr descr="../Downloads/output_14_0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output_14_0.png</w:t>
      </w:r>
    </w:p>
    <w:p>
      <w:pPr>
        <w:pStyle w:val="BlockText"/>
      </w:pPr>
      <w:r>
        <w:rPr>
          <w:b/>
          <w:bCs/>
        </w:rPr>
        <w:t xml:space="preserve">Key Points: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time_in_hospital</w:t>
      </w:r>
      <w:r>
        <w:t xml:space="preserve"> </w:t>
      </w:r>
      <w:r>
        <w:t xml:space="preserve">is most strongly correlated with</w:t>
      </w:r>
      <w:r>
        <w:t xml:space="preserve"> </w:t>
      </w:r>
      <w:r>
        <w:rPr>
          <w:rStyle w:val="VerbatimChar"/>
        </w:rPr>
        <w:t xml:space="preserve">num_medications</w:t>
      </w:r>
      <w:r>
        <w:t xml:space="preserve"> </w:t>
      </w:r>
      <w:r>
        <w:t xml:space="preserve">(r ≈ 0.47) and</w:t>
      </w:r>
      <w:r>
        <w:t xml:space="preserve"> </w:t>
      </w:r>
      <w:r>
        <w:rPr>
          <w:rStyle w:val="VerbatimChar"/>
        </w:rPr>
        <w:t xml:space="preserve">num_lab_procedures</w:t>
      </w:r>
      <w:r>
        <w:t xml:space="preserve"> </w:t>
      </w:r>
      <w:r>
        <w:t xml:space="preserve">(r ≈ 0.32).</w:t>
      </w:r>
      <w:r>
        <w:t xml:space="preserve"> </w:t>
      </w:r>
      <w:r>
        <w:t xml:space="preserve">- Previous encounters (</w:t>
      </w:r>
      <w:r>
        <w:rPr>
          <w:rStyle w:val="VerbatimChar"/>
        </w:rPr>
        <w:t xml:space="preserve">number_inpatient</w:t>
      </w:r>
      <w:r>
        <w:t xml:space="preserve">, etc.) are not strongly correlated with resource usage, indicating other drivers for hospital resource consumption.</w:t>
      </w:r>
      <w:r>
        <w:t xml:space="preserve"> </w:t>
      </w:r>
      <w:r>
        <w:t xml:space="preserve">- No multi-collinearity concern found.</w:t>
      </w:r>
    </w:p>
    <w:bookmarkEnd w:id="44"/>
    <w:bookmarkStart w:id="48" w:name="v.-medication-change-distribution"/>
    <w:p>
      <w:pPr>
        <w:pStyle w:val="Heading4"/>
      </w:pPr>
      <w:r>
        <w:t xml:space="preserve">v. Medication Change Distribution</w:t>
      </w:r>
    </w:p>
    <w:p>
      <w:pPr>
        <w:pStyle w:val="SourceCode"/>
      </w:pPr>
      <w:r>
        <w:rPr>
          <w:rStyle w:val="NormalTok"/>
        </w:rPr>
        <w:t xml:space="preserve">df[</w:t>
      </w:r>
      <w:r>
        <w:rPr>
          <w:rStyle w:val="StringTok"/>
        </w:rPr>
        <w:t xml:space="preserve">'change'</w:t>
      </w:r>
      <w:r>
        <w:rPr>
          <w:rStyle w:val="NormalTok"/>
        </w:rPr>
        <w:t xml:space="preserve">].value_counts().plot(kind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'bar'</w:t>
      </w:r>
      <w:r>
        <w:rPr>
          <w:rStyle w:val="NormalTok"/>
        </w:rPr>
        <w:t xml:space="preserve">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'Medication Change Distribution'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sns.color_palette(</w:t>
      </w:r>
      <w:r>
        <w:rPr>
          <w:rStyle w:val="StringTok"/>
        </w:rPr>
        <w:t xml:space="preserve">'pastel'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'Change'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CaptionedFigure"/>
      </w:pPr>
      <w:r>
        <w:drawing>
          <wp:inline>
            <wp:extent cx="5334000" cy="3522452"/>
            <wp:effectExtent b="0" l="0" r="0" t="0"/>
            <wp:docPr descr="output_16_0.png" title="" id="46" name="Picture"/>
            <a:graphic>
              <a:graphicData uri="http://schemas.openxmlformats.org/drawingml/2006/picture">
                <pic:pic>
                  <pic:nvPicPr>
                    <pic:cNvPr descr="../Downloads/output_16_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output_16_0.png</w:t>
      </w:r>
    </w:p>
    <w:p>
      <w:pPr>
        <w:pStyle w:val="BlockText"/>
      </w:pPr>
      <w:r>
        <w:rPr>
          <w:b/>
          <w:bCs/>
        </w:rPr>
        <w:t xml:space="preserve">Observation:</w:t>
      </w:r>
      <w:r>
        <w:br/>
      </w:r>
      <w:r>
        <w:t xml:space="preserve">About half the patients had their medication regimens changed, supporting CAP_healthcare suggestion to analyze therapy management as a potential influence on readmission.</w:t>
      </w:r>
    </w:p>
    <w:bookmarkEnd w:id="48"/>
    <w:bookmarkStart w:id="52" w:name="vi.-number-of-medications-per-encounter"/>
    <w:p>
      <w:pPr>
        <w:pStyle w:val="Heading4"/>
      </w:pPr>
      <w:r>
        <w:t xml:space="preserve">vi. Number of Medications per Encounter</w:t>
      </w:r>
    </w:p>
    <w:p>
      <w:pPr>
        <w:pStyle w:val="SourceCode"/>
      </w:pPr>
      <w:r>
        <w:rPr>
          <w:rStyle w:val="NormalTok"/>
        </w:rPr>
        <w:t xml:space="preserve">df[</w:t>
      </w:r>
      <w:r>
        <w:rPr>
          <w:rStyle w:val="StringTok"/>
        </w:rPr>
        <w:t xml:space="preserve">'num_medications'</w:t>
      </w:r>
      <w:r>
        <w:rPr>
          <w:rStyle w:val="NormalTok"/>
        </w:rPr>
        <w:t xml:space="preserve">].plot(kind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'hist'</w:t>
      </w:r>
      <w:r>
        <w:rPr>
          <w:rStyle w:val="NormalTok"/>
        </w:rPr>
        <w:t xml:space="preserve">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'Num of Medications per Encounter'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'#b3de69'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'Number of Medications'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'Frequency'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CaptionedFigure"/>
      </w:pPr>
      <w:r>
        <w:drawing>
          <wp:inline>
            <wp:extent cx="5334000" cy="3522452"/>
            <wp:effectExtent b="0" l="0" r="0" t="0"/>
            <wp:docPr descr="output_18_0.png" title="" id="50" name="Picture"/>
            <a:graphic>
              <a:graphicData uri="http://schemas.openxmlformats.org/drawingml/2006/picture">
                <pic:pic>
                  <pic:nvPicPr>
                    <pic:cNvPr descr="../Downloads/output_18_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output_18_0.png</w:t>
      </w:r>
    </w:p>
    <w:p>
      <w:pPr>
        <w:pStyle w:val="BlockText"/>
      </w:pPr>
      <w:r>
        <w:rPr>
          <w:b/>
          <w:bCs/>
        </w:rPr>
        <w:t xml:space="preserve">Insight:</w:t>
      </w:r>
      <w:r>
        <w:br/>
      </w:r>
      <w:r>
        <w:t xml:space="preserve">Most encounters involved 10-20 medications. High medication count may be a proxy for complex comorbidity or polypharmacy, which deserves attention for risk management.</w:t>
      </w:r>
    </w:p>
    <w:bookmarkEnd w:id="52"/>
    <w:bookmarkStart w:id="56" w:name="vi.-top-10-primary-diagnoses"/>
    <w:p>
      <w:pPr>
        <w:pStyle w:val="Heading4"/>
      </w:pPr>
      <w:r>
        <w:t xml:space="preserve">vi. Top 10 Primary Diagnoses</w:t>
      </w:r>
    </w:p>
    <w:p>
      <w:pPr>
        <w:pStyle w:val="SourceCode"/>
      </w:pPr>
      <w:r>
        <w:rPr>
          <w:rStyle w:val="NormalTok"/>
        </w:rPr>
        <w:t xml:space="preserve">df[</w:t>
      </w:r>
      <w:r>
        <w:rPr>
          <w:rStyle w:val="StringTok"/>
        </w:rPr>
        <w:t xml:space="preserve">'diag_1'</w:t>
      </w:r>
      <w:r>
        <w:rPr>
          <w:rStyle w:val="NormalTok"/>
        </w:rPr>
        <w:t xml:space="preserve">].value_counts().head(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).plot(kind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'#fb8072'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'Top 10 Primary Diagnoses'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'Diagnosis Code'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CaptionedFigure"/>
      </w:pPr>
      <w:r>
        <w:drawing>
          <wp:inline>
            <wp:extent cx="5334000" cy="3522452"/>
            <wp:effectExtent b="0" l="0" r="0" t="0"/>
            <wp:docPr descr="output_20_0.png" title="" id="54" name="Picture"/>
            <a:graphic>
              <a:graphicData uri="http://schemas.openxmlformats.org/drawingml/2006/picture">
                <pic:pic>
                  <pic:nvPicPr>
                    <pic:cNvPr descr="../Downloads/output_20_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output_20_0.png</w:t>
      </w:r>
    </w:p>
    <w:p>
      <w:pPr>
        <w:pStyle w:val="BlockText"/>
      </w:pPr>
      <w:r>
        <w:rPr>
          <w:b/>
          <w:bCs/>
        </w:rPr>
        <w:t xml:space="preserve">Finding:</w:t>
      </w:r>
      <w:r>
        <w:br/>
      </w:r>
      <w:r>
        <w:t xml:space="preserve">The most frequent diagnoses (e.g., 428, 414) typically correspond to chronic complications of diabetes, such as heart failure and ischemic heart disease, which aligns with the CAP_healthcare clinical recommendations for prioritizing cardiovascular care.</w:t>
      </w:r>
    </w:p>
    <w:bookmarkEnd w:id="56"/>
    <w:bookmarkStart w:id="66" w:name="X7b55fca1208d33eafd8335fda4a15f9ed95d43d"/>
    <w:p>
      <w:pPr>
        <w:pStyle w:val="Heading4"/>
      </w:pPr>
      <w:r>
        <w:t xml:space="preserve">vii. Distribution of Admission/Source/Discharge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'admission_type_id'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'admission_source_id'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'discharge_disposition_id'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df[col].value_counts().sort_index().plot(</w:t>
      </w:r>
      <w:r>
        <w:br/>
      </w:r>
      <w:r>
        <w:rPr>
          <w:rStyle w:val="NormalTok"/>
        </w:rPr>
        <w:t xml:space="preserve">       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title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Distribution'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sns.color_palette(</w:t>
      </w:r>
      <w:r>
        <w:rPr>
          <w:rStyle w:val="StringTok"/>
        </w:rPr>
        <w:t xml:space="preserve">'pastel'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plt.xlabel(col)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</w:p>
    <w:p>
      <w:pPr>
        <w:pStyle w:val="FirstParagraph"/>
      </w:pPr>
      <w:r>
        <w:drawing>
          <wp:inline>
            <wp:extent cx="5334000" cy="3522452"/>
            <wp:effectExtent b="0" l="0" r="0" t="0"/>
            <wp:docPr descr="output_22_0.png" title="" id="58" name="Picture"/>
            <a:graphic>
              <a:graphicData uri="http://schemas.openxmlformats.org/drawingml/2006/picture">
                <pic:pic>
                  <pic:nvPicPr>
                    <pic:cNvPr descr="../Downloads/output_22_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22452"/>
            <wp:effectExtent b="0" l="0" r="0" t="0"/>
            <wp:docPr descr="output_22_1.png" title="" id="61" name="Picture"/>
            <a:graphic>
              <a:graphicData uri="http://schemas.openxmlformats.org/drawingml/2006/picture">
                <pic:pic>
                  <pic:nvPicPr>
                    <pic:cNvPr descr="../Downloads/output_22_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22452"/>
            <wp:effectExtent b="0" l="0" r="0" t="0"/>
            <wp:docPr descr="output_22_2.png" title="" id="64" name="Picture"/>
            <a:graphic>
              <a:graphicData uri="http://schemas.openxmlformats.org/drawingml/2006/picture">
                <pic:pic>
                  <pic:nvPicPr>
                    <pic:cNvPr descr="../Downloads/output_22_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&gt;</w:t>
      </w:r>
      <w:r>
        <w:t xml:space="preserve"> </w:t>
      </w:r>
      <w:r>
        <w:rPr>
          <w:b/>
          <w:bCs/>
        </w:rPr>
        <w:t xml:space="preserve">Commentary:</w:t>
      </w:r>
      <w:r>
        <w:br/>
      </w:r>
      <w:r>
        <w:t xml:space="preserve">&gt; - Most patients are admitted as emergencies or from outpatient referrals.</w:t>
      </w:r>
      <w:r>
        <w:t xml:space="preserve"> </w:t>
      </w:r>
      <w:r>
        <w:t xml:space="preserve">&gt; - Discharge dispositions show the majority returning home, but non-home discharges could be explored for their relationship to readmission risk.</w:t>
      </w:r>
    </w:p>
    <w:bookmarkEnd w:id="66"/>
    <w:bookmarkStart w:id="70" w:name="Xd969078c8fc13d68ab4bf8420f73c814f306c3e"/>
    <w:p>
      <w:pPr>
        <w:pStyle w:val="Heading4"/>
      </w:pPr>
      <w:r>
        <w:t xml:space="preserve">viii. Outlier Detection – Numerical Features</w:t>
      </w:r>
    </w:p>
    <w:p>
      <w:pPr>
        <w:pStyle w:val="SourceCode"/>
      </w:pP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sns.boxplot(data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df[num_cols])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'Outlier Detection - Numerical Features'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plt.xticks(rotation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CaptionedFigure"/>
      </w:pPr>
      <w:r>
        <w:drawing>
          <wp:inline>
            <wp:extent cx="5334000" cy="2637033"/>
            <wp:effectExtent b="0" l="0" r="0" t="0"/>
            <wp:docPr descr="output_24_0.png" title="" id="68" name="Picture"/>
            <a:graphic>
              <a:graphicData uri="http://schemas.openxmlformats.org/drawingml/2006/picture">
                <pic:pic>
                  <pic:nvPicPr>
                    <pic:cNvPr descr="../Downloads/output_24_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output_24_0.png</w:t>
      </w:r>
    </w:p>
    <w:p>
      <w:pPr>
        <w:pStyle w:val="BlockText"/>
      </w:pPr>
      <w:r>
        <w:rPr>
          <w:b/>
          <w:bCs/>
        </w:rPr>
        <w:t xml:space="preserve">Interpretation:</w:t>
      </w:r>
      <w:r>
        <w:br/>
      </w:r>
      <w:r>
        <w:t xml:space="preserve">The box plot highlights outliers in procedures and previous visits. These may represent super-utilizers or possible data entry anomalies, and should be carefully checked before predictive modeling.</w:t>
      </w:r>
    </w:p>
    <w:bookmarkEnd w:id="70"/>
    <w:bookmarkStart w:id="77" w:name="X639783186121f68c4034a9276c7c3491d2cc666"/>
    <w:p>
      <w:pPr>
        <w:pStyle w:val="Heading4"/>
      </w:pPr>
      <w:r>
        <w:t xml:space="preserve">ix. Enhancement: Additional Visualizations</w:t>
      </w:r>
    </w:p>
    <w:p>
      <w:pPr>
        <w:pStyle w:val="FirstParagraph"/>
      </w:pPr>
      <w:r>
        <w:rPr>
          <w:b/>
          <w:bCs/>
        </w:rPr>
        <w:t xml:space="preserve">A. Readmission Counts</w:t>
      </w:r>
    </w:p>
    <w:p>
      <w:pPr>
        <w:pStyle w:val="SourceCode"/>
      </w:pPr>
      <w:r>
        <w:rPr>
          <w:rStyle w:val="NormalTok"/>
        </w:rPr>
        <w:t xml:space="preserve">sns.countplot(x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'readmitted'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palette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'Set1'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'Overall Readmission Status Counts'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'Readmission Status'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CaptionedFigure"/>
      </w:pPr>
      <w:r>
        <w:drawing>
          <wp:inline>
            <wp:extent cx="5334000" cy="3522452"/>
            <wp:effectExtent b="0" l="0" r="0" t="0"/>
            <wp:docPr descr="output_26_0.png" title="" id="72" name="Picture"/>
            <a:graphic>
              <a:graphicData uri="http://schemas.openxmlformats.org/drawingml/2006/picture">
                <pic:pic>
                  <pic:nvPicPr>
                    <pic:cNvPr descr="../Downloads/output_26_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output_26_0.png</w:t>
      </w:r>
    </w:p>
    <w:p>
      <w:pPr>
        <w:pStyle w:val="BlockText"/>
      </w:pPr>
      <w:r>
        <w:rPr>
          <w:b/>
          <w:bCs/>
        </w:rPr>
        <w:t xml:space="preserve">Takeaway:</w:t>
      </w:r>
      <w:r>
        <w:br/>
      </w:r>
      <w:r>
        <w:t xml:space="preserve">The majority of patients are not readmitted, but nearly half experience some form of readmission, highlighting the clinical and operational importance of this issue.</w:t>
      </w:r>
    </w:p>
    <w:p>
      <w:pPr>
        <w:pStyle w:val="FirstParagraph"/>
      </w:pPr>
      <w:r>
        <w:rPr>
          <w:b/>
          <w:bCs/>
        </w:rPr>
        <w:t xml:space="preserve">B. Age vs. Number of Medications (Scatter for Complexity)</w:t>
      </w:r>
    </w:p>
    <w:p>
      <w:pPr>
        <w:pStyle w:val="SourceCode"/>
      </w:pP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sns.scatterplot(data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'num_medications'</w:t>
      </w:r>
      <w:r>
        <w:rPr>
          <w:rStyle w:val="NormalTok"/>
        </w:rPr>
        <w:t xml:space="preserve">,y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'age'</w:t>
      </w:r>
      <w:r>
        <w:rPr>
          <w:rStyle w:val="NormalTok"/>
        </w:rPr>
        <w:t xml:space="preserve">,hue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'readmitted'</w:t>
      </w:r>
      <w:r>
        <w:rPr>
          <w:rStyle w:val="NormalTok"/>
        </w:rPr>
        <w:t xml:space="preserve">,alpha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,palette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'Set1'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'Number of Medications vs. Age Group by Readmission'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'Number of Medications'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'Age Group'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'Readmitted'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CaptionedFigure"/>
      </w:pPr>
      <w:r>
        <w:drawing>
          <wp:inline>
            <wp:extent cx="5334000" cy="3305577"/>
            <wp:effectExtent b="0" l="0" r="0" t="0"/>
            <wp:docPr descr="output_28_0.png" title="" id="75" name="Picture"/>
            <a:graphic>
              <a:graphicData uri="http://schemas.openxmlformats.org/drawingml/2006/picture">
                <pic:pic>
                  <pic:nvPicPr>
                    <pic:cNvPr descr="../Downloads/output_28_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output_28_0.png</w:t>
      </w:r>
    </w:p>
    <w:p>
      <w:pPr>
        <w:pStyle w:val="BlockText"/>
      </w:pPr>
      <w:r>
        <w:rPr>
          <w:b/>
          <w:bCs/>
        </w:rPr>
        <w:t xml:space="preserve">Note:</w:t>
      </w:r>
      <w:r>
        <w:br/>
      </w:r>
      <w:r>
        <w:t xml:space="preserve">This plot reveals patterns between age, poly-pharmacy, and readmission. Considered alongside earlier findings, multi-morbidity in older patients is visually evident.</w:t>
      </w:r>
    </w:p>
    <w:bookmarkEnd w:id="77"/>
    <w:bookmarkEnd w:id="78"/>
    <w:bookmarkEnd w:id="79"/>
    <w:bookmarkStart w:id="108" w:name="X7e63ff3e437886ea82cc6465bfb0e6c91be9c79"/>
    <w:p>
      <w:pPr>
        <w:pStyle w:val="Heading2"/>
      </w:pPr>
      <w:r>
        <w:t xml:space="preserve">📊 Section 4. Tableau Public Dashboard (Interactive)</w:t>
      </w:r>
    </w:p>
    <w:bookmarkStart w:id="83" w:name="a.-layout-design"/>
    <w:p>
      <w:pPr>
        <w:pStyle w:val="Heading3"/>
      </w:pPr>
      <w:r>
        <w:t xml:space="preserve">a. Layout Design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Fixed size:</w:t>
      </w:r>
      <w:r>
        <w:t xml:space="preserve"> </w:t>
      </w:r>
      <w:r>
        <w:rPr>
          <w:rStyle w:val="VerbatimChar"/>
        </w:rPr>
        <w:t xml:space="preserve">1366 x 900 px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Containers:</w:t>
      </w:r>
    </w:p>
    <w:p>
      <w:pPr>
        <w:pStyle w:val="Compact"/>
        <w:numPr>
          <w:ilvl w:val="1"/>
          <w:numId w:val="1008"/>
        </w:numPr>
      </w:pPr>
      <w:r>
        <w:t xml:space="preserve">1 Vertical ➝ 1 Horizontal ➝ 2 Vertical (Left &amp; Right)</w:t>
      </w:r>
    </w:p>
    <w:p>
      <w:pPr>
        <w:pStyle w:val="Compact"/>
        <w:numPr>
          <w:ilvl w:val="0"/>
          <w:numId w:val="1007"/>
        </w:numPr>
      </w:pPr>
      <w:r>
        <w:t xml:space="preserve">Charts:</w:t>
      </w:r>
    </w:p>
    <w:p>
      <w:pPr>
        <w:pStyle w:val="Compact"/>
        <w:numPr>
          <w:ilvl w:val="1"/>
          <w:numId w:val="1009"/>
        </w:numPr>
      </w:pPr>
      <w:r>
        <w:t xml:space="preserve">Readmitted Counts (Diagnosis/Emergency)</w:t>
      </w:r>
    </w:p>
    <w:p>
      <w:pPr>
        <w:pStyle w:val="Compact"/>
        <w:numPr>
          <w:ilvl w:val="1"/>
          <w:numId w:val="1009"/>
        </w:numPr>
      </w:pPr>
      <w:r>
        <w:t xml:space="preserve">Age vs Readmitted</w:t>
      </w:r>
    </w:p>
    <w:p>
      <w:pPr>
        <w:pStyle w:val="Compact"/>
        <w:numPr>
          <w:ilvl w:val="1"/>
          <w:numId w:val="1009"/>
        </w:numPr>
      </w:pPr>
      <w:r>
        <w:t xml:space="preserve">Resource Usage by Readmitted</w:t>
      </w:r>
    </w:p>
    <w:p>
      <w:pPr>
        <w:pStyle w:val="Compact"/>
        <w:numPr>
          <w:ilvl w:val="1"/>
          <w:numId w:val="1009"/>
        </w:numPr>
      </w:pPr>
      <w:r>
        <w:t xml:space="preserve">Bubble Chart: Medications vs Diagnoses</w:t>
      </w:r>
    </w:p>
    <w:p>
      <w:pPr>
        <w:pStyle w:val="CaptionedFigure"/>
      </w:pPr>
      <w:r>
        <w:drawing>
          <wp:inline>
            <wp:extent cx="5334000" cy="3542760"/>
            <wp:effectExtent b="0" l="0" r="0" t="0"/>
            <wp:docPr descr="Screenshot 2025-08-03 at 11.15.04.png" title="" id="81" name="Picture"/>
            <a:graphic>
              <a:graphicData uri="http://schemas.openxmlformats.org/drawingml/2006/picture">
                <pic:pic>
                  <pic:nvPicPr>
                    <pic:cNvPr descr="../Downloads/Screenshot%202025-08-03%20at%2011.15.0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2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2025-08-03 at 11.15.04.png</w:t>
      </w:r>
    </w:p>
    <w:bookmarkEnd w:id="83"/>
    <w:bookmarkStart w:id="100" w:name="b.-fields-calculated-columns"/>
    <w:p>
      <w:pPr>
        <w:pStyle w:val="Heading3"/>
      </w:pPr>
      <w:r>
        <w:t xml:space="preserve">b. Fields &amp; Calculated Columns</w:t>
      </w:r>
    </w:p>
    <w:p>
      <w:pPr>
        <w:numPr>
          <w:ilvl w:val="0"/>
          <w:numId w:val="1010"/>
        </w:numPr>
      </w:pPr>
      <w:r>
        <w:rPr>
          <w:rStyle w:val="VerbatimChar"/>
        </w:rPr>
        <w:t xml:space="preserve">Age Bucket</w:t>
      </w:r>
      <w:r>
        <w:t xml:space="preserve"> </w:t>
      </w:r>
      <w:r>
        <w:t xml:space="preserve">(calculated from age string)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Calculated Fields:</w:t>
      </w:r>
    </w:p>
    <w:p>
      <w:pPr>
        <w:numPr>
          <w:ilvl w:val="1"/>
          <w:numId w:val="1011"/>
        </w:numPr>
      </w:pPr>
      <w:r>
        <w:rPr>
          <w:rStyle w:val="VerbatimChar"/>
        </w:rPr>
        <w:t xml:space="preserve">Age Numeric</w:t>
      </w:r>
      <w:r>
        <w:t xml:space="preserve">:</w:t>
      </w:r>
    </w:p>
    <w:p>
      <w:pPr>
        <w:pStyle w:val="SourceCode"/>
        <w:numPr>
          <w:ilvl w:val="1"/>
          <w:numId w:val="1000"/>
        </w:numPr>
      </w:pPr>
      <w:r>
        <w:rPr>
          <w:rStyle w:val="VerbatimChar"/>
        </w:rPr>
        <w:t xml:space="preserve">INT(LEFT(REPLACE(REPLACE([age], "[", ""), ")", ""), 2))</w:t>
      </w:r>
    </w:p>
    <w:p>
      <w:pPr>
        <w:numPr>
          <w:ilvl w:val="1"/>
          <w:numId w:val="1011"/>
        </w:numPr>
      </w:pPr>
      <w:r>
        <w:rPr>
          <w:rStyle w:val="VerbatimChar"/>
        </w:rPr>
        <w:t xml:space="preserve">Age Bucket</w:t>
      </w:r>
      <w:r>
        <w:t xml:space="preserve">:</w:t>
      </w:r>
    </w:p>
    <w:p>
      <w:pPr>
        <w:pStyle w:val="SourceCode"/>
        <w:numPr>
          <w:ilvl w:val="1"/>
          <w:numId w:val="1000"/>
        </w:numPr>
      </w:pPr>
      <w:r>
        <w:rPr>
          <w:rStyle w:val="VerbatimChar"/>
        </w:rPr>
        <w:t xml:space="preserve">IF [Age Numeric] &lt;= 10 THEN "0-10"</w:t>
      </w:r>
      <w:r>
        <w:br/>
      </w:r>
      <w:r>
        <w:rPr>
          <w:rStyle w:val="VerbatimChar"/>
        </w:rPr>
        <w:t xml:space="preserve">ELSEIF [Age Numeric] &lt;= 20 THEN "11-20"</w:t>
      </w:r>
      <w:r>
        <w:br/>
      </w:r>
      <w:r>
        <w:rPr>
          <w:rStyle w:val="VerbatimChar"/>
        </w:rPr>
        <w:t xml:space="preserve">ELSEIF [Age Numeric] &lt;= 30 THEN "21-30"</w:t>
      </w:r>
      <w:r>
        <w:br/>
      </w:r>
      <w:r>
        <w:rPr>
          <w:rStyle w:val="VerbatimChar"/>
        </w:rPr>
        <w:t xml:space="preserve">ELSEIF [Age Numeric] &lt;= 40 THEN "31-40"</w:t>
      </w:r>
      <w:r>
        <w:br/>
      </w:r>
      <w:r>
        <w:rPr>
          <w:rStyle w:val="VerbatimChar"/>
        </w:rPr>
        <w:t xml:space="preserve">ELSEIF [Age Numeric] &lt;= 50 THEN "41-50"</w:t>
      </w:r>
      <w:r>
        <w:br/>
      </w:r>
      <w:r>
        <w:rPr>
          <w:rStyle w:val="VerbatimChar"/>
        </w:rPr>
        <w:t xml:space="preserve">ELSE "51+"</w:t>
      </w:r>
      <w:r>
        <w:br/>
      </w:r>
      <w:r>
        <w:rPr>
          <w:rStyle w:val="VerbatimChar"/>
        </w:rPr>
        <w:t xml:space="preserve">END</w:t>
      </w:r>
    </w:p>
    <w:p>
      <w:pPr>
        <w:numPr>
          <w:ilvl w:val="0"/>
          <w:numId w:val="1010"/>
        </w:numPr>
      </w:pPr>
      <w:r>
        <w:t xml:space="preserve">Custom filters:</w:t>
      </w:r>
      <w:r>
        <w:t xml:space="preserve"> </w:t>
      </w:r>
      <w:r>
        <w:rPr>
          <w:rStyle w:val="VerbatimChar"/>
        </w:rPr>
        <w:t xml:space="preserve">readmitted</w:t>
      </w:r>
      <w:r>
        <w:t xml:space="preserve">,</w:t>
      </w:r>
      <w:r>
        <w:t xml:space="preserve"> </w:t>
      </w:r>
      <w:r>
        <w:rPr>
          <w:rStyle w:val="VerbatimChar"/>
        </w:rPr>
        <w:t xml:space="preserve">Age Bucket</w:t>
      </w:r>
    </w:p>
    <w:bookmarkStart w:id="87" w:name="X94367e9ea4c648cff38a38def79761cb713c320"/>
    <w:p>
      <w:pPr>
        <w:pStyle w:val="Heading4"/>
      </w:pPr>
      <w:r>
        <w:t xml:space="preserve">i. Readmitted Counts by Diagnoses and Emergencies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Type:</w:t>
      </w:r>
      <w:r>
        <w:t xml:space="preserve"> </w:t>
      </w:r>
      <w:r>
        <w:t xml:space="preserve">Stacked/side-by-side bar chart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X-Axis:</w:t>
      </w:r>
      <w:r>
        <w:t xml:space="preserve"> </w:t>
      </w:r>
      <w:r>
        <w:rPr>
          <w:rStyle w:val="VerbatimChar"/>
        </w:rPr>
        <w:t xml:space="preserve">number_diagnoses</w:t>
      </w:r>
      <w:r>
        <w:t xml:space="preserve"> </w:t>
      </w:r>
      <w:r>
        <w:t xml:space="preserve">(or</w:t>
      </w:r>
      <w:r>
        <w:t xml:space="preserve"> </w:t>
      </w:r>
      <w:r>
        <w:rPr>
          <w:rStyle w:val="VerbatimChar"/>
        </w:rPr>
        <w:t xml:space="preserve">number_emergency</w:t>
      </w:r>
      <w:r>
        <w:t xml:space="preserve">)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Y-Axis:</w:t>
      </w:r>
      <w:r>
        <w:t xml:space="preserve"> </w:t>
      </w:r>
      <w:r>
        <w:t xml:space="preserve">Count (by</w:t>
      </w:r>
      <w:r>
        <w:t xml:space="preserve"> </w:t>
      </w:r>
      <w:r>
        <w:rPr>
          <w:rStyle w:val="VerbatimChar"/>
        </w:rPr>
        <w:t xml:space="preserve">readmitted</w:t>
      </w:r>
      <w:r>
        <w:t xml:space="preserve">)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Color:</w:t>
      </w:r>
      <w:r>
        <w:t xml:space="preserve"> </w:t>
      </w:r>
      <w:r>
        <w:rPr>
          <w:rStyle w:val="VerbatimChar"/>
        </w:rPr>
        <w:t xml:space="preserve">readmitted</w:t>
      </w:r>
      <w:r>
        <w:t xml:space="preserve"> </w:t>
      </w:r>
      <w:r>
        <w:t xml:space="preserve">status (NO, &lt;30, &gt;30)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Worksheet Name:</w:t>
      </w:r>
      <w:r>
        <w:t xml:space="preserve"> </w:t>
      </w:r>
      <w:r>
        <w:rPr>
          <w:rStyle w:val="VerbatimChar"/>
        </w:rPr>
        <w:t xml:space="preserve">Readmitted Counts by Diagnoses &amp; Emergencies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Purpose:</w:t>
      </w:r>
      <w:r>
        <w:t xml:space="preserve"> </w:t>
      </w:r>
      <w:r>
        <w:t xml:space="preserve">Bar: Diagnoses/Emergencies by Readmission</w:t>
      </w:r>
    </w:p>
    <w:p>
      <w:pPr>
        <w:pStyle w:val="CaptionedFigure"/>
      </w:pPr>
      <w:r>
        <w:drawing>
          <wp:inline>
            <wp:extent cx="5334000" cy="3333749"/>
            <wp:effectExtent b="0" l="0" r="0" t="0"/>
            <wp:docPr descr="Screenshot 2025-08-03 at 11.28.02.png" title="" id="85" name="Picture"/>
            <a:graphic>
              <a:graphicData uri="http://schemas.openxmlformats.org/drawingml/2006/picture">
                <pic:pic>
                  <pic:nvPicPr>
                    <pic:cNvPr descr="../Downloads/Screenshot%202025-08-03%20at%2011.28.0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2025-08-03 at 11.28.02.png</w:t>
      </w:r>
    </w:p>
    <w:bookmarkEnd w:id="87"/>
    <w:bookmarkStart w:id="91" w:name="ii.-readmission-by-age-bucket"/>
    <w:p>
      <w:pPr>
        <w:pStyle w:val="Heading4"/>
      </w:pPr>
      <w:r>
        <w:t xml:space="preserve">ii. Readmission by Age Bucket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Type:</w:t>
      </w:r>
      <w:r>
        <w:t xml:space="preserve"> </w:t>
      </w:r>
      <w:r>
        <w:t xml:space="preserve">Stacked/clustered bar chart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X-Axis:</w:t>
      </w:r>
      <w:r>
        <w:t xml:space="preserve"> </w:t>
      </w:r>
      <w:r>
        <w:rPr>
          <w:rStyle w:val="VerbatimChar"/>
        </w:rPr>
        <w:t xml:space="preserve">Age Bucket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Y-Axis:</w:t>
      </w:r>
      <w:r>
        <w:t xml:space="preserve"> </w:t>
      </w:r>
      <w:r>
        <w:t xml:space="preserve">Count of</w:t>
      </w:r>
      <w:r>
        <w:t xml:space="preserve"> </w:t>
      </w:r>
      <w:r>
        <w:rPr>
          <w:rStyle w:val="VerbatimChar"/>
        </w:rPr>
        <w:t xml:space="preserve">number_inpatient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Color:</w:t>
      </w:r>
      <w:r>
        <w:t xml:space="preserve"> </w:t>
      </w:r>
      <w:r>
        <w:rPr>
          <w:rStyle w:val="VerbatimChar"/>
        </w:rPr>
        <w:t xml:space="preserve">readmitted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Labels:</w:t>
      </w:r>
      <w:r>
        <w:t xml:space="preserve"> </w:t>
      </w:r>
      <w:r>
        <w:t xml:space="preserve">Show mark labels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Worksheet Name:</w:t>
      </w:r>
      <w:r>
        <w:t xml:space="preserve"> </w:t>
      </w:r>
      <w:r>
        <w:rPr>
          <w:rStyle w:val="VerbatimChar"/>
        </w:rPr>
        <w:t xml:space="preserve">Readmission by Age Bucket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Purpose:</w:t>
      </w:r>
      <w:r>
        <w:t xml:space="preserve"> </w:t>
      </w:r>
      <w:r>
        <w:t xml:space="preserve">Bar: Age group distribution across readmission</w:t>
      </w:r>
    </w:p>
    <w:p>
      <w:pPr>
        <w:pStyle w:val="CaptionedFigure"/>
      </w:pPr>
      <w:r>
        <w:drawing>
          <wp:inline>
            <wp:extent cx="5334000" cy="3333749"/>
            <wp:effectExtent b="0" l="0" r="0" t="0"/>
            <wp:docPr descr="Screenshot 2025-08-03 at 11.28.14.png" title="" id="89" name="Picture"/>
            <a:graphic>
              <a:graphicData uri="http://schemas.openxmlformats.org/drawingml/2006/picture">
                <pic:pic>
                  <pic:nvPicPr>
                    <pic:cNvPr descr="../Downloads/Screenshot%202025-08-03%20at%2011.28.1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2025-08-03 at 11.28.14.png</w:t>
      </w:r>
    </w:p>
    <w:bookmarkEnd w:id="91"/>
    <w:bookmarkStart w:id="95" w:name="iii.-resource-use-by-readmission"/>
    <w:p>
      <w:pPr>
        <w:pStyle w:val="Heading4"/>
      </w:pPr>
      <w:r>
        <w:t xml:space="preserve">iii. Resource Use by Readmission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Type:</w:t>
      </w:r>
      <w:r>
        <w:t xml:space="preserve"> </w:t>
      </w:r>
      <w:r>
        <w:t xml:space="preserve">Grouped or stacked bar chart using</w:t>
      </w:r>
      <w:r>
        <w:t xml:space="preserve"> </w:t>
      </w:r>
      <w:r>
        <w:t xml:space="preserve">“Measure Names and Measure Values.”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Measures Visualized:</w:t>
      </w:r>
    </w:p>
    <w:p>
      <w:pPr>
        <w:pStyle w:val="Compact"/>
        <w:numPr>
          <w:ilvl w:val="1"/>
          <w:numId w:val="1015"/>
        </w:numPr>
      </w:pPr>
      <w:r>
        <w:rPr>
          <w:rStyle w:val="VerbatimChar"/>
        </w:rPr>
        <w:t xml:space="preserve">num_medications</w:t>
      </w:r>
      <w:r>
        <w:t xml:space="preserve">,</w:t>
      </w:r>
      <w:r>
        <w:t xml:space="preserve"> </w:t>
      </w:r>
      <w:r>
        <w:rPr>
          <w:rStyle w:val="VerbatimChar"/>
        </w:rPr>
        <w:t xml:space="preserve">num_procedures</w:t>
      </w:r>
      <w:r>
        <w:t xml:space="preserve">,</w:t>
      </w:r>
      <w:r>
        <w:t xml:space="preserve"> </w:t>
      </w:r>
      <w:r>
        <w:rPr>
          <w:rStyle w:val="VerbatimChar"/>
        </w:rPr>
        <w:t xml:space="preserve">number_diagnoses</w:t>
      </w:r>
      <w:r>
        <w:t xml:space="preserve">,</w:t>
      </w:r>
      <w:r>
        <w:t xml:space="preserve"> </w:t>
      </w:r>
      <w:r>
        <w:rPr>
          <w:rStyle w:val="VerbatimChar"/>
        </w:rPr>
        <w:t xml:space="preserve">number_emergency</w:t>
      </w:r>
      <w:r>
        <w:t xml:space="preserve">,</w:t>
      </w:r>
      <w:r>
        <w:t xml:space="preserve"> </w:t>
      </w:r>
      <w:r>
        <w:rPr>
          <w:rStyle w:val="VerbatimChar"/>
        </w:rPr>
        <w:t xml:space="preserve">time_in_hospital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Worksheet Name:</w:t>
      </w:r>
      <w:r>
        <w:t xml:space="preserve"> </w:t>
      </w:r>
      <w:r>
        <w:rPr>
          <w:rStyle w:val="VerbatimChar"/>
        </w:rPr>
        <w:t xml:space="preserve">Resource Use by Readmission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Interactivity:</w:t>
      </w:r>
      <w:r>
        <w:t xml:space="preserve"> </w:t>
      </w:r>
      <w:r>
        <w:t xml:space="preserve">Use color or label for</w:t>
      </w:r>
      <w:r>
        <w:t xml:space="preserve"> </w:t>
      </w:r>
      <w:r>
        <w:rPr>
          <w:rStyle w:val="VerbatimChar"/>
        </w:rPr>
        <w:t xml:space="preserve">Measure Names</w:t>
      </w:r>
      <w:r>
        <w:t xml:space="preserve">; change aggregation as needed (sum/avg)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Purpose:</w:t>
      </w:r>
      <w:r>
        <w:t xml:space="preserve"> </w:t>
      </w:r>
      <w:r>
        <w:t xml:space="preserve">Bar: Compare clinical metric averages</w:t>
      </w:r>
    </w:p>
    <w:p>
      <w:pPr>
        <w:pStyle w:val="CaptionedFigure"/>
      </w:pPr>
      <w:r>
        <w:drawing>
          <wp:inline>
            <wp:extent cx="5334000" cy="3333749"/>
            <wp:effectExtent b="0" l="0" r="0" t="0"/>
            <wp:docPr descr="Screenshot 2025-08-03 at 11.28.21.png" title="" id="93" name="Picture"/>
            <a:graphic>
              <a:graphicData uri="http://schemas.openxmlformats.org/drawingml/2006/picture">
                <pic:pic>
                  <pic:nvPicPr>
                    <pic:cNvPr descr="../Downloads/Screenshot%202025-08-03%20at%2011.28.2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2025-08-03 at 11.28.21.png</w:t>
      </w:r>
    </w:p>
    <w:bookmarkEnd w:id="95"/>
    <w:bookmarkStart w:id="99" w:name="X0d233fd6f5161586ba089a2d55589c085f97e86"/>
    <w:p>
      <w:pPr>
        <w:pStyle w:val="Heading4"/>
      </w:pPr>
      <w:r>
        <w:t xml:space="preserve">iv. Resource Patterns by Readmission (Bubble Chart)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Type:</w:t>
      </w:r>
      <w:r>
        <w:t xml:space="preserve"> </w:t>
      </w:r>
      <w:r>
        <w:t xml:space="preserve">Scatter/Bubble Chart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X-Axis:</w:t>
      </w:r>
      <w:r>
        <w:t xml:space="preserve"> </w:t>
      </w:r>
      <w:r>
        <w:rPr>
          <w:rStyle w:val="VerbatimChar"/>
        </w:rPr>
        <w:t xml:space="preserve">num_medications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Y-Axis:</w:t>
      </w:r>
      <w:r>
        <w:t xml:space="preserve"> </w:t>
      </w:r>
      <w:r>
        <w:rPr>
          <w:rStyle w:val="VerbatimChar"/>
        </w:rPr>
        <w:t xml:space="preserve">num_procedures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Size:</w:t>
      </w:r>
      <w:r>
        <w:t xml:space="preserve"> </w:t>
      </w:r>
      <w:r>
        <w:rPr>
          <w:rStyle w:val="VerbatimChar"/>
        </w:rPr>
        <w:t xml:space="preserve">number_diagnoses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Color:</w:t>
      </w:r>
      <w:r>
        <w:t xml:space="preserve"> </w:t>
      </w:r>
      <w:r>
        <w:rPr>
          <w:rStyle w:val="VerbatimChar"/>
        </w:rPr>
        <w:t xml:space="preserve">readmitted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Shape/Filter:</w:t>
      </w:r>
      <w:r>
        <w:t xml:space="preserve"> </w:t>
      </w:r>
      <w:r>
        <w:t xml:space="preserve">Optionally add</w:t>
      </w:r>
      <w:r>
        <w:t xml:space="preserve"> </w:t>
      </w:r>
      <w:r>
        <w:rPr>
          <w:rStyle w:val="VerbatimChar"/>
        </w:rPr>
        <w:t xml:space="preserve">readmitted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Worksheet Name:</w:t>
      </w:r>
      <w:r>
        <w:t xml:space="preserve"> </w:t>
      </w:r>
      <w:r>
        <w:rPr>
          <w:rStyle w:val="VerbatimChar"/>
        </w:rPr>
        <w:t xml:space="preserve">Resource Patterns by Readmission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Purpose:</w:t>
      </w:r>
      <w:r>
        <w:t xml:space="preserve"> </w:t>
      </w:r>
      <w:r>
        <w:t xml:space="preserve">Bubble: Medications, Labs, Diagnoses pattern</w:t>
      </w:r>
    </w:p>
    <w:p>
      <w:pPr>
        <w:pStyle w:val="CaptionedFigure"/>
      </w:pPr>
      <w:r>
        <w:drawing>
          <wp:inline>
            <wp:extent cx="5334000" cy="3333749"/>
            <wp:effectExtent b="0" l="0" r="0" t="0"/>
            <wp:docPr descr="Screenshot 2025-08-03 at 11.28.27.png" title="" id="97" name="Picture"/>
            <a:graphic>
              <a:graphicData uri="http://schemas.openxmlformats.org/drawingml/2006/picture">
                <pic:pic>
                  <pic:nvPicPr>
                    <pic:cNvPr descr="../Downloads/Screenshot%202025-08-03%20at%2011.28.27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2025-08-03 at 11.28.27.png</w:t>
      </w:r>
    </w:p>
    <w:bookmarkEnd w:id="99"/>
    <w:bookmarkEnd w:id="100"/>
    <w:bookmarkStart w:id="107" w:name="c.-interactivity-via-filtering"/>
    <w:p>
      <w:pPr>
        <w:pStyle w:val="Heading3"/>
      </w:pPr>
      <w:r>
        <w:rPr>
          <w:b/>
          <w:bCs/>
        </w:rPr>
        <w:t xml:space="preserve">C. Interactivity via Filtering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Add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readmitted</w:t>
      </w:r>
      <w:r>
        <w:rPr>
          <w:b/>
          <w:bCs/>
        </w:rPr>
        <w:t xml:space="preserve"> </w:t>
      </w:r>
      <w:r>
        <w:rPr>
          <w:b/>
          <w:bCs/>
        </w:rPr>
        <w:t xml:space="preserve">and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Age Bucket</w:t>
      </w:r>
      <w:r>
        <w:rPr>
          <w:b/>
          <w:bCs/>
        </w:rPr>
        <w:t xml:space="preserve"> </w:t>
      </w:r>
      <w:r>
        <w:rPr>
          <w:b/>
          <w:bCs/>
        </w:rPr>
        <w:t xml:space="preserve">filters</w:t>
      </w:r>
      <w:r>
        <w:t xml:space="preserve"> </w:t>
      </w:r>
      <w:r>
        <w:t xml:space="preserve">(as drop-down or list) to the dashboard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Make charts</w:t>
      </w:r>
      <w:r>
        <w:rPr>
          <w:b/>
          <w:bCs/>
        </w:rPr>
        <w:t xml:space="preserve"> </w:t>
      </w:r>
      <w:r>
        <w:rPr>
          <w:b/>
          <w:bCs/>
        </w:rPr>
        <w:t xml:space="preserve">“interactive filters”</w:t>
      </w:r>
      <w:r>
        <w:t xml:space="preserve"> </w:t>
      </w:r>
      <w:r>
        <w:t xml:space="preserve">so clicking a bar or segment filters all other charts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Set filters as multi-select for group comparison, or single-select for detailed drill-down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Synchronize filters across all worksheets</w:t>
      </w:r>
      <w:r>
        <w:t xml:space="preserve"> </w:t>
      </w:r>
      <w:r>
        <w:t xml:space="preserve">by right-clicking filter &gt;</w:t>
      </w:r>
      <w:r>
        <w:t xml:space="preserve"> </w:t>
      </w:r>
      <w:r>
        <w:t xml:space="preserve">“Apply to Worksheets”</w:t>
      </w:r>
      <w:r>
        <w:t xml:space="preserve"> </w:t>
      </w:r>
      <w:r>
        <w:t xml:space="preserve">&gt;</w:t>
      </w:r>
      <w:r>
        <w:t xml:space="preserve"> </w:t>
      </w:r>
      <w:r>
        <w:t xml:space="preserve">“All Using This Data Source”</w:t>
      </w:r>
    </w:p>
    <w:p>
      <w:pPr>
        <w:pStyle w:val="FirstParagraph"/>
      </w:pPr>
      <w:r>
        <w:drawing>
          <wp:inline>
            <wp:extent cx="5334000" cy="3519095"/>
            <wp:effectExtent b="0" l="0" r="0" t="0"/>
            <wp:docPr descr="Screenshot 2025-08-03 at 11.15.29.png" title="Screenshot 2025-08-03 at 11.15.29.png" id="102" name="Picture"/>
            <a:graphic>
              <a:graphicData uri="http://schemas.openxmlformats.org/drawingml/2006/picture">
                <pic:pic>
                  <pic:nvPicPr>
                    <pic:cNvPr descr="../Downloads/Screenshot%202025-08-03%20at%2011.15.2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20440"/>
            <wp:effectExtent b="0" l="0" r="0" t="0"/>
            <wp:docPr descr="Screenshot 2025-08-03 at 11.15.48.png" title="" id="105" name="Picture"/>
            <a:graphic>
              <a:graphicData uri="http://schemas.openxmlformats.org/drawingml/2006/picture">
                <pic:pic>
                  <pic:nvPicPr>
                    <pic:cNvPr descr="../Downloads/Screenshot%202025-08-03%20at%2011.15.4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End w:id="108"/>
    <w:bookmarkStart w:id="109" w:name="summary-conclusion-readmitguard-project"/>
    <w:p>
      <w:pPr>
        <w:pStyle w:val="Heading2"/>
      </w:pPr>
      <w:r>
        <w:t xml:space="preserve">✅ Summary Conclusion: ReadmitGuard Project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ReadmitGuard healthcare analytics guide</w:t>
      </w:r>
      <w:r>
        <w:t xml:space="preserve"> </w:t>
      </w:r>
      <w:r>
        <w:t xml:space="preserve">provides a streamlined, end-to-end workflow for analyzing diabetic patient re-admissions using: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Excel/Sheets</w:t>
      </w:r>
      <w:r>
        <w:t xml:space="preserve"> </w:t>
      </w:r>
      <w:r>
        <w:t xml:space="preserve">for quick summary statistics and pivot tables.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SQL</w:t>
      </w:r>
      <w:r>
        <w:t xml:space="preserve"> </w:t>
      </w:r>
      <w:r>
        <w:t xml:space="preserve">to structure, cleanse, and summarize healthcare metrics.</w:t>
      </w:r>
      <w:r>
        <w:br/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Python (Pandas + Seaborn)</w:t>
      </w:r>
      <w:r>
        <w:t xml:space="preserve"> </w:t>
      </w:r>
      <w:r>
        <w:t xml:space="preserve">for deeper exploratory data analysis.</w:t>
      </w:r>
      <w:r>
        <w:br/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Tableau Public</w:t>
      </w:r>
      <w:r>
        <w:t xml:space="preserve"> </w:t>
      </w:r>
      <w:r>
        <w:t xml:space="preserve">for interactive and presentation-ready dashboards.</w:t>
      </w:r>
    </w:p>
    <w:p>
      <w:pPr>
        <w:pStyle w:val="FirstParagraph"/>
      </w:pPr>
      <w:r>
        <w:t xml:space="preserve">This integrated approach:</w:t>
      </w:r>
    </w:p>
    <w:p>
      <w:pPr>
        <w:pStyle w:val="Compact"/>
        <w:numPr>
          <w:ilvl w:val="0"/>
          <w:numId w:val="1019"/>
        </w:numPr>
      </w:pPr>
      <w:r>
        <w:t xml:space="preserve">Reveals</w:t>
      </w:r>
      <w:r>
        <w:t xml:space="preserve"> </w:t>
      </w:r>
      <w:r>
        <w:rPr>
          <w:b/>
          <w:bCs/>
        </w:rPr>
        <w:t xml:space="preserve">high-risk patient segments</w:t>
      </w:r>
      <w:r>
        <w:t xml:space="preserve"> </w:t>
      </w:r>
      <w:r>
        <w:t xml:space="preserve">(e.g., older poly-pharmacy cases).</w:t>
      </w:r>
      <w:r>
        <w:br/>
      </w:r>
    </w:p>
    <w:p>
      <w:pPr>
        <w:pStyle w:val="Compact"/>
        <w:numPr>
          <w:ilvl w:val="0"/>
          <w:numId w:val="1019"/>
        </w:numPr>
      </w:pPr>
      <w:r>
        <w:t xml:space="preserve">Highlights</w:t>
      </w:r>
      <w:r>
        <w:t xml:space="preserve"> </w:t>
      </w:r>
      <w:r>
        <w:rPr>
          <w:b/>
          <w:bCs/>
        </w:rPr>
        <w:t xml:space="preserve">patterns in diagnoses, procedures, and discharge outcomes.</w:t>
      </w:r>
      <w:r>
        <w:br/>
      </w:r>
    </w:p>
    <w:p>
      <w:pPr>
        <w:pStyle w:val="Compact"/>
        <w:numPr>
          <w:ilvl w:val="0"/>
          <w:numId w:val="1019"/>
        </w:numPr>
      </w:pPr>
      <w:r>
        <w:t xml:space="preserve">Empowers both</w:t>
      </w:r>
      <w:r>
        <w:t xml:space="preserve"> </w:t>
      </w:r>
      <w:r>
        <w:rPr>
          <w:b/>
          <w:bCs/>
        </w:rPr>
        <w:t xml:space="preserve">technical and non-technical users</w:t>
      </w:r>
      <w:r>
        <w:t xml:space="preserve"> </w:t>
      </w:r>
      <w:r>
        <w:t xml:space="preserve">to gain actionable insights.</w:t>
      </w:r>
      <w:r>
        <w:br/>
      </w:r>
    </w:p>
    <w:p>
      <w:pPr>
        <w:pStyle w:val="Compact"/>
        <w:numPr>
          <w:ilvl w:val="0"/>
          <w:numId w:val="1019"/>
        </w:numPr>
      </w:pPr>
      <w:r>
        <w:t xml:space="preserve">Delivers a</w:t>
      </w:r>
      <w:r>
        <w:t xml:space="preserve"> </w:t>
      </w:r>
      <w:r>
        <w:rPr>
          <w:b/>
          <w:bCs/>
        </w:rPr>
        <w:t xml:space="preserve">reproducible, modular pipeline</w:t>
      </w:r>
      <w:r>
        <w:t xml:space="preserve"> </w:t>
      </w:r>
      <w:r>
        <w:t xml:space="preserve">that’s easy to adapt for other healthcare datasets.</w:t>
      </w:r>
    </w:p>
    <w:bookmarkEnd w:id="109"/>
    <w:bookmarkEnd w:id="11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2025-08-04T06:36:14Z</dcterms:created>
  <dcterms:modified xsi:type="dcterms:W3CDTF">2025-08-04T06:36:14Z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ettlr">
    <vt:lpwstr/>
  </property>
</Properties>
</file>