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9F" w:rsidRDefault="00261ED1" w:rsidP="003B3E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ACCIDENT SEVERITY DUE TO EXTERNAL FACTORS</w:t>
      </w:r>
    </w:p>
    <w:p w:rsidR="00D42400" w:rsidRPr="003B3E9F" w:rsidRDefault="00261ED1" w:rsidP="003B3E9F">
      <w:pPr>
        <w:pStyle w:val="Heading1"/>
        <w:rPr>
          <w:sz w:val="40"/>
          <w:szCs w:val="40"/>
        </w:rPr>
      </w:pPr>
      <w:r>
        <w:t>Data Parameters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The data-set comprises of the following fields which gives us a brief on the entire collision brief for the records captured.</w:t>
      </w:r>
    </w:p>
    <w:p w:rsidR="00D42400" w:rsidRDefault="00D42400">
      <w:pPr>
        <w:rPr>
          <w:rFonts w:ascii="SimSun" w:eastAsia="SimSun" w:hAnsi="SimSun" w:cs="SimSun"/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4541"/>
      </w:tblGrid>
      <w:tr w:rsidR="00D42400">
        <w:trPr>
          <w:trHeight w:val="657"/>
        </w:trPr>
        <w:tc>
          <w:tcPr>
            <w:tcW w:w="2246" w:type="dxa"/>
            <w:shd w:val="clear" w:color="auto" w:fill="BFBFBF"/>
          </w:tcPr>
          <w:p w:rsidR="00D42400" w:rsidRDefault="00261ED1">
            <w:pPr>
              <w:pStyle w:val="TableParagraph"/>
              <w:spacing w:before="9" w:line="240" w:lineRule="auto"/>
              <w:rPr>
                <w:rFonts w:asciiTheme="minorHAnsi"/>
                <w:sz w:val="28"/>
              </w:rPr>
            </w:pPr>
            <w:r>
              <w:rPr>
                <w:rFonts w:asciiTheme="minorHAnsi"/>
                <w:w w:val="105"/>
                <w:sz w:val="28"/>
              </w:rPr>
              <w:t>Attribute</w:t>
            </w:r>
          </w:p>
        </w:tc>
        <w:tc>
          <w:tcPr>
            <w:tcW w:w="4541" w:type="dxa"/>
            <w:shd w:val="clear" w:color="auto" w:fill="BFBFBF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sz w:val="28"/>
              </w:rPr>
            </w:pPr>
            <w:r>
              <w:rPr>
                <w:rFonts w:asciiTheme="minorHAnsi"/>
                <w:w w:val="105"/>
                <w:sz w:val="28"/>
              </w:rPr>
              <w:t>Description</w:t>
            </w:r>
          </w:p>
        </w:tc>
      </w:tr>
      <w:tr w:rsidR="00D42400">
        <w:trPr>
          <w:trHeight w:val="280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1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OBJECTID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1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ESRI unique identifier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SHAPE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ESRI geometry field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unique key for the incident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COLDETKEY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Secondary key for the incident</w:t>
            </w:r>
          </w:p>
        </w:tc>
      </w:tr>
      <w:tr w:rsidR="00D42400">
        <w:trPr>
          <w:trHeight w:val="1110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35" w:line="240" w:lineRule="auto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ADDRTYPE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address</w:t>
            </w:r>
            <w:r>
              <w:rPr>
                <w:rFonts w:asciiTheme="minorHAnsi"/>
                <w:spacing w:val="-8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type: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Alley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" w:after="0" w:line="240" w:lineRule="auto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Block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" w:after="0" w:line="261" w:lineRule="exact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Intersection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INTKEY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Key that corresponds to the intersection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associated with a 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line="265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LOCATION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65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Description of the general location of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59" w:line="240" w:lineRule="auto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SEVERITYCODE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40" w:lineRule="auto"/>
              <w:ind w:left="105" w:right="29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code that corresponds to the severity of the collision: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3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fatality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2b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serious</w:t>
            </w:r>
            <w:r>
              <w:rPr>
                <w:rFonts w:asciiTheme="minorHAnsi"/>
                <w:spacing w:val="-1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injury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" w:after="0" w:line="279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2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injury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79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1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prop</w:t>
            </w:r>
            <w:r>
              <w:rPr>
                <w:rFonts w:asciiTheme="minorHAnsi"/>
                <w:spacing w:val="-2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damage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61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0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unknown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SEVERITYDESC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detailed description of the severity of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type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lastRenderedPageBreak/>
              <w:t>PERSONCOUNT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total number of people involved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pedestrians involved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PEDCYLCOUNT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bicycles involved in the 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VEHCOUNT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vehicles involved in the 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INJURIES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total injuries in the collision. This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is</w:t>
            </w:r>
            <w:proofErr w:type="gramEnd"/>
            <w:r>
              <w:rPr>
                <w:rFonts w:asciiTheme="minorHAnsi"/>
                <w:sz w:val="22"/>
              </w:rPr>
              <w:t xml:space="preserve">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SERIOUSINJURIES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serious injuries in the 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FATALITIES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fatalities in the collision. This is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entered</w:t>
            </w:r>
            <w:proofErr w:type="gramEnd"/>
            <w:r>
              <w:rPr>
                <w:rFonts w:asciiTheme="minorHAnsi"/>
                <w:sz w:val="22"/>
              </w:rPr>
              <w:t xml:space="preserve">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INCDATE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date of the incident.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INCDTTM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date and time of the incident.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D42400">
            <w:pPr>
              <w:pStyle w:val="TableParagraph"/>
              <w:spacing w:before="10" w:line="240" w:lineRule="auto"/>
              <w:ind w:left="0"/>
              <w:rPr>
                <w:rFonts w:asciiTheme="minorHAnsi"/>
                <w:sz w:val="22"/>
              </w:rPr>
            </w:pPr>
          </w:p>
          <w:p w:rsidR="00D42400" w:rsidRDefault="00261ED1">
            <w:pPr>
              <w:pStyle w:val="TableParagraph"/>
              <w:spacing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JUNCTIONTYPE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Category of junction at which collision took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place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SDOT_COLCODE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code given to the collision by SDOT.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SDOT_COLDESC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description of the collision corresponding to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the</w:t>
            </w:r>
            <w:proofErr w:type="gramEnd"/>
            <w:r>
              <w:rPr>
                <w:rFonts w:asciiTheme="minorHAnsi"/>
                <w:sz w:val="22"/>
              </w:rPr>
              <w:t xml:space="preserve"> collision code.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D42400">
            <w:pPr>
              <w:pStyle w:val="TableParagraph"/>
              <w:spacing w:before="10" w:line="240" w:lineRule="auto"/>
              <w:ind w:left="0"/>
              <w:rPr>
                <w:rFonts w:asciiTheme="minorHAnsi"/>
                <w:sz w:val="22"/>
              </w:rPr>
            </w:pPr>
          </w:p>
          <w:p w:rsidR="00D42400" w:rsidRDefault="00261ED1">
            <w:pPr>
              <w:pStyle w:val="TableParagraph"/>
              <w:spacing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INATTENTIONIND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collision was due to inattention.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UNDERINFL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a driver involved was under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influence</w:t>
            </w:r>
            <w:proofErr w:type="gramEnd"/>
            <w:r>
              <w:rPr>
                <w:rFonts w:asciiTheme="minorHAnsi"/>
                <w:sz w:val="22"/>
              </w:rPr>
              <w:t xml:space="preserve"> of drugs or alcohol.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line="265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WEATHER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65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description of the weather conditions during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the</w:t>
            </w:r>
            <w:proofErr w:type="gramEnd"/>
            <w:r>
              <w:rPr>
                <w:rFonts w:asciiTheme="minorHAnsi"/>
                <w:sz w:val="22"/>
              </w:rPr>
              <w:t xml:space="preserve"> time of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ROADCOND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condition of the road during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LIGHTCOND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light conditions during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PEDROWNOTGRNT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the pedestrian right of way was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not</w:t>
            </w:r>
            <w:proofErr w:type="gramEnd"/>
            <w:r>
              <w:rPr>
                <w:rFonts w:asciiTheme="minorHAnsi"/>
                <w:sz w:val="22"/>
              </w:rPr>
              <w:t xml:space="preserve"> granted. 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lastRenderedPageBreak/>
              <w:t>SDOTCOLNUM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number given to the collision by SDOT.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SPEEDING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speeding was a factor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ST_COLCODE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40" w:lineRule="auto"/>
              <w:ind w:left="105" w:right="17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A code provided by the state that describes the collision. For more information about these codes, please see the </w:t>
            </w:r>
            <w:r>
              <w:rPr>
                <w:rFonts w:asciiTheme="minorHAnsi"/>
                <w:color w:val="0000FF"/>
                <w:sz w:val="22"/>
              </w:rPr>
              <w:t>State Collision Code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color w:val="0000FF"/>
                <w:sz w:val="22"/>
              </w:rPr>
              <w:t>Dictionary</w:t>
            </w:r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ST_COLDESC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description that corresponds to the state</w:t>
            </w:r>
            <w:r>
              <w:rPr>
                <w:rFonts w:asciiTheme="minorHAnsi"/>
                <w:sz w:val="22"/>
              </w:rPr>
              <w:t>’</w:t>
            </w:r>
            <w:r>
              <w:rPr>
                <w:rFonts w:asciiTheme="minorHAnsi"/>
                <w:sz w:val="22"/>
              </w:rPr>
              <w:t>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coding</w:t>
            </w:r>
            <w:proofErr w:type="gramEnd"/>
            <w:r>
              <w:rPr>
                <w:rFonts w:asciiTheme="minorHAnsi"/>
                <w:sz w:val="22"/>
              </w:rPr>
              <w:t xml:space="preserve"> designation.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SEGLANEKEY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key for the lane segment in which the collision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occurred</w:t>
            </w:r>
            <w:proofErr w:type="gramEnd"/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CROSSWALKKEY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key for the crosswalk at which the collision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occurred</w:t>
            </w:r>
            <w:proofErr w:type="gramEnd"/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HITPARKEDCAR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the collision involved hitting a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parked</w:t>
            </w:r>
            <w:proofErr w:type="gramEnd"/>
            <w:r>
              <w:rPr>
                <w:rFonts w:asciiTheme="minorHAnsi"/>
                <w:sz w:val="22"/>
              </w:rPr>
              <w:t xml:space="preserve"> car. (Y/N)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4"/>
      </w:pPr>
      <w:r>
        <w:t>Data Wrangling</w:t>
      </w:r>
    </w:p>
    <w:p w:rsidR="00D42400" w:rsidRDefault="00D42400"/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As stated, we aim to understand the influence of external factors in determining the severity of a collision. Hence, the following information has been considered keeping the above perspective to hold true.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inputs attributed </w:t>
      </w:r>
      <w:r>
        <w:rPr>
          <w:b/>
          <w:bCs/>
          <w:sz w:val="24"/>
          <w:szCs w:val="24"/>
        </w:rPr>
        <w:t xml:space="preserve">status </w:t>
      </w:r>
      <w:r>
        <w:rPr>
          <w:sz w:val="24"/>
          <w:szCs w:val="24"/>
        </w:rPr>
        <w:t xml:space="preserve">as “matched” by the Seattle MIS have only been considered and “unmatched” </w:t>
      </w:r>
      <w:proofErr w:type="spellStart"/>
      <w:r>
        <w:rPr>
          <w:sz w:val="24"/>
          <w:szCs w:val="24"/>
        </w:rPr>
        <w:t>criterias</w:t>
      </w:r>
      <w:proofErr w:type="spellEnd"/>
      <w:r>
        <w:rPr>
          <w:sz w:val="24"/>
          <w:szCs w:val="24"/>
        </w:rPr>
        <w:t xml:space="preserve"> have been removed.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following attributes have been considered-</w:t>
      </w:r>
    </w:p>
    <w:tbl>
      <w:tblPr>
        <w:tblpPr w:leftFromText="180" w:rightFromText="180" w:vertAnchor="text" w:horzAnchor="page" w:tblpX="1689" w:tblpY="593"/>
        <w:tblOverlap w:val="never"/>
        <w:tblW w:w="9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3714"/>
        <w:gridCol w:w="3178"/>
      </w:tblGrid>
      <w:tr w:rsidR="00D42400">
        <w:trPr>
          <w:trHeight w:val="352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rPr>
                <w:rFonts w:asciiTheme="minorHAnsi"/>
                <w:b/>
                <w:bCs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Attribute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b/>
                <w:bCs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Description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b/>
                <w:bCs/>
                <w:w w:val="105"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Reasoning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ADDRTYPE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Collision address type: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Alley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Block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lastRenderedPageBreak/>
              <w:t>Intersection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lastRenderedPageBreak/>
              <w:t>Alleys, blocks and intersections are not under the control of the driver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SEVERITYCODE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 code that corresponds to the severity of the collision: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3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fatality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2b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serious injury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2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injury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1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prop damage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0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unknown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The attribute which will be finally predicted using our model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COLLISIONTYPE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type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 not in control of the driver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WEATHER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 description of the weather conditions during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proofErr w:type="gramStart"/>
            <w:r>
              <w:rPr>
                <w:rFonts w:asciiTheme="minorHAnsi"/>
                <w:sz w:val="22"/>
                <w:szCs w:val="22"/>
              </w:rPr>
              <w:t>the</w:t>
            </w:r>
            <w:proofErr w:type="gramEnd"/>
            <w:r>
              <w:rPr>
                <w:rFonts w:asciiTheme="minorHAnsi"/>
                <w:sz w:val="22"/>
                <w:szCs w:val="22"/>
              </w:rPr>
              <w:t xml:space="preserve"> time of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ROADCOND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The condition of the road during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LIGHTCOND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light conditions during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w w:val="105"/>
                <w:sz w:val="22"/>
                <w:szCs w:val="16"/>
              </w:rPr>
            </w:pPr>
            <w:r>
              <w:rPr>
                <w:rFonts w:asciiTheme="minorHAnsi"/>
                <w:w w:val="105"/>
                <w:sz w:val="22"/>
                <w:szCs w:val="16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SPEEDING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speeding was a factor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(Y/N)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w w:val="105"/>
                <w:sz w:val="22"/>
                <w:szCs w:val="16"/>
              </w:rPr>
            </w:pPr>
            <w:r>
              <w:rPr>
                <w:rFonts w:asciiTheme="minorHAnsi"/>
                <w:w w:val="105"/>
                <w:sz w:val="22"/>
                <w:szCs w:val="16"/>
              </w:rPr>
              <w:t>Speeding depends upon the road, environment which is an external factor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Rows with unknown values in severity code, WEATHER, LIGHTCOND, WEATHERCOND, ROADCOND were dropped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Rows with null values in severity code, </w:t>
      </w:r>
      <w:proofErr w:type="spellStart"/>
      <w:r>
        <w:rPr>
          <w:sz w:val="24"/>
          <w:szCs w:val="24"/>
        </w:rPr>
        <w:t>addrtype</w:t>
      </w:r>
      <w:proofErr w:type="spellEnd"/>
      <w:r>
        <w:rPr>
          <w:sz w:val="24"/>
          <w:szCs w:val="24"/>
        </w:rPr>
        <w:t xml:space="preserve">, collision type, weather, </w:t>
      </w:r>
      <w:proofErr w:type="spellStart"/>
      <w:r>
        <w:rPr>
          <w:sz w:val="24"/>
          <w:szCs w:val="24"/>
        </w:rPr>
        <w:t>roadcond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lightcond</w:t>
      </w:r>
      <w:proofErr w:type="spellEnd"/>
      <w:r>
        <w:rPr>
          <w:sz w:val="24"/>
          <w:szCs w:val="24"/>
        </w:rPr>
        <w:t xml:space="preserve"> have been removed/dropped.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Speeding blank values have been converted to “0” and SPEEDING ‘Y’ values have been converted to 1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Severity Code has been converted to the following numeric codes to convert the dataset into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</w:t>
      </w:r>
    </w:p>
    <w:tbl>
      <w:tblPr>
        <w:tblW w:w="3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46"/>
      </w:tblGrid>
      <w:tr w:rsidR="00D42400">
        <w:trPr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Severity Code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Description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Property damage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Injury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Fatality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Serious Injury</w:t>
            </w:r>
          </w:p>
        </w:tc>
      </w:tr>
    </w:tbl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categorical values of certain parameters have been converted to the following numeric codes-</w:t>
      </w:r>
    </w:p>
    <w:p w:rsidR="00D42400" w:rsidRDefault="00D42400">
      <w:pPr>
        <w:rPr>
          <w:sz w:val="24"/>
          <w:szCs w:val="24"/>
        </w:rPr>
      </w:pPr>
    </w:p>
    <w:tbl>
      <w:tblPr>
        <w:tblW w:w="2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1"/>
      </w:tblGrid>
      <w:tr w:rsidR="00D42400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ADDRTYPE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ADDRTYPE CODE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Intersection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Alley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tbl>
      <w:tblPr>
        <w:tblW w:w="3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438"/>
      </w:tblGrid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WEATHER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WEATHERCODE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Clear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Snowing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9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Fog/Smog/Smoke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Sleet/Hail/Freezing/Rain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8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Blowing Sand/Dirt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Severe Crosswind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Partly cloudy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</w:tbl>
    <w:tbl>
      <w:tblPr>
        <w:tblpPr w:leftFromText="180" w:rightFromText="180" w:vertAnchor="text" w:horzAnchor="page" w:tblpX="1812" w:tblpY="282"/>
        <w:tblOverlap w:val="never"/>
        <w:tblW w:w="4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608"/>
      </w:tblGrid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LIGHTCOND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LIGHTCONDCODE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Daylight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Dark-Street Lights 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Dusk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Dawn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Dark-No street lights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Dark-Street lights off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lastRenderedPageBreak/>
              <w:t>Other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Dark-Unknown Lighting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tbl>
      <w:tblPr>
        <w:tblpPr w:leftFromText="180" w:rightFromText="180" w:vertAnchor="text" w:horzAnchor="margin" w:tblpY="373"/>
        <w:tblW w:w="3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755"/>
      </w:tblGrid>
      <w:tr w:rsidR="003B3E9F" w:rsidTr="003B3E9F">
        <w:trPr>
          <w:trHeight w:val="30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ROADCOND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ROADCONDCODE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Snow/Slush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Standing water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Sand/Mud/Dirt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3B3E9F" w:rsidTr="003B3E9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B3E9F" w:rsidRDefault="003B3E9F" w:rsidP="003B3E9F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 w:rsidP="003B3E9F">
      <w:pPr>
        <w:rPr>
          <w:sz w:val="24"/>
          <w:szCs w:val="24"/>
        </w:rPr>
      </w:pPr>
    </w:p>
    <w:sectPr w:rsidR="00D424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Segoe Print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69771"/>
    <w:multiLevelType w:val="singleLevel"/>
    <w:tmpl w:val="892697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AA415B"/>
    <w:multiLevelType w:val="singleLevel"/>
    <w:tmpl w:val="92AA41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84F5D3F"/>
    <w:multiLevelType w:val="singleLevel"/>
    <w:tmpl w:val="C84F5D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C9E969"/>
    <w:multiLevelType w:val="singleLevel"/>
    <w:tmpl w:val="0CC9E9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EC7F168"/>
    <w:multiLevelType w:val="singleLevel"/>
    <w:tmpl w:val="7EC7F1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00"/>
    <w:rsid w:val="00261ED1"/>
    <w:rsid w:val="003B3E9F"/>
    <w:rsid w:val="004F2482"/>
    <w:rsid w:val="00D42400"/>
    <w:rsid w:val="00D51900"/>
    <w:rsid w:val="02C01270"/>
    <w:rsid w:val="104F7590"/>
    <w:rsid w:val="2F952FC6"/>
    <w:rsid w:val="3C660FAB"/>
    <w:rsid w:val="481245E7"/>
    <w:rsid w:val="6BA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374F5"/>
  <w15:docId w15:val="{D6090256-3413-4814-954A-5284542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rFonts w:asciiTheme="minorHAnsi" w:eastAsiaTheme="minorHAnsi" w:hAnsiTheme="minorHAnsi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Shravan Vuppalapati</cp:lastModifiedBy>
  <cp:revision>3</cp:revision>
  <dcterms:created xsi:type="dcterms:W3CDTF">2020-10-02T16:26:00Z</dcterms:created>
  <dcterms:modified xsi:type="dcterms:W3CDTF">2020-10-02T16:36:00Z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