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9C4" w:rsidRPr="008579C4" w:rsidRDefault="008579C4" w:rsidP="008579C4">
      <w:pPr>
        <w:rPr>
          <w:sz w:val="28"/>
          <w:szCs w:val="28"/>
        </w:rPr>
      </w:pPr>
      <w:r w:rsidRPr="008579C4">
        <w:rPr>
          <w:sz w:val="28"/>
          <w:szCs w:val="28"/>
        </w:rPr>
        <w:t xml:space="preserve">The final model dataset, named ModelAnswerFullDataset.csv, includes merged data from three sources: Reaction, Content, and </w:t>
      </w:r>
      <w:proofErr w:type="spellStart"/>
      <w:r w:rsidRPr="008579C4">
        <w:rPr>
          <w:sz w:val="28"/>
          <w:szCs w:val="28"/>
        </w:rPr>
        <w:t>ReactionTypes</w:t>
      </w:r>
      <w:proofErr w:type="spellEnd"/>
      <w:r w:rsidRPr="008579C4">
        <w:rPr>
          <w:sz w:val="28"/>
          <w:szCs w:val="28"/>
        </w:rPr>
        <w:t>. Some column names have been modified for clarity.</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 xml:space="preserve">The client requested an analysis of content categories to identify the top five with the highest aggregate popularity. Popularity is quantified through a "Score" assigned to each reaction type, which serves as a numeric </w:t>
      </w:r>
      <w:bookmarkStart w:id="0" w:name="_GoBack"/>
      <w:bookmarkEnd w:id="0"/>
      <w:r w:rsidRPr="008579C4">
        <w:rPr>
          <w:sz w:val="28"/>
          <w:szCs w:val="28"/>
        </w:rPr>
        <w:t>representation of engagement. Thus, the task is to sum the Scores for each content category to find those with the greatest popularity.</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 xml:space="preserve">Data cleaning is essential for accurate results. The process begins with the Reaction table as the primary dataset, which contains reactions tied to specific content IDs. To determine the associated content categories, perform a left join with the Content table based on the "Content ID" column, creating an intermediate dataset we'll call “A.” </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 xml:space="preserve">Next, merge the </w:t>
      </w:r>
      <w:proofErr w:type="spellStart"/>
      <w:r w:rsidRPr="008579C4">
        <w:rPr>
          <w:sz w:val="28"/>
          <w:szCs w:val="28"/>
        </w:rPr>
        <w:t>ReactionTypes</w:t>
      </w:r>
      <w:proofErr w:type="spellEnd"/>
      <w:r w:rsidRPr="008579C4">
        <w:rPr>
          <w:sz w:val="28"/>
          <w:szCs w:val="28"/>
        </w:rPr>
        <w:t xml:space="preserve"> table with this new table (“A”) using a left join on the column that identifies reaction types. This results in a final dataset, termed “B,” which includes the popularity scores for each piece of content.</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 xml:space="preserve">To enhance usability, it’s advisable to rename some columns and remove any that are unnecessary. </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To identify the top five categories by popularity, group the entries in dataset B by category and sum the Scores for each. Finally, sort the aggregated Scores in descending order and extract the top five categories.</w:t>
      </w:r>
    </w:p>
    <w:p w:rsidR="008579C4" w:rsidRPr="008579C4" w:rsidRDefault="008579C4" w:rsidP="008579C4">
      <w:pPr>
        <w:rPr>
          <w:sz w:val="28"/>
          <w:szCs w:val="28"/>
        </w:rPr>
      </w:pPr>
    </w:p>
    <w:p w:rsidR="008579C4" w:rsidRPr="008579C4" w:rsidRDefault="008579C4" w:rsidP="008579C4">
      <w:pPr>
        <w:rPr>
          <w:sz w:val="28"/>
          <w:szCs w:val="28"/>
        </w:rPr>
      </w:pPr>
      <w:r w:rsidRPr="008579C4">
        <w:rPr>
          <w:sz w:val="28"/>
          <w:szCs w:val="28"/>
        </w:rPr>
        <w:t>By following these steps, you'll successfully provide the client with the insights needed to understand which content categories have generated the most engagement.</w:t>
      </w:r>
    </w:p>
    <w:sectPr w:rsidR="008579C4" w:rsidRPr="00857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9C4"/>
    <w:rsid w:val="004038C4"/>
    <w:rsid w:val="00471076"/>
    <w:rsid w:val="005742A6"/>
    <w:rsid w:val="008579C4"/>
    <w:rsid w:val="00C66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2BF00-BC1A-4401-8AA1-574D3C69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564704">
      <w:bodyDiv w:val="1"/>
      <w:marLeft w:val="0"/>
      <w:marRight w:val="0"/>
      <w:marTop w:val="0"/>
      <w:marBottom w:val="0"/>
      <w:divBdr>
        <w:top w:val="none" w:sz="0" w:space="0" w:color="auto"/>
        <w:left w:val="none" w:sz="0" w:space="0" w:color="auto"/>
        <w:bottom w:val="none" w:sz="0" w:space="0" w:color="auto"/>
        <w:right w:val="none" w:sz="0" w:space="0" w:color="auto"/>
      </w:divBdr>
      <w:divsChild>
        <w:div w:id="1387795719">
          <w:marLeft w:val="0"/>
          <w:marRight w:val="0"/>
          <w:marTop w:val="0"/>
          <w:marBottom w:val="0"/>
          <w:divBdr>
            <w:top w:val="single" w:sz="2" w:space="0" w:color="E5E7EB"/>
            <w:left w:val="single" w:sz="2" w:space="0" w:color="E5E7EB"/>
            <w:bottom w:val="single" w:sz="2" w:space="0" w:color="E5E7EB"/>
            <w:right w:val="single" w:sz="2" w:space="0" w:color="E5E7EB"/>
          </w:divBdr>
          <w:divsChild>
            <w:div w:id="4784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2025-12-12T01:02:00Z</dcterms:created>
  <dcterms:modified xsi:type="dcterms:W3CDTF">2025-12-12T01:05:00Z</dcterms:modified>
</cp:coreProperties>
</file>