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525"/>
        <w:tblW w:w="9603" w:type="dxa"/>
        <w:tblLook w:val="0000" w:firstRow="0" w:lastRow="0" w:firstColumn="0" w:lastColumn="0" w:noHBand="0" w:noVBand="0"/>
      </w:tblPr>
      <w:tblGrid>
        <w:gridCol w:w="744"/>
        <w:gridCol w:w="919"/>
        <w:gridCol w:w="2336"/>
        <w:gridCol w:w="1770"/>
        <w:gridCol w:w="1900"/>
        <w:gridCol w:w="1934"/>
      </w:tblGrid>
      <w:tr w:rsidR="00F96479" w:rsidRPr="008E6DBA" w:rsidTr="00462C68">
        <w:trPr>
          <w:trHeight w:val="170"/>
        </w:trPr>
        <w:tc>
          <w:tcPr>
            <w:tcW w:w="1663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36" w:type="dxa"/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Amazon AWS</w:t>
            </w:r>
          </w:p>
        </w:tc>
        <w:tc>
          <w:tcPr>
            <w:tcW w:w="1770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Google App</w:t>
            </w:r>
            <w:r w:rsidR="00462C6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Engin</w:t>
            </w:r>
            <w:r w:rsidR="00462C68">
              <w:rPr>
                <w:rFonts w:ascii="Times New Roman" w:hAnsi="Times New Roman" w:cs="Times New Roman"/>
                <w:sz w:val="16"/>
                <w:szCs w:val="16"/>
              </w:rPr>
              <w:t>e</w:t>
            </w:r>
          </w:p>
        </w:tc>
        <w:tc>
          <w:tcPr>
            <w:tcW w:w="1900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Microsoft Azure</w:t>
            </w:r>
          </w:p>
        </w:tc>
        <w:tc>
          <w:tcPr>
            <w:tcW w:w="1934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IBM Smart Business Dev.</w:t>
            </w:r>
          </w:p>
        </w:tc>
      </w:tr>
      <w:tr w:rsidR="00F96479" w:rsidRPr="008E6DBA" w:rsidTr="00462C68">
        <w:trPr>
          <w:trHeight w:val="968"/>
        </w:trPr>
        <w:tc>
          <w:tcPr>
            <w:tcW w:w="1663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focus</w:t>
            </w:r>
          </w:p>
        </w:tc>
        <w:tc>
          <w:tcPr>
            <w:tcW w:w="2336" w:type="dxa"/>
          </w:tcPr>
          <w:p w:rsidR="00E3038A" w:rsidRDefault="00E3038A" w:rsidP="00E303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Public sectors,</w:t>
            </w:r>
          </w:p>
          <w:p w:rsidR="00F972B5" w:rsidRPr="008E6DBA" w:rsidRDefault="00E3038A" w:rsidP="00E303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Government agenesis ,educational institutes</w:t>
            </w:r>
          </w:p>
        </w:tc>
        <w:tc>
          <w:tcPr>
            <w:tcW w:w="1770" w:type="dxa"/>
          </w:tcPr>
          <w:p w:rsidR="00F972B5" w:rsidRPr="00462C68" w:rsidRDefault="00E3038A" w:rsidP="00462C68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0" w:right="360"/>
              <w:rPr>
                <w:rFonts w:ascii="Times New Roman" w:hAnsi="Times New Roman" w:cs="Times New Roman"/>
                <w:sz w:val="16"/>
                <w:szCs w:val="16"/>
              </w:rPr>
            </w:pPr>
            <w:r w:rsidRPr="00E3038A">
              <w:rPr>
                <w:rFonts w:ascii="Times New Roman" w:hAnsi="Times New Roman" w:cs="Times New Roman"/>
                <w:sz w:val="16"/>
                <w:szCs w:val="16"/>
              </w:rPr>
              <w:t>Build and deploy. No worrying about DBAs, servers, sharding, and load balancers</w:t>
            </w:r>
          </w:p>
        </w:tc>
        <w:tc>
          <w:tcPr>
            <w:tcW w:w="1900" w:type="dxa"/>
          </w:tcPr>
          <w:p w:rsidR="00F972B5" w:rsidRDefault="008A2FB7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Cloud Services:</w:t>
            </w:r>
          </w:p>
          <w:p w:rsidR="008A2FB7" w:rsidRPr="008E6DBA" w:rsidRDefault="008A2FB7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2FB7">
              <w:rPr>
                <w:rFonts w:ascii="Times New Roman" w:hAnsi="Times New Roman" w:cs="Times New Roman"/>
                <w:sz w:val="16"/>
                <w:szCs w:val="16"/>
              </w:rPr>
              <w:t>Deploy highly-available, infinitely-scalable applications and APIs</w:t>
            </w:r>
          </w:p>
        </w:tc>
        <w:tc>
          <w:tcPr>
            <w:tcW w:w="1934" w:type="dxa"/>
          </w:tcPr>
          <w:p w:rsidR="00F972B5" w:rsidRPr="008E6DBA" w:rsidRDefault="00E3038A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Private cloud , Hybrid cloud</w:t>
            </w:r>
          </w:p>
        </w:tc>
      </w:tr>
      <w:tr w:rsidR="00462C68" w:rsidRPr="008E6DBA" w:rsidTr="00462C68">
        <w:trPr>
          <w:trHeight w:val="923"/>
        </w:trPr>
        <w:tc>
          <w:tcPr>
            <w:tcW w:w="1663" w:type="dxa"/>
            <w:gridSpan w:val="2"/>
          </w:tcPr>
          <w:p w:rsidR="00462C68" w:rsidRPr="008E6DBA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Infrastructure and virtualization architecture</w:t>
            </w:r>
          </w:p>
        </w:tc>
        <w:tc>
          <w:tcPr>
            <w:tcW w:w="2336" w:type="dxa"/>
          </w:tcPr>
          <w:p w:rsidR="00462C68" w:rsidRPr="008E6DBA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EC2</w:t>
            </w:r>
            <w:r w:rsidRPr="00E3038A">
              <w:rPr>
                <w:rFonts w:ascii="Times New Roman" w:hAnsi="Times New Roman" w:cs="Times New Roman"/>
                <w:sz w:val="16"/>
                <w:szCs w:val="16"/>
              </w:rPr>
              <w:t>uses</w:t>
            </w:r>
            <w:r w:rsidRPr="00E3038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  <w:proofErr w:type="spellStart"/>
            <w:r w:rsidRPr="00E3038A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E3038A">
              <w:rPr>
                <w:rFonts w:ascii="Times New Roman" w:hAnsi="Times New Roman" w:cs="Times New Roman"/>
                <w:sz w:val="16"/>
                <w:szCs w:val="16"/>
              </w:rPr>
              <w:instrText xml:space="preserve"> HYPERLINK "http://en.wikipedia.org/wiki/Xen" \o "Xen" </w:instrText>
            </w:r>
            <w:r w:rsidRPr="00E3038A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E3038A">
              <w:rPr>
                <w:rFonts w:ascii="Times New Roman" w:hAnsi="Times New Roman" w:cs="Times New Roman"/>
                <w:sz w:val="16"/>
                <w:szCs w:val="16"/>
              </w:rPr>
              <w:t>Xen</w:t>
            </w:r>
            <w:proofErr w:type="spellEnd"/>
            <w:r w:rsidRPr="00E3038A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 w:rsidRPr="00E3038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  <w:r w:rsidRPr="00E3038A">
              <w:rPr>
                <w:rFonts w:ascii="Times New Roman" w:hAnsi="Times New Roman" w:cs="Times New Roman"/>
                <w:sz w:val="16"/>
                <w:szCs w:val="16"/>
              </w:rPr>
              <w:t>virtualization</w:t>
            </w:r>
            <w:r w:rsidRPr="00E3038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  <w:r w:rsidRPr="00E3038A">
              <w:rPr>
                <w:rFonts w:ascii="Times New Roman" w:hAnsi="Times New Roman" w:cs="Times New Roman"/>
                <w:sz w:val="16"/>
                <w:szCs w:val="16"/>
              </w:rPr>
              <w:t>Each virtual machine, called an "instance", functions as a</w:t>
            </w:r>
            <w:r w:rsidRPr="00E3038A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  <w:hyperlink r:id="rId5" w:tooltip="Virtual private server" w:history="1">
              <w:r w:rsidRPr="00E3038A">
                <w:rPr>
                  <w:rFonts w:ascii="Times New Roman" w:hAnsi="Times New Roman" w:cs="Times New Roman"/>
                  <w:sz w:val="16"/>
                  <w:szCs w:val="16"/>
                </w:rPr>
                <w:t>virtual private server</w:t>
              </w:r>
            </w:hyperlink>
          </w:p>
        </w:tc>
        <w:tc>
          <w:tcPr>
            <w:tcW w:w="1770" w:type="dxa"/>
          </w:tcPr>
          <w:p w:rsidR="00462C68" w:rsidRPr="008E6DBA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Uses search engine infrastructure with redundancy, global network and products like spanner ,Flume</w:t>
            </w:r>
          </w:p>
        </w:tc>
        <w:tc>
          <w:tcPr>
            <w:tcW w:w="1900" w:type="dxa"/>
          </w:tcPr>
          <w:p w:rsidR="00462C68" w:rsidRPr="008E6DBA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62C68">
              <w:rPr>
                <w:rFonts w:ascii="Times New Roman" w:hAnsi="Times New Roman" w:cs="Times New Roman"/>
                <w:sz w:val="16"/>
                <w:szCs w:val="16"/>
              </w:rPr>
              <w:t>Azure ExpressRoute </w:t>
            </w:r>
            <w:r w:rsidRPr="00462C68">
              <w:rPr>
                <w:rFonts w:ascii="Times New Roman" w:hAnsi="Times New Roman" w:cs="Times New Roman"/>
                <w:sz w:val="16"/>
                <w:szCs w:val="16"/>
              </w:rPr>
              <w:t>enables you to create private connections between</w:t>
            </w:r>
            <w:r w:rsidRPr="00462C68">
              <w:rPr>
                <w:rFonts w:ascii="Times New Roman" w:hAnsi="Times New Roman" w:cs="Times New Roman"/>
                <w:sz w:val="16"/>
                <w:szCs w:val="16"/>
              </w:rPr>
              <w:t> Azure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462C68">
              <w:rPr>
                <w:rFonts w:ascii="Times New Roman" w:hAnsi="Times New Roman" w:cs="Times New Roman"/>
                <w:sz w:val="16"/>
                <w:szCs w:val="16"/>
              </w:rPr>
              <w:t>datacenters and infrastructure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934" w:type="dxa"/>
          </w:tcPr>
          <w:p w:rsidR="00462C68" w:rsidRPr="008E6DBA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IBM WebSphere application infrastructure. Flexibility to have public private or hybrid clouds depending on business needs.</w:t>
            </w:r>
          </w:p>
        </w:tc>
      </w:tr>
      <w:tr w:rsidR="00462C68" w:rsidRPr="008E6DBA" w:rsidTr="00462C68">
        <w:trPr>
          <w:trHeight w:val="383"/>
        </w:trPr>
        <w:tc>
          <w:tcPr>
            <w:tcW w:w="1663" w:type="dxa"/>
            <w:gridSpan w:val="2"/>
          </w:tcPr>
          <w:p w:rsidR="00462C68" w:rsidRPr="008E6DBA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Platforms</w:t>
            </w:r>
          </w:p>
        </w:tc>
        <w:tc>
          <w:tcPr>
            <w:tcW w:w="2336" w:type="dxa"/>
          </w:tcPr>
          <w:p w:rsidR="00462C68" w:rsidRPr="00EF0800" w:rsidRDefault="00462C68" w:rsidP="00462C68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IAAS</w:t>
            </w:r>
          </w:p>
        </w:tc>
        <w:tc>
          <w:tcPr>
            <w:tcW w:w="1770" w:type="dxa"/>
          </w:tcPr>
          <w:p w:rsidR="00462C68" w:rsidRPr="00EF0800" w:rsidRDefault="00462C68" w:rsidP="00462C68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PAAS</w:t>
            </w:r>
          </w:p>
        </w:tc>
        <w:tc>
          <w:tcPr>
            <w:tcW w:w="1900" w:type="dxa"/>
          </w:tcPr>
          <w:p w:rsidR="00462C68" w:rsidRPr="00EF0800" w:rsidRDefault="00462C68" w:rsidP="00462C68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IAAS, PAAS</w:t>
            </w:r>
          </w:p>
        </w:tc>
        <w:tc>
          <w:tcPr>
            <w:tcW w:w="1934" w:type="dxa"/>
          </w:tcPr>
          <w:p w:rsidR="00462C68" w:rsidRPr="00EF0800" w:rsidRDefault="00462C68" w:rsidP="00462C68">
            <w:pPr>
              <w:rPr>
                <w:rFonts w:cs="Times New Roman"/>
                <w:sz w:val="20"/>
                <w:szCs w:val="20"/>
              </w:rPr>
            </w:pPr>
            <w:r w:rsidRPr="00EF0800">
              <w:rPr>
                <w:rFonts w:cs="Times New Roman"/>
                <w:sz w:val="20"/>
                <w:szCs w:val="20"/>
              </w:rPr>
              <w:t>IAAS</w:t>
            </w:r>
          </w:p>
        </w:tc>
      </w:tr>
      <w:tr w:rsidR="00462C68" w:rsidRPr="008E6DBA" w:rsidTr="00462C68">
        <w:trPr>
          <w:trHeight w:val="494"/>
        </w:trPr>
        <w:tc>
          <w:tcPr>
            <w:tcW w:w="1663" w:type="dxa"/>
            <w:gridSpan w:val="2"/>
          </w:tcPr>
          <w:p w:rsidR="00462C68" w:rsidRPr="008E6DBA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Persistent Storage</w:t>
            </w:r>
          </w:p>
        </w:tc>
        <w:tc>
          <w:tcPr>
            <w:tcW w:w="2336" w:type="dxa"/>
          </w:tcPr>
          <w:p w:rsidR="00462C68" w:rsidRPr="008E6DBA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EC2 Cloud Storage , Dynamo DB</w:t>
            </w:r>
          </w:p>
        </w:tc>
        <w:tc>
          <w:tcPr>
            <w:tcW w:w="1770" w:type="dxa"/>
          </w:tcPr>
          <w:p w:rsidR="00462C68" w:rsidRPr="008E6DBA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MySQL using cloud SQL, object storage using cloud storage</w:t>
            </w:r>
          </w:p>
        </w:tc>
        <w:tc>
          <w:tcPr>
            <w:tcW w:w="1900" w:type="dxa"/>
          </w:tcPr>
          <w:p w:rsidR="00462C68" w:rsidRPr="008E6DBA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Uses Azure SQL database in virtual machines, free to run NoSQL tools such as MongoDB and Casandra.</w:t>
            </w:r>
          </w:p>
        </w:tc>
        <w:tc>
          <w:tcPr>
            <w:tcW w:w="1934" w:type="dxa"/>
          </w:tcPr>
          <w:p w:rsidR="00462C68" w:rsidRPr="008E6DBA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Provisioned separately from any particular instance, and can be attached to running under the same account in the same data center.</w:t>
            </w:r>
          </w:p>
        </w:tc>
      </w:tr>
      <w:tr w:rsidR="00462C68" w:rsidRPr="008E6DBA" w:rsidTr="00462C68">
        <w:trPr>
          <w:trHeight w:val="629"/>
        </w:trPr>
        <w:tc>
          <w:tcPr>
            <w:tcW w:w="1663" w:type="dxa"/>
            <w:gridSpan w:val="2"/>
          </w:tcPr>
          <w:p w:rsidR="00462C68" w:rsidRPr="008E6DBA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Monitoring</w:t>
            </w:r>
          </w:p>
        </w:tc>
        <w:tc>
          <w:tcPr>
            <w:tcW w:w="2336" w:type="dxa"/>
          </w:tcPr>
          <w:p w:rsidR="00462C68" w:rsidRPr="008E6DBA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Amazon cloud watch </w:t>
            </w:r>
          </w:p>
        </w:tc>
        <w:tc>
          <w:tcPr>
            <w:tcW w:w="1770" w:type="dxa"/>
          </w:tcPr>
          <w:p w:rsidR="00462C68" w:rsidRPr="008E6DBA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Google cloud uses the monitoring API in the developer’s console</w:t>
            </w:r>
          </w:p>
        </w:tc>
        <w:tc>
          <w:tcPr>
            <w:tcW w:w="1900" w:type="dxa"/>
          </w:tcPr>
          <w:p w:rsidR="00462C68" w:rsidRPr="008E6DBA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Azure management portal. It can be set to minimal and verbose for each service role.</w:t>
            </w:r>
          </w:p>
        </w:tc>
        <w:tc>
          <w:tcPr>
            <w:tcW w:w="1934" w:type="dxa"/>
          </w:tcPr>
          <w:p w:rsidR="00462C68" w:rsidRPr="008E6DBA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IBM smart cloud monitoring tool monitors the health and performance of a private cloud infrastructure.</w:t>
            </w:r>
          </w:p>
        </w:tc>
      </w:tr>
      <w:tr w:rsidR="00462C68" w:rsidRPr="008E6DBA" w:rsidTr="00462C68">
        <w:trPr>
          <w:trHeight w:val="984"/>
        </w:trPr>
        <w:tc>
          <w:tcPr>
            <w:tcW w:w="1663" w:type="dxa"/>
            <w:gridSpan w:val="2"/>
          </w:tcPr>
          <w:p w:rsidR="00462C68" w:rsidRPr="008E6DBA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Load Balancing</w:t>
            </w:r>
          </w:p>
        </w:tc>
        <w:tc>
          <w:tcPr>
            <w:tcW w:w="2336" w:type="dxa"/>
          </w:tcPr>
          <w:p w:rsidR="00462C68" w:rsidRPr="008E6DBA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Uses ELB (Elastic Load Balancing) that automatically distributes incoming traffic across multiple instances.</w:t>
            </w:r>
          </w:p>
        </w:tc>
        <w:tc>
          <w:tcPr>
            <w:tcW w:w="1770" w:type="dxa"/>
          </w:tcPr>
          <w:p w:rsidR="00462C68" w:rsidRPr="008E6DBA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Google compute engine</w:t>
            </w:r>
          </w:p>
        </w:tc>
        <w:tc>
          <w:tcPr>
            <w:tcW w:w="1900" w:type="dxa"/>
          </w:tcPr>
          <w:p w:rsidR="00462C68" w:rsidRPr="008E6DBA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two levels of load balances. First DNS level uses round robin and traffic manager methods and Second Network level uses Azure load balancer.</w:t>
            </w:r>
          </w:p>
        </w:tc>
        <w:tc>
          <w:tcPr>
            <w:tcW w:w="1934" w:type="dxa"/>
          </w:tcPr>
          <w:p w:rsidR="00462C68" w:rsidRPr="008E6DBA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Elastic load balancing is a shared service that provides routing and load balancing to multiple deployed web applications.</w:t>
            </w:r>
          </w:p>
        </w:tc>
      </w:tr>
      <w:tr w:rsidR="00462C68" w:rsidRPr="008E6DBA" w:rsidTr="00462C68">
        <w:trPr>
          <w:trHeight w:val="873"/>
        </w:trPr>
        <w:tc>
          <w:tcPr>
            <w:tcW w:w="1663" w:type="dxa"/>
            <w:gridSpan w:val="2"/>
          </w:tcPr>
          <w:p w:rsidR="00462C68" w:rsidRPr="008E6DBA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Message Queues</w:t>
            </w:r>
          </w:p>
        </w:tc>
        <w:tc>
          <w:tcPr>
            <w:tcW w:w="2336" w:type="dxa"/>
          </w:tcPr>
          <w:p w:rsidR="00462C68" w:rsidRPr="008E6DBA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Amazon simple Queue Service(SQS) which is a fast, reliable service</w:t>
            </w:r>
          </w:p>
        </w:tc>
        <w:tc>
          <w:tcPr>
            <w:tcW w:w="1770" w:type="dxa"/>
          </w:tcPr>
          <w:p w:rsidR="00462C68" w:rsidRPr="008E6DBA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Contains Push queues, Task queue and pull queue</w:t>
            </w:r>
          </w:p>
        </w:tc>
        <w:tc>
          <w:tcPr>
            <w:tcW w:w="1900" w:type="dxa"/>
          </w:tcPr>
          <w:p w:rsidR="00462C68" w:rsidRPr="008E6DBA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Both Azure queues and service Bus queues are implementations of this.</w:t>
            </w:r>
          </w:p>
        </w:tc>
        <w:tc>
          <w:tcPr>
            <w:tcW w:w="1934" w:type="dxa"/>
          </w:tcPr>
          <w:p w:rsidR="00462C68" w:rsidRPr="008E6DBA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IBM WebSphere Message Queueing</w:t>
            </w:r>
          </w:p>
        </w:tc>
      </w:tr>
      <w:tr w:rsidR="00462C68" w:rsidRPr="008E6DBA" w:rsidTr="00462C68">
        <w:trPr>
          <w:trHeight w:val="467"/>
        </w:trPr>
        <w:tc>
          <w:tcPr>
            <w:tcW w:w="1663" w:type="dxa"/>
            <w:gridSpan w:val="2"/>
          </w:tcPr>
          <w:p w:rsidR="00462C68" w:rsidRPr="008E6DBA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Development Tools</w:t>
            </w:r>
          </w:p>
        </w:tc>
        <w:tc>
          <w:tcPr>
            <w:tcW w:w="2336" w:type="dxa"/>
          </w:tcPr>
          <w:p w:rsidR="00462C68" w:rsidRPr="008E6DBA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Primary SDKs, IDE Toolkits and command line tools</w:t>
            </w:r>
          </w:p>
        </w:tc>
        <w:tc>
          <w:tcPr>
            <w:tcW w:w="1770" w:type="dxa"/>
          </w:tcPr>
          <w:p w:rsidR="00462C68" w:rsidRPr="008E6DBA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Eclipse,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IntellIJ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Maven,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Jenkins,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PyCharm</w:t>
            </w:r>
            <w:proofErr w:type="spellEnd"/>
          </w:p>
        </w:tc>
        <w:tc>
          <w:tcPr>
            <w:tcW w:w="1900" w:type="dxa"/>
          </w:tcPr>
          <w:p w:rsidR="00462C68" w:rsidRPr="008E6DBA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Azure SDKs, Azure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Powershell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and command-line tools for management and deployment.</w:t>
            </w:r>
          </w:p>
        </w:tc>
        <w:tc>
          <w:tcPr>
            <w:tcW w:w="1934" w:type="dxa"/>
          </w:tcPr>
          <w:p w:rsidR="00462C68" w:rsidRPr="008E6DBA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IBM Domino Designer, Connector for SAP solutions, Enterprise Integrator for Domino</w:t>
            </w:r>
          </w:p>
        </w:tc>
      </w:tr>
      <w:tr w:rsidR="00462C68" w:rsidRPr="008E6DBA" w:rsidTr="00462C68">
        <w:trPr>
          <w:trHeight w:val="530"/>
        </w:trPr>
        <w:tc>
          <w:tcPr>
            <w:tcW w:w="1663" w:type="dxa"/>
            <w:gridSpan w:val="2"/>
          </w:tcPr>
          <w:p w:rsidR="00462C68" w:rsidRPr="008E6DBA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Integration with other services</w:t>
            </w:r>
          </w:p>
        </w:tc>
        <w:tc>
          <w:tcPr>
            <w:tcW w:w="2336" w:type="dxa"/>
          </w:tcPr>
          <w:p w:rsidR="00462C68" w:rsidRPr="008E6DBA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Amazon Cloud front is content delivery web service which integrates with other AWS services. Dynamo DB is also integrated with other AWS services.</w:t>
            </w:r>
          </w:p>
        </w:tc>
        <w:tc>
          <w:tcPr>
            <w:tcW w:w="1770" w:type="dxa"/>
          </w:tcPr>
          <w:p w:rsidR="00462C68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Easy to integrate. Google cloud services and APIs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eg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: Maps, Places search etc.</w:t>
            </w:r>
          </w:p>
          <w:p w:rsidR="00462C68" w:rsidRPr="008E6DBA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00" w:type="dxa"/>
          </w:tcPr>
          <w:p w:rsidR="00462C68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Supports building cloud applications to integrate with SaaS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or existing cloud based applications.</w:t>
            </w:r>
          </w:p>
          <w:p w:rsidR="00462C68" w:rsidRPr="008E6DBA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Eg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: Microsoft’s BizTalk service</w:t>
            </w:r>
          </w:p>
        </w:tc>
        <w:tc>
          <w:tcPr>
            <w:tcW w:w="1934" w:type="dxa"/>
          </w:tcPr>
          <w:p w:rsidR="00462C68" w:rsidRPr="008E6DBA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Supports integration with other services.</w:t>
            </w:r>
          </w:p>
        </w:tc>
      </w:tr>
      <w:tr w:rsidR="00462C68" w:rsidRPr="008E6DBA" w:rsidTr="00462C68">
        <w:trPr>
          <w:trHeight w:val="350"/>
        </w:trPr>
        <w:tc>
          <w:tcPr>
            <w:tcW w:w="1663" w:type="dxa"/>
            <w:gridSpan w:val="2"/>
          </w:tcPr>
          <w:p w:rsidR="00462C68" w:rsidRPr="008E6DBA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Web APIs</w:t>
            </w:r>
          </w:p>
        </w:tc>
        <w:tc>
          <w:tcPr>
            <w:tcW w:w="2336" w:type="dxa"/>
          </w:tcPr>
          <w:p w:rsidR="00462C68" w:rsidRPr="008E6DBA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Available </w:t>
            </w:r>
          </w:p>
        </w:tc>
        <w:tc>
          <w:tcPr>
            <w:tcW w:w="1770" w:type="dxa"/>
          </w:tcPr>
          <w:p w:rsidR="00462C68" w:rsidRPr="008E6DBA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Available</w:t>
            </w:r>
          </w:p>
        </w:tc>
        <w:tc>
          <w:tcPr>
            <w:tcW w:w="1900" w:type="dxa"/>
          </w:tcPr>
          <w:p w:rsidR="00462C68" w:rsidRPr="008E6DBA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Available</w:t>
            </w:r>
          </w:p>
        </w:tc>
        <w:tc>
          <w:tcPr>
            <w:tcW w:w="1934" w:type="dxa"/>
          </w:tcPr>
          <w:p w:rsidR="00462C68" w:rsidRPr="008E6DBA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Available</w:t>
            </w:r>
          </w:p>
        </w:tc>
      </w:tr>
      <w:tr w:rsidR="00462C68" w:rsidRPr="008E6DBA" w:rsidTr="00462C68">
        <w:trPr>
          <w:trHeight w:val="473"/>
        </w:trPr>
        <w:tc>
          <w:tcPr>
            <w:tcW w:w="1663" w:type="dxa"/>
            <w:gridSpan w:val="2"/>
            <w:tcBorders>
              <w:bottom w:val="single" w:sz="4" w:space="0" w:color="auto"/>
            </w:tcBorders>
          </w:tcPr>
          <w:p w:rsidR="00462C68" w:rsidRPr="008E6DBA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Programming Framework</w:t>
            </w:r>
          </w:p>
        </w:tc>
        <w:tc>
          <w:tcPr>
            <w:tcW w:w="2336" w:type="dxa"/>
            <w:tcBorders>
              <w:bottom w:val="single" w:sz="4" w:space="0" w:color="auto"/>
            </w:tcBorders>
          </w:tcPr>
          <w:p w:rsidR="00462C68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PHP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Python</w:t>
            </w:r>
          </w:p>
          <w:p w:rsidR="00462C68" w:rsidRPr="008E6DBA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Ruby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Windows and .Net</w:t>
            </w:r>
          </w:p>
        </w:tc>
        <w:tc>
          <w:tcPr>
            <w:tcW w:w="1770" w:type="dxa"/>
            <w:tcBorders>
              <w:bottom w:val="single" w:sz="4" w:space="0" w:color="auto"/>
            </w:tcBorders>
          </w:tcPr>
          <w:p w:rsidR="00462C68" w:rsidRPr="008E6DBA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62C68">
              <w:rPr>
                <w:rFonts w:ascii="Times New Roman" w:hAnsi="Times New Roman" w:cs="Times New Roman"/>
                <w:sz w:val="16"/>
                <w:szCs w:val="16"/>
              </w:rPr>
              <w:t xml:space="preserve">Java, PHP, </w:t>
            </w:r>
            <w:r w:rsidRPr="00462C68">
              <w:rPr>
                <w:rFonts w:ascii="Times New Roman" w:hAnsi="Times New Roman" w:cs="Times New Roman"/>
                <w:sz w:val="16"/>
                <w:szCs w:val="16"/>
              </w:rPr>
              <w:t>Python, Go</w:t>
            </w:r>
          </w:p>
        </w:tc>
        <w:tc>
          <w:tcPr>
            <w:tcW w:w="1900" w:type="dxa"/>
            <w:tcBorders>
              <w:bottom w:val="single" w:sz="4" w:space="0" w:color="auto"/>
            </w:tcBorders>
          </w:tcPr>
          <w:p w:rsidR="00462C68" w:rsidRPr="008E6DBA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62C68">
              <w:rPr>
                <w:rFonts w:ascii="Times New Roman" w:hAnsi="Times New Roman" w:cs="Times New Roman"/>
                <w:sz w:val="16"/>
                <w:szCs w:val="16"/>
              </w:rPr>
              <w:t>Java, Node.js, PHP, Python, .NET, and Ruby</w:t>
            </w:r>
          </w:p>
        </w:tc>
        <w:tc>
          <w:tcPr>
            <w:tcW w:w="1934" w:type="dxa"/>
            <w:tcBorders>
              <w:bottom w:val="single" w:sz="4" w:space="0" w:color="auto"/>
            </w:tcBorders>
          </w:tcPr>
          <w:p w:rsidR="00462C68" w:rsidRPr="008E6DBA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62C68">
              <w:rPr>
                <w:rFonts w:ascii="Times New Roman" w:hAnsi="Times New Roman" w:cs="Times New Roman"/>
                <w:sz w:val="16"/>
                <w:szCs w:val="16"/>
              </w:rPr>
              <w:t>Java, PHP, Node</w:t>
            </w:r>
            <w:r w:rsidRPr="00462C6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462C68">
              <w:rPr>
                <w:rFonts w:ascii="Times New Roman" w:hAnsi="Times New Roman" w:cs="Times New Roman"/>
                <w:sz w:val="16"/>
                <w:szCs w:val="16"/>
              </w:rPr>
              <w:t>js</w:t>
            </w:r>
          </w:p>
        </w:tc>
      </w:tr>
      <w:tr w:rsidR="00462C68" w:rsidRPr="008E6DBA" w:rsidTr="00462C68">
        <w:trPr>
          <w:trHeight w:val="477"/>
        </w:trPr>
        <w:tc>
          <w:tcPr>
            <w:tcW w:w="744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462C68" w:rsidRPr="008E6DBA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Pricing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62C68" w:rsidRPr="008E6DBA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Machine CPU</w:t>
            </w: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</w:tcPr>
          <w:p w:rsidR="00462C68" w:rsidRPr="00462C68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62C68">
              <w:rPr>
                <w:rFonts w:ascii="Times New Roman" w:hAnsi="Times New Roman" w:cs="Times New Roman"/>
                <w:sz w:val="16"/>
                <w:szCs w:val="16"/>
              </w:rPr>
              <w:t>0.14$/hour</w:t>
            </w:r>
          </w:p>
        </w:tc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</w:tcPr>
          <w:p w:rsidR="00462C68" w:rsidRPr="00462C68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62C68">
              <w:rPr>
                <w:rFonts w:ascii="Times New Roman" w:hAnsi="Times New Roman" w:cs="Times New Roman"/>
                <w:sz w:val="16"/>
                <w:szCs w:val="16"/>
              </w:rPr>
              <w:t>0.1$/hour</w:t>
            </w:r>
          </w:p>
        </w:tc>
        <w:tc>
          <w:tcPr>
            <w:tcW w:w="1900" w:type="dxa"/>
            <w:tcBorders>
              <w:top w:val="single" w:sz="4" w:space="0" w:color="auto"/>
              <w:bottom w:val="single" w:sz="4" w:space="0" w:color="auto"/>
            </w:tcBorders>
          </w:tcPr>
          <w:p w:rsidR="00462C68" w:rsidRPr="00462C68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62C68">
              <w:rPr>
                <w:rFonts w:ascii="Times New Roman" w:hAnsi="Times New Roman" w:cs="Times New Roman"/>
                <w:sz w:val="16"/>
                <w:szCs w:val="16"/>
              </w:rPr>
              <w:t>0.12$/hour</w:t>
            </w:r>
          </w:p>
        </w:tc>
        <w:tc>
          <w:tcPr>
            <w:tcW w:w="1934" w:type="dxa"/>
            <w:tcBorders>
              <w:top w:val="single" w:sz="4" w:space="0" w:color="auto"/>
              <w:bottom w:val="single" w:sz="4" w:space="0" w:color="auto"/>
            </w:tcBorders>
          </w:tcPr>
          <w:p w:rsidR="00462C68" w:rsidRPr="00462C68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62C68">
              <w:rPr>
                <w:rFonts w:ascii="Times New Roman" w:hAnsi="Times New Roman" w:cs="Times New Roman"/>
                <w:sz w:val="16"/>
                <w:szCs w:val="16"/>
              </w:rPr>
              <w:t>0.10$/hour</w:t>
            </w:r>
          </w:p>
        </w:tc>
      </w:tr>
      <w:tr w:rsidR="00462C68" w:rsidRPr="008E6DBA" w:rsidTr="00462C68">
        <w:trPr>
          <w:trHeight w:val="436"/>
        </w:trPr>
        <w:tc>
          <w:tcPr>
            <w:tcW w:w="744" w:type="dxa"/>
            <w:vMerge/>
            <w:tcBorders>
              <w:right w:val="single" w:sz="4" w:space="0" w:color="auto"/>
            </w:tcBorders>
          </w:tcPr>
          <w:p w:rsidR="00462C68" w:rsidRPr="008E6DBA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62C68" w:rsidRPr="008E6DBA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Storage</w:t>
            </w: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</w:tcPr>
          <w:p w:rsidR="00462C68" w:rsidRPr="00462C68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62C68">
              <w:rPr>
                <w:rFonts w:ascii="Times New Roman" w:hAnsi="Times New Roman" w:cs="Times New Roman"/>
                <w:sz w:val="16"/>
                <w:szCs w:val="16"/>
              </w:rPr>
              <w:t>0.25$/ GB/Month</w:t>
            </w:r>
          </w:p>
        </w:tc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</w:tcPr>
          <w:p w:rsidR="00462C68" w:rsidRPr="00462C68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62C68">
              <w:rPr>
                <w:rFonts w:ascii="Times New Roman" w:hAnsi="Times New Roman" w:cs="Times New Roman"/>
                <w:sz w:val="16"/>
                <w:szCs w:val="16"/>
              </w:rPr>
              <w:t>0.16$/GB/Month</w:t>
            </w:r>
          </w:p>
        </w:tc>
        <w:tc>
          <w:tcPr>
            <w:tcW w:w="1900" w:type="dxa"/>
            <w:tcBorders>
              <w:top w:val="single" w:sz="4" w:space="0" w:color="auto"/>
              <w:bottom w:val="single" w:sz="4" w:space="0" w:color="auto"/>
            </w:tcBorders>
          </w:tcPr>
          <w:p w:rsidR="00462C68" w:rsidRPr="00462C68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62C68">
              <w:rPr>
                <w:rFonts w:ascii="Times New Roman" w:hAnsi="Times New Roman" w:cs="Times New Roman"/>
                <w:sz w:val="16"/>
                <w:szCs w:val="16"/>
              </w:rPr>
              <w:t>0.15$/GB/Month</w:t>
            </w:r>
          </w:p>
        </w:tc>
        <w:tc>
          <w:tcPr>
            <w:tcW w:w="1934" w:type="dxa"/>
            <w:tcBorders>
              <w:top w:val="single" w:sz="4" w:space="0" w:color="auto"/>
              <w:bottom w:val="single" w:sz="4" w:space="0" w:color="auto"/>
            </w:tcBorders>
          </w:tcPr>
          <w:p w:rsidR="00462C68" w:rsidRPr="00462C68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62C68">
              <w:rPr>
                <w:rFonts w:ascii="Times New Roman" w:hAnsi="Times New Roman" w:cs="Times New Roman"/>
                <w:sz w:val="16"/>
                <w:szCs w:val="16"/>
              </w:rPr>
              <w:t>0.15$/GB/Month</w:t>
            </w:r>
          </w:p>
        </w:tc>
      </w:tr>
      <w:tr w:rsidR="00462C68" w:rsidRPr="008E6DBA" w:rsidTr="00462C68">
        <w:trPr>
          <w:trHeight w:val="497"/>
        </w:trPr>
        <w:tc>
          <w:tcPr>
            <w:tcW w:w="744" w:type="dxa"/>
            <w:vMerge/>
            <w:tcBorders>
              <w:right w:val="single" w:sz="4" w:space="0" w:color="auto"/>
            </w:tcBorders>
          </w:tcPr>
          <w:p w:rsidR="00462C68" w:rsidRPr="008E6DBA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62C68" w:rsidRPr="008E6DBA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I/O</w:t>
            </w: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</w:tcPr>
          <w:p w:rsidR="00462C68" w:rsidRPr="00462C68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62C68">
              <w:rPr>
                <w:rFonts w:ascii="Times New Roman" w:hAnsi="Times New Roman" w:cs="Times New Roman"/>
                <w:sz w:val="16"/>
                <w:szCs w:val="16"/>
              </w:rPr>
              <w:t>0.1$/1000</w:t>
            </w:r>
          </w:p>
        </w:tc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</w:tcPr>
          <w:p w:rsidR="00462C68" w:rsidRPr="00462C68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62C68">
              <w:rPr>
                <w:rFonts w:ascii="Times New Roman" w:hAnsi="Times New Roman" w:cs="Times New Roman"/>
                <w:sz w:val="16"/>
                <w:szCs w:val="16"/>
              </w:rPr>
              <w:t>0.1$/1000</w:t>
            </w:r>
          </w:p>
        </w:tc>
        <w:tc>
          <w:tcPr>
            <w:tcW w:w="1900" w:type="dxa"/>
            <w:tcBorders>
              <w:top w:val="single" w:sz="4" w:space="0" w:color="auto"/>
              <w:bottom w:val="single" w:sz="4" w:space="0" w:color="auto"/>
            </w:tcBorders>
          </w:tcPr>
          <w:p w:rsidR="00462C68" w:rsidRPr="00462C68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62C68">
              <w:rPr>
                <w:rFonts w:ascii="Times New Roman" w:hAnsi="Times New Roman" w:cs="Times New Roman"/>
                <w:sz w:val="16"/>
                <w:szCs w:val="16"/>
              </w:rPr>
              <w:t>0.1$/1000</w:t>
            </w:r>
          </w:p>
        </w:tc>
        <w:tc>
          <w:tcPr>
            <w:tcW w:w="1934" w:type="dxa"/>
            <w:tcBorders>
              <w:top w:val="single" w:sz="4" w:space="0" w:color="auto"/>
              <w:bottom w:val="single" w:sz="4" w:space="0" w:color="auto"/>
            </w:tcBorders>
          </w:tcPr>
          <w:p w:rsidR="00462C68" w:rsidRPr="00462C68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62C68">
              <w:rPr>
                <w:rFonts w:ascii="Times New Roman" w:hAnsi="Times New Roman" w:cs="Times New Roman"/>
                <w:sz w:val="16"/>
                <w:szCs w:val="16"/>
              </w:rPr>
              <w:t>0.15$/1000</w:t>
            </w:r>
          </w:p>
        </w:tc>
      </w:tr>
      <w:tr w:rsidR="00462C68" w:rsidRPr="008E6DBA" w:rsidTr="00462C68">
        <w:trPr>
          <w:trHeight w:val="446"/>
        </w:trPr>
        <w:tc>
          <w:tcPr>
            <w:tcW w:w="744" w:type="dxa"/>
            <w:vMerge/>
            <w:tcBorders>
              <w:right w:val="single" w:sz="4" w:space="0" w:color="auto"/>
            </w:tcBorders>
          </w:tcPr>
          <w:p w:rsidR="00462C68" w:rsidRPr="008E6DBA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</w:tcBorders>
          </w:tcPr>
          <w:p w:rsidR="00462C68" w:rsidRPr="008E6DBA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Bandwidth</w:t>
            </w:r>
          </w:p>
        </w:tc>
        <w:tc>
          <w:tcPr>
            <w:tcW w:w="2336" w:type="dxa"/>
            <w:tcBorders>
              <w:top w:val="single" w:sz="4" w:space="0" w:color="auto"/>
            </w:tcBorders>
          </w:tcPr>
          <w:p w:rsidR="00462C68" w:rsidRPr="00462C68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62C68">
              <w:rPr>
                <w:rFonts w:ascii="Times New Roman" w:hAnsi="Times New Roman" w:cs="Times New Roman"/>
                <w:sz w:val="16"/>
                <w:szCs w:val="16"/>
              </w:rPr>
              <w:t>0.1/GB</w:t>
            </w:r>
          </w:p>
        </w:tc>
        <w:tc>
          <w:tcPr>
            <w:tcW w:w="1770" w:type="dxa"/>
            <w:tcBorders>
              <w:top w:val="single" w:sz="4" w:space="0" w:color="auto"/>
            </w:tcBorders>
          </w:tcPr>
          <w:p w:rsidR="00462C68" w:rsidRPr="00462C68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62C68">
              <w:rPr>
                <w:rFonts w:ascii="Times New Roman" w:hAnsi="Times New Roman" w:cs="Times New Roman"/>
                <w:sz w:val="16"/>
                <w:szCs w:val="16"/>
              </w:rPr>
              <w:t>0.1$/GB</w:t>
            </w:r>
          </w:p>
          <w:p w:rsidR="00462C68" w:rsidRPr="00462C68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00" w:type="dxa"/>
            <w:tcBorders>
              <w:top w:val="single" w:sz="4" w:space="0" w:color="auto"/>
            </w:tcBorders>
          </w:tcPr>
          <w:p w:rsidR="00462C68" w:rsidRPr="00462C68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62C68">
              <w:rPr>
                <w:rFonts w:ascii="Times New Roman" w:hAnsi="Times New Roman" w:cs="Times New Roman"/>
                <w:sz w:val="16"/>
                <w:szCs w:val="16"/>
              </w:rPr>
              <w:t>0.1$/GB</w:t>
            </w:r>
          </w:p>
        </w:tc>
        <w:tc>
          <w:tcPr>
            <w:tcW w:w="1934" w:type="dxa"/>
            <w:tcBorders>
              <w:top w:val="single" w:sz="4" w:space="0" w:color="auto"/>
            </w:tcBorders>
          </w:tcPr>
          <w:p w:rsidR="00462C68" w:rsidRPr="00462C68" w:rsidRDefault="00462C68" w:rsidP="00462C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62C68">
              <w:rPr>
                <w:rFonts w:ascii="Times New Roman" w:hAnsi="Times New Roman" w:cs="Times New Roman"/>
                <w:sz w:val="16"/>
                <w:szCs w:val="16"/>
              </w:rPr>
              <w:t>0.1$/GB</w:t>
            </w:r>
          </w:p>
        </w:tc>
      </w:tr>
    </w:tbl>
    <w:p w:rsidR="008E7FD1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  <w:r w:rsidRPr="001B68B2">
        <w:rPr>
          <w:rFonts w:ascii="Times New Roman" w:hAnsi="Times New Roman" w:cs="Times New Roman"/>
          <w:sz w:val="24"/>
          <w:szCs w:val="24"/>
        </w:rPr>
        <w:t>Cloud Computing Platforms Comparison</w:t>
      </w:r>
    </w:p>
    <w:p w:rsidR="001B68B2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8B2" w:rsidRPr="001B68B2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B68B2" w:rsidRPr="001B68B2" w:rsidSect="008E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B57670"/>
    <w:multiLevelType w:val="multilevel"/>
    <w:tmpl w:val="106A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2B5"/>
    <w:rsid w:val="00127403"/>
    <w:rsid w:val="001B68B2"/>
    <w:rsid w:val="00357ECC"/>
    <w:rsid w:val="003C2985"/>
    <w:rsid w:val="00462C68"/>
    <w:rsid w:val="004D13F6"/>
    <w:rsid w:val="00593D7F"/>
    <w:rsid w:val="007321D8"/>
    <w:rsid w:val="00800899"/>
    <w:rsid w:val="008A2FB7"/>
    <w:rsid w:val="008C1E22"/>
    <w:rsid w:val="008E6DBA"/>
    <w:rsid w:val="008E75C0"/>
    <w:rsid w:val="008E7FD1"/>
    <w:rsid w:val="00AD27ED"/>
    <w:rsid w:val="00CC489C"/>
    <w:rsid w:val="00D60353"/>
    <w:rsid w:val="00DE4091"/>
    <w:rsid w:val="00E3038A"/>
    <w:rsid w:val="00EE4359"/>
    <w:rsid w:val="00EF6E92"/>
    <w:rsid w:val="00F96479"/>
    <w:rsid w:val="00F972B5"/>
    <w:rsid w:val="00FA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D50DBB-1EF0-4618-A363-073FFBCD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FD1"/>
  </w:style>
  <w:style w:type="paragraph" w:styleId="Heading3">
    <w:name w:val="heading 3"/>
    <w:basedOn w:val="Normal"/>
    <w:link w:val="Heading3Char"/>
    <w:uiPriority w:val="9"/>
    <w:qFormat/>
    <w:rsid w:val="008A2F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A2FB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3038A"/>
  </w:style>
  <w:style w:type="character" w:styleId="Hyperlink">
    <w:name w:val="Hyperlink"/>
    <w:basedOn w:val="DefaultParagraphFont"/>
    <w:uiPriority w:val="99"/>
    <w:semiHidden/>
    <w:unhideWhenUsed/>
    <w:rsid w:val="00E3038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62C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9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Virtual_private_ser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Sravani P</cp:lastModifiedBy>
  <cp:revision>2</cp:revision>
  <dcterms:created xsi:type="dcterms:W3CDTF">2015-03-31T04:42:00Z</dcterms:created>
  <dcterms:modified xsi:type="dcterms:W3CDTF">2015-03-31T04:42:00Z</dcterms:modified>
</cp:coreProperties>
</file>