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78"/>
          <w:sz w:val="36"/>
          <w:szCs w:val="36"/>
        </w:rPr>
        <w:t xml:space="preserve">Solution Architecture</w:t>
      </w:r>
    </w:p>
    <w:p>
      <w:pPr>
        <w:spacing w:after="400"/>
      </w:pPr>
      <w:r>
        <w:rPr>
          <w:i/>
          <w:iCs/>
          <w:sz w:val="24"/>
          <w:szCs w:val="24"/>
        </w:rPr>
        <w:t xml:space="preserve">Project: Employee Software Installation Request (ServiceNow)</w:t>
      </w:r>
    </w:p>
    <w:p>
      <w:pPr>
        <w:pStyle w:val="Heading1"/>
        <w:spacing w:after="150" w:before="300"/>
      </w:pPr>
      <w:r>
        <w:t xml:space="preserve">1. Architecture Overview</w:t>
      </w:r>
    </w:p>
    <w:p>
      <w:pPr>
        <w:spacing w:after="120"/>
      </w:pPr>
      <w:r>
        <w:t xml:space="preserve">This solution is built entirely on the ServiceNow platform using a scoped application, following a data-driven workflow architecture: a Service Catalog front-end feeds structured requests into standard Requested Item records, which drive an automated Approval and Fulfillment process via Flow Designer and Business Rules.</w:t>
      </w:r>
    </w:p>
    <w:p>
      <w:pPr>
        <w:pStyle w:val="Heading1"/>
        <w:spacing w:after="150" w:before="300"/>
      </w:pPr>
      <w:r>
        <w:t xml:space="preserve">2. Layered Architecture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┌───────────────────────────────────────────────┐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Presentation Layer                            │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- Service Catalog Item (employee-facing form) │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- My Approvals (manager-facing)               │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- My Requests (employee self-service)         │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└───────────────────────────────────────────────┘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             │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             v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┌───────────────────────────────────────────────┐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Application / Process Layer                   │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- Flow Designer (Approval routing, branching)  │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- Business Rules (Incident auto-creation)      │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- Approvals Engine (sysapproval_approver)      │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└───────────────────────────────────────────────┘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             │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             v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┌───────────────────────────────────────────────┐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Data Layer                                    │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- sc_cat_item / sc_request / sc_req_item       │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- sc_task (fulfillment)                        │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- incident (license shortage escalation)       │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- sys_user (employee / manager references)     │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└───────────────────────────────────────────────┘</w:t>
      </w:r>
    </w:p>
    <w:p>
      <w:pPr>
        <w:pStyle w:val="Heading1"/>
        <w:spacing w:after="150" w:before="300"/>
      </w:pPr>
      <w:r>
        <w:t xml:space="preserve">3. Component Interaction Diagram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Employee --(submits)--&gt; Catalog Item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Catalog Item --(creates)--&gt; Request --&gt; Requested Item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  Requested Item --(triggers)--&gt; Approval Flow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      Approval Flow --(assigns)--&gt; Manager (My Approvals)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          Manager --(decision)--&gt; Approved / Rejected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Approved  --&gt; Catalog Task --&gt; Network/Software Support Team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Rejected  --&gt; Email Notification --&gt; Employee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          On Hold (license shortage) --&gt; Business Rule --&gt; Incident --&gt; Software Support Group</w:t>
      </w:r>
    </w:p>
    <w:p>
      <w:pPr>
        <w:pStyle w:val="Heading1"/>
        <w:spacing w:after="150" w:before="300"/>
      </w:pPr>
      <w:r>
        <w:t xml:space="preserve">4. Key Design Decisions</w:t>
      </w:r>
    </w:p>
    <w:p>
      <w:pPr>
        <w:spacing w:after="120"/>
      </w:pPr>
      <w:r>
        <w:t xml:space="preserve">• Built as a scoped application to isolate all custom logic and enable clean packaging/version control.</w:t>
      </w:r>
    </w:p>
    <w:p>
      <w:pPr>
        <w:spacing w:after="120"/>
      </w:pPr>
      <w:r>
        <w:t xml:space="preserve">• Used native Service Catalog + Approvals engine instead of custom tables, to leverage existing, well-tested ServiceNow infrastructure.</w:t>
      </w:r>
    </w:p>
    <w:p>
      <w:pPr>
        <w:spacing w:after="120"/>
      </w:pPr>
      <w:r>
        <w:t xml:space="preserve">• Flow Designer (low-code) used for orchestration instead of classic Workflow Editor, for maintainability.</w:t>
      </w:r>
    </w:p>
    <w:p>
      <w:pPr>
        <w:spacing w:after="120"/>
      </w:pPr>
      <w:r>
        <w:t xml:space="preserve">• Business Rules used only for simple, deterministic logic (e.g., Incident creation on a state change) — kept outside the main Flow to separate concerns.</w:t>
      </w:r>
    </w:p>
    <w:p>
      <w:pPr>
        <w:pStyle w:val="Heading1"/>
        <w:spacing w:after="150" w:before="300"/>
      </w:pPr>
      <w:r>
        <w:t xml:space="preserve">5. Security Architecture</w:t>
      </w:r>
    </w:p>
    <w:p>
      <w:pPr>
        <w:spacing w:after="120"/>
      </w:pPr>
      <w:r>
        <w:t xml:space="preserve">• Role-based access: Employee, Manager, and Network/Software Support roles define who can view/act on records.</w:t>
      </w:r>
    </w:p>
    <w:p>
      <w:pPr>
        <w:spacing w:after="120"/>
      </w:pPr>
      <w:r>
        <w:t xml:space="preserve">• Approvals are restricted to the specific manager assigned via the Approval Field, preventing unauthorized approval actions.</w:t>
      </w:r>
    </w:p>
    <w:p>
      <w:pPr>
        <w:spacing w:after="120"/>
      </w:pPr>
      <w:r>
        <w:t xml:space="preserve">• Cross-scope access explicitly granted only where required (e.g., email/notification creation from the scoped app).</w:t>
      </w:r>
    </w:p>
    <w:p>
      <w:pPr>
        <w:pStyle w:val="Heading1"/>
        <w:spacing w:after="150" w:before="300"/>
      </w:pPr>
      <w:r>
        <w:t xml:space="preserve">6. Scalability &amp; Extensibility</w:t>
      </w:r>
    </w:p>
    <w:p>
      <w:pPr>
        <w:spacing w:after="120"/>
      </w:pPr>
      <w:r>
        <w:t xml:space="preserve">• Additional approval levels (e.g., department head) can be added as further branches in the Flow without redesigning the data model.</w:t>
      </w:r>
    </w:p>
    <w:p>
      <w:pPr>
        <w:spacing w:after="120"/>
      </w:pPr>
      <w:r>
        <w:t xml:space="preserve">• A License Inventory table can be introduced later to replace the simple On Hold/Incident escalation with real-time availability checks.</w:t>
      </w:r>
    </w:p>
    <w:p>
      <w:pPr>
        <w:spacing w:after="120"/>
      </w:pPr>
      <w:r>
        <w:t xml:space="preserve">• The same architecture pattern can be reused for other request types (hardware, VPN access, etc.) by creating new Catalog Items pointing to the same Flow pattern.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2026-07-26T06:23:25.542Z</dcterms:created>
  <dcterms:modified xsi:type="dcterms:W3CDTF">2026-07-26T06:23:25.543Z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