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Proposed Solution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Solution Overview</w:t>
      </w:r>
    </w:p>
    <w:p>
      <w:pPr>
        <w:spacing w:after="120"/>
      </w:pPr>
      <w:r>
        <w:t xml:space="preserve">A ServiceNow-based, data-driven workflow that lets employees request licensed software installation through the Service Catalog. Requests are automatically routed to the employee's manager for approval, approved requests generate a fulfillment task for the Network/Software Support team, and unfulfillable requests (e.g., license shortage) automatically raise an Incident.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informal, email-based software requests with a structured, trackable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managers a single, standard interface (My Approvals) to review and decide on requests.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the IT/Network team a clear, assigned fulfillment task for every approved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flag and escalate requests that cannot be fulfilled due to license shortages.</w:t>
      </w:r>
    </w:p>
    <w:p>
      <w:pPr>
        <w:pStyle w:val="Heading1"/>
        <w:spacing w:after="150" w:before="300"/>
      </w:pPr>
      <w:r>
        <w:t xml:space="preserve">3. Solution Components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5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 in the Solution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Service Catalog Item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Captures the request: Software Name, Version, Business Justification, Installation Device, License Type, Required By Date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Requested Item (sc_req_item)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Core record tracking status through the full lifecycle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Flow Designer (Approval Flow)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Routes the request to the Manager, branches on Approved/Rejected, triggers downstream actions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Catalog Task (sc_task)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Assigned to the Network/Software Support team upon approval, for actual installation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Rule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Automatically raises an Incident when a request is placed On Hold due to license shortage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Email Notifications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Keep the employee informed at each key stage</w:t>
            </w:r>
          </w:p>
        </w:tc>
      </w:tr>
    </w:tbl>
    <w:p>
      <w:pPr>
        <w:pStyle w:val="Heading1"/>
        <w:spacing w:after="150" w:before="300"/>
      </w:pPr>
      <w:r>
        <w:t xml:space="preserve">4. End-to-End Flow</w:t>
      </w:r>
    </w:p>
    <w:p>
      <w:pPr>
        <w:spacing w:after="120"/>
      </w:pPr>
      <w:r>
        <w:t xml:space="preserve">1. Employee submits the request via the Service Catalog.</w:t>
      </w:r>
    </w:p>
    <w:p>
      <w:pPr>
        <w:spacing w:after="120"/>
      </w:pPr>
      <w:r>
        <w:t xml:space="preserve">2. Request is automatically routed to the employee's Manager for approval (My Approvals).</w:t>
      </w:r>
    </w:p>
    <w:p>
      <w:pPr>
        <w:spacing w:after="120"/>
      </w:pPr>
      <w:r>
        <w:t xml:space="preserve">3. If Approved: a Catalog Task is created for the Network/Software Support team; employee is notified.</w:t>
      </w:r>
    </w:p>
    <w:p>
      <w:pPr>
        <w:spacing w:after="120"/>
      </w:pPr>
      <w:r>
        <w:t xml:space="preserve">4. If Rejected: employee is notified with the reason; no further action taken.</w:t>
      </w:r>
    </w:p>
    <w:p>
      <w:pPr>
        <w:spacing w:after="120"/>
      </w:pPr>
      <w:r>
        <w:t xml:space="preserve">5. If the request cannot be fulfilled (e.g., On Hold due to license shortage): an Incident is automatically raised for the Software Support group.</w:t>
      </w:r>
    </w:p>
    <w:p>
      <w:pPr>
        <w:pStyle w:val="Heading1"/>
        <w:spacing w:after="150" w:before="300"/>
      </w:pPr>
      <w:r>
        <w:t xml:space="preserve">5. Benefits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Faster turnaround — no more requests lost in email threads.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auditability — every decision and status change is timestamped.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manual effort for both managers and the IT/Network team.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Proactive escalation of license shortages instead of silent failures.</w:t>
      </w:r>
    </w:p>
    <w:p>
      <w:pPr>
        <w:pStyle w:val="Heading1"/>
        <w:spacing w:after="150" w:before="300"/>
      </w:pPr>
      <w:r>
        <w:t xml:space="preserve">6. Alignment with Requirements</w:t>
      </w:r>
    </w:p>
    <w:p>
      <w:pPr>
        <w:spacing w:after="120"/>
      </w:pPr>
      <w:r>
        <w:t xml:space="preserve">This solution directly satisfies the Functional Requirements (FR-01 through FR-09) and Non-Functional Requirements defined in the Solution Requirements document, using only native ServiceNow capabilities — no external tools or custom infrastructure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2026-07-26T06:23:03.862Z</dcterms:created>
  <dcterms:modified xsi:type="dcterms:W3CDTF">2026-07-26T06:23:03.863Z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