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firstLine="0"/>
        <w:rPr/>
      </w:pPr>
      <w:r w:rsidDel="00000000" w:rsidR="00000000" w:rsidRPr="00000000">
        <w:rPr>
          <w:rtl w:val="0"/>
        </w:rPr>
        <w:t xml:space="preserve">Model Development Phase Template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36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0"/>
        <w:gridCol w:w="4680"/>
        <w:tblGridChange w:id="0">
          <w:tblGrid>
            <w:gridCol w:w="4680"/>
            <w:gridCol w:w="4680"/>
          </w:tblGrid>
        </w:tblGridChange>
      </w:tblGrid>
      <w:tr>
        <w:trPr>
          <w:cantSplit w:val="0"/>
          <w:trHeight w:val="519"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June 202</w:t>
            </w:r>
            <w:r w:rsidDel="00000000" w:rsidR="00000000" w:rsidRPr="00000000">
              <w:rPr>
                <w:sz w:val="24"/>
                <w:szCs w:val="24"/>
                <w:rtl w:val="0"/>
              </w:rPr>
              <w:t xml:space="preserve">5</w:t>
            </w: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ID</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LTVIP2025TMID44575</w:t>
            </w:r>
            <w:r w:rsidDel="00000000" w:rsidR="00000000" w:rsidRPr="00000000">
              <w:rPr>
                <w:rtl w:val="0"/>
              </w:rPr>
            </w:r>
          </w:p>
        </w:tc>
      </w:tr>
      <w:tr>
        <w:trPr>
          <w:cantSplit w:val="0"/>
          <w:trHeight w:val="1140"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Title</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4" w:right="1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Revolutionizing Liver Care: Predicting Liver Cirrhosis Using Advanced Machine Learning Techniques.</w:t>
            </w:r>
          </w:p>
        </w:tc>
      </w:tr>
      <w:tr>
        <w:trPr>
          <w:cantSplit w:val="0"/>
          <w:trHeight w:val="539"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Marks</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Marks</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before="0" w:lineRule="auto"/>
        <w:ind w:left="0" w:right="0" w:firstLine="0"/>
        <w:jc w:val="left"/>
        <w:rPr>
          <w:b w:val="1"/>
          <w:sz w:val="24"/>
          <w:szCs w:val="24"/>
        </w:rPr>
      </w:pPr>
      <w:r w:rsidDel="00000000" w:rsidR="00000000" w:rsidRPr="00000000">
        <w:rPr>
          <w:b w:val="1"/>
          <w:sz w:val="24"/>
          <w:szCs w:val="24"/>
          <w:rtl w:val="0"/>
        </w:rPr>
        <w:t xml:space="preserve">Model Selection Report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0" w:right="0" w:firstLine="0"/>
        <w:jc w:val="left"/>
        <w:rPr>
          <w:b w:val="1"/>
          <w:sz w:val="24"/>
          <w:szCs w:val="24"/>
        </w:rPr>
      </w:pPr>
      <w:r w:rsidDel="00000000" w:rsidR="00000000" w:rsidRPr="00000000">
        <w:rPr>
          <w:b w:val="1"/>
          <w:sz w:val="24"/>
          <w:szCs w:val="24"/>
          <w:rtl w:val="0"/>
        </w:rPr>
        <w:t xml:space="preserve">Model Selection Report: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
        <w:tblW w:w="936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0"/>
        <w:gridCol w:w="4100"/>
        <w:gridCol w:w="2040"/>
        <w:gridCol w:w="1860"/>
        <w:tblGridChange w:id="0">
          <w:tblGrid>
            <w:gridCol w:w="1360"/>
            <w:gridCol w:w="4100"/>
            <w:gridCol w:w="2040"/>
            <w:gridCol w:w="1860"/>
          </w:tblGrid>
        </w:tblGridChange>
      </w:tblGrid>
      <w:tr>
        <w:trPr>
          <w:cantSplit w:val="0"/>
          <w:trHeight w:val="1639"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Model</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Description</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Hyperparameters</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76" w:lineRule="auto"/>
              <w:ind w:left="1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Performance Metric (e.g., Accuracy, F1 Score)</w:t>
            </w:r>
            <w:r w:rsidDel="00000000" w:rsidR="00000000" w:rsidRPr="00000000">
              <w:rPr>
                <w:rtl w:val="0"/>
              </w:rPr>
            </w:r>
          </w:p>
        </w:tc>
      </w:tr>
      <w:tr>
        <w:trPr>
          <w:cantSplit w:val="0"/>
          <w:trHeight w:val="1320"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76"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Logistic Regression</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99" w:right="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 linear model for binary classification, effective for datasets where classes are linearly separable.</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79.47 %</w:t>
            </w:r>
            <w:r w:rsidDel="00000000" w:rsidR="00000000" w:rsidRPr="00000000">
              <w:rPr>
                <w:rtl w:val="0"/>
              </w:rPr>
            </w:r>
          </w:p>
        </w:tc>
      </w:tr>
      <w:tr>
        <w:trPr>
          <w:cantSplit w:val="0"/>
          <w:trHeight w:val="1320"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76"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Logistic Regression CV</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76" w:lineRule="auto"/>
              <w:ind w:left="99" w:right="8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Logistic regression with built-in cross-validation, optimizes regularization parameter.</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cv = 5</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86.49%</w:t>
            </w:r>
            <w:r w:rsidDel="00000000" w:rsidR="00000000" w:rsidRPr="00000000">
              <w:rPr>
                <w:rtl w:val="0"/>
              </w:rPr>
            </w:r>
          </w:p>
        </w:tc>
      </w:tr>
      <w:tr>
        <w:trPr>
          <w:cantSplit w:val="0"/>
          <w:trHeight w:val="1319"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76" w:lineRule="auto"/>
              <w:ind w:left="94" w:right="6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Naive Bayes</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76" w:lineRule="auto"/>
              <w:ind w:left="99"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 probabilistic classifier based on Bayes' theorem, assumes feature independence.</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35.79%</w:t>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6" w:type="default"/>
          <w:pgSz w:h="15840" w:w="12240" w:orient="portrait"/>
          <w:pgMar w:bottom="951" w:top="1500" w:left="1440" w:right="1080" w:header="195" w:footer="0"/>
          <w:pgNumType w:start="1"/>
        </w:sect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36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0"/>
        <w:gridCol w:w="4100"/>
        <w:gridCol w:w="2040"/>
        <w:gridCol w:w="1860"/>
        <w:tblGridChange w:id="0">
          <w:tblGrid>
            <w:gridCol w:w="1360"/>
            <w:gridCol w:w="4100"/>
            <w:gridCol w:w="2040"/>
            <w:gridCol w:w="1860"/>
          </w:tblGrid>
        </w:tblGridChange>
      </w:tblGrid>
      <w:tr>
        <w:trPr>
          <w:cantSplit w:val="0"/>
          <w:trHeight w:val="1320"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XGBoost</w:t>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76" w:lineRule="auto"/>
              <w:ind w:left="99" w:right="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Gradient boosting with trees, optimizes predictive performance, handles complex relationships.</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35.79%</w:t>
            </w:r>
            <w:r w:rsidDel="00000000" w:rsidR="00000000" w:rsidRPr="00000000">
              <w:rPr>
                <w:rtl w:val="0"/>
              </w:rPr>
            </w:r>
          </w:p>
        </w:tc>
      </w:tr>
      <w:tr>
        <w:trPr>
          <w:cantSplit w:val="0"/>
          <w:trHeight w:val="1039"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76"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Ridge Classifier</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76" w:lineRule="auto"/>
              <w:ind w:left="99" w:right="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Linear classifier with L2 regularization, helps to prevent overfitting.</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84.21%</w:t>
            </w:r>
            <w:r w:rsidDel="00000000" w:rsidR="00000000" w:rsidRPr="00000000">
              <w:rPr>
                <w:rtl w:val="0"/>
              </w:rPr>
            </w:r>
          </w:p>
        </w:tc>
      </w:tr>
      <w:tr>
        <w:trPr>
          <w:cantSplit w:val="0"/>
          <w:trHeight w:val="1319"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76" w:lineRule="auto"/>
              <w:ind w:left="94" w:right="4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Random Forest</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76" w:lineRule="auto"/>
              <w:ind w:left="99" w:right="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Ensemble of decision trees, robust, handles complex relationships, reduces overfitting, provides feature importance.</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38.21%</w:t>
            </w:r>
            <w:r w:rsidDel="00000000" w:rsidR="00000000" w:rsidRPr="00000000">
              <w:rPr>
                <w:rtl w:val="0"/>
              </w:rPr>
            </w:r>
          </w:p>
        </w:tc>
      </w:tr>
      <w:tr>
        <w:trPr>
          <w:cantSplit w:val="0"/>
          <w:trHeight w:val="1319"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76"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Support Vector Classifier</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76" w:lineRule="auto"/>
              <w:ind w:left="99" w:right="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Classifier using hyperplanes to separate classes, effective for high-dimensional spaces.</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35.79%</w:t>
            </w:r>
            <w:r w:rsidDel="00000000" w:rsidR="00000000" w:rsidRPr="00000000">
              <w:rPr>
                <w:rtl w:val="0"/>
              </w:rPr>
            </w:r>
          </w:p>
        </w:tc>
      </w:tr>
      <w:tr>
        <w:trPr>
          <w:cantSplit w:val="0"/>
          <w:trHeight w:val="1300"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4" w:right="2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K-Nearest Neighbors (KNN)</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99"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Classifies based on nearest neighbors, adapts well to data patterns, effective for local variations.</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n_neighbors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&lt;best_param&gt;</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86.32%</w:t>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orient="portrait"/>
      <w:pgMar w:bottom="280" w:top="1500" w:left="1440" w:right="1080" w:header="19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447675</wp:posOffset>
          </wp:positionH>
          <wp:positionV relativeFrom="page">
            <wp:posOffset>123825</wp:posOffset>
          </wp:positionV>
          <wp:extent cx="1809750" cy="7429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09750" cy="74295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6124575</wp:posOffset>
          </wp:positionH>
          <wp:positionV relativeFrom="page">
            <wp:posOffset>371475</wp:posOffset>
          </wp:positionV>
          <wp:extent cx="1076325" cy="295275"/>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76325" cy="2952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right="357"/>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