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FICTIONAL SAMPLE - FOR SOFTWARE TESTING ONLY</w:t>
      </w:r>
    </w:p>
    <w:p>
      <w:pPr>
        <w:jc w:val="center"/>
      </w:pPr>
      <w:r>
        <w:t>This synthetic agreement and all names, dates, addresses, amounts, and events in it are invented. It is not a real contract and is not legal advice.</w:t>
      </w:r>
    </w:p>
    <w:p>
      <w:pPr>
        <w:pStyle w:val="Title"/>
      </w:pPr>
      <w:r>
        <w:t>Master Cloud Services Agreement</w:t>
      </w:r>
    </w:p>
    <w:p>
      <w:r>
        <w:t>Effective Date: August 1, 2026. This Master Cloud Services Agreement (Agreement) is between Redwood Sample Systems LLC, a fictional Delaware limited liability company (Customer), and Harborlight Test Services, Inc., a fictional Washington corporation (Provider). Customer and Provider may be called a Party individually and the Parties together.</w:t>
      </w:r>
    </w:p>
    <w:p>
      <w:pPr>
        <w:pStyle w:val="Heading1"/>
      </w:pPr>
      <w:r>
        <w:t>1. Services</w:t>
      </w:r>
    </w:p>
    <w:p>
      <w:r>
        <w:t>Provider will make its hosted scheduling and record-management software available to Customer and provide standard email support (Services). Customer may use the Services for its internal business operations in accordance with this Agreement. The Services do not include legal, tax, or professional advice.</w:t>
      </w:r>
    </w:p>
    <w:p>
      <w:pPr>
        <w:pStyle w:val="Heading1"/>
      </w:pPr>
      <w:r>
        <w:t>2. Subscription and Payment</w:t>
      </w:r>
    </w:p>
    <w:p>
      <w:r>
        <w:t>Customer will pay a subscription fee of $1,200 per month. Provider will invoice monthly in arrears, and each undisputed invoice is due within 30 days after receipt. Customer must identify a disputed amount and its reasons before the due date and pay all undisputed amounts on time. Overdue undisputed amounts may accrue interest at the lesser of 1% per month or the maximum rate allowed by law. Each Party is responsible for its own taxes on income.</w:t>
      </w:r>
    </w:p>
    <w:p>
      <w:r>
        <w:t>Fees are not refundable except for any unused prepaid fees following termination for Provider's uncured material breach. No separate early termination fee is charged. Customer remains responsible for fees incurred through the effective termination date.</w:t>
      </w:r>
    </w:p>
    <w:p>
      <w:pPr>
        <w:pStyle w:val="Heading1"/>
      </w:pPr>
      <w:r>
        <w:t>3. Term and Renewal</w:t>
      </w:r>
    </w:p>
    <w:p>
      <w:r>
        <w:t>The initial term begins on the Effective Date and continues for one year. After the initial term, this Agreement renews automatically for successive one-year renewal terms unless either Party gives written notice of non-renewal at least 60 days before the current term ends.</w:t>
      </w:r>
    </w:p>
    <w:p>
      <w:pPr>
        <w:pStyle w:val="Heading1"/>
      </w:pPr>
      <w:r>
        <w:t>4. Service Levels</w:t>
      </w:r>
    </w:p>
    <w:p>
      <w:r>
        <w:t>Provider will use commercially reasonable efforts to make the Services available at least 99.5% of each calendar month, measured monthly, excluding scheduled maintenance announced at least 48 hours in advance, emergency maintenance, and outages caused by Customer systems or events outside Provider's reasonable control. If monthly availability is below 99.5%, Customer may request a service credit equal to 10% of that month's subscription fee. Customer must request the credit within 30 days after the affected month. Credits apply to a future invoice, are not cash refunds, and are Customer's sole remedy for an availability shortfall.</w:t>
      </w:r>
    </w:p>
    <w:p>
      <w:pPr>
        <w:pStyle w:val="Heading1"/>
      </w:pPr>
      <w:r>
        <w:t>5. Confidentiality</w:t>
      </w:r>
    </w:p>
    <w:p>
      <w:r>
        <w:t>A receiving Party will use the disclosing Party's non-public business, technical, and financial information only to perform or receive the Services; protect it using at least reasonable care; and disclose it only to personnel and service providers who need it and are bound by confidentiality duties. These obligations do not apply to information the receiving Party can show was public without breach, already known without restriction, independently developed, or rightfully received from another source. A Party may disclose information when required by law after giving notice when legally permitted. The obligations continue for five years after disclosure; trade secrets remain protected for as long as they qualify as trade secrets under applicable law.</w:t>
      </w:r>
    </w:p>
    <w:p>
      <w:pPr>
        <w:pStyle w:val="Heading1"/>
      </w:pPr>
      <w:r>
        <w:t>6. Customer Data and Security</w:t>
      </w:r>
    </w:p>
    <w:p>
      <w:r>
        <w:t>Customer retains its rights in data it submits to the Services (Customer Data). Provider may process Customer Data only to provide, secure, and support the Services. Provider will maintain reasonable administrative, technical, and physical safeguards and notify Customer without undue delay after confirming unauthorized access to Customer Data in Provider's control. Within 30 days after termination, Provider will delete Customer Data from active systems, except for copies retained in routine backups until overwritten or kept as required by law.</w:t>
      </w:r>
    </w:p>
    <w:p>
      <w:pPr>
        <w:pStyle w:val="Heading1"/>
      </w:pPr>
      <w:r>
        <w:t>7. Intellectual Property</w:t>
      </w:r>
    </w:p>
    <w:p>
      <w:r>
        <w:t>Provider and its licensors retain all rights in the Services and related technology. Customer receives a limited, non-exclusive, non-transferable right to use the Services during the term for its internal business purposes. No ownership rights are transferred under this Agreement.</w:t>
      </w:r>
    </w:p>
    <w:p>
      <w:pPr>
        <w:pStyle w:val="Heading1"/>
      </w:pPr>
      <w:r>
        <w:t>8. Indemnification</w:t>
      </w:r>
    </w:p>
    <w:p>
      <w:r>
        <w:t>Provider will defend Customer against a third-party claim alleging that Customer's authorized use of the unmodified Services infringes that third party's United States patent, copyright, or trademark, and will pay damages finally awarded or settlements Provider approves. Provider has no duty for claims arising from Customer Data, unauthorized changes, or combination with items Provider did not supply. Customer will promptly notify Provider and provide reasonable cooperation. Provider controls the defense and may not settle a claim in a way that admits Customer's fault or imposes a non-monetary obligation on Customer without Customer's written consent.</w:t>
      </w:r>
    </w:p>
    <w:p>
      <w:pPr>
        <w:pStyle w:val="Heading1"/>
      </w:pPr>
      <w:r>
        <w:t>9. Limitation of Liability</w:t>
      </w:r>
    </w:p>
    <w:p>
      <w:r>
        <w:t>Except for the excluded claims below, each Party's total liability arising out of this Agreement will not exceed the fees paid or payable by Customer during the 12 months before the event giving rise to the claim. Neither Party will be liable for indirect, incidental, special, consequential, exemplary, or punitive damages, or lost profits or revenue, even if advised that such damages were possible. These limits do not apply to a Party's fraud, willful misconduct, breach of confidentiality, or payment obligations; Provider's indemnification obligations are subject to the liability cap.</w:t>
      </w:r>
    </w:p>
    <w:p>
      <w:pPr>
        <w:pStyle w:val="Heading1"/>
      </w:pPr>
      <w:r>
        <w:t>10. Suspension and Termination</w:t>
      </w:r>
    </w:p>
    <w:p>
      <w:r>
        <w:t>Either Party may terminate this Agreement for the other Party's material breach if the breach remains uncured 30 days after written notice. Provider may suspend access immediately only when reasonably necessary to address a security threat or unlawful use, and will give notice when practicable. After the initial term, either Party may terminate for convenience on 30 days' written notice. No early termination fee applies; Customer must pay fees through the effective termination date. Sections that by their nature should survive termination will survive, including payment, confidentiality, intellectual property, indemnification, and liability limits.</w:t>
      </w:r>
    </w:p>
    <w:p>
      <w:pPr>
        <w:pStyle w:val="Heading1"/>
      </w:pPr>
      <w:r>
        <w:t>11. Force Majeure</w:t>
      </w:r>
    </w:p>
    <w:p>
      <w:r>
        <w:t>Neither Party is liable for delay caused by events beyond its reasonable control, excluding payment obligations. The affected Party will notify the other Party and use reasonable efforts to limit the impact. If the event continues for more than 60 days, either Party may terminate the affected Service on written notice.</w:t>
      </w:r>
    </w:p>
    <w:p>
      <w:pPr>
        <w:pStyle w:val="Heading1"/>
      </w:pPr>
      <w:r>
        <w:t>12. Notices</w:t>
      </w:r>
    </w:p>
    <w:p>
      <w:r>
        <w:t>Formal notices must be in writing and delivered by personal delivery, recognized overnight courier, or email with confirmation of receipt. Notices to Provider must be sent to legal@harborlight.example; notices to Customer must be sent to contracts@redwood-sample.example. A Party may update its notice details by notice under this section. The .example domains are reserved for documentation and are not real contact addresses.</w:t>
      </w:r>
    </w:p>
    <w:p>
      <w:pPr>
        <w:pStyle w:val="Heading1"/>
      </w:pPr>
      <w:r>
        <w:t>13. Governing Law and Disputes</w:t>
      </w:r>
    </w:p>
    <w:p>
      <w:r>
        <w:t>Washington State law governs this Agreement, without regard to conflict-of-law rules. The state and federal courts located in King County, Washington, have exclusive jurisdiction over disputes arising out of this Agreement, and each Party consents to those courts.</w:t>
      </w:r>
    </w:p>
    <w:p>
      <w:pPr>
        <w:pStyle w:val="Heading1"/>
      </w:pPr>
      <w:r>
        <w:t>14. General Terms</w:t>
      </w:r>
    </w:p>
    <w:p>
      <w:r>
        <w:t>This Agreement is the entire agreement about the Services and replaces prior discussions on that subject. An amendment must be in writing and signed by both Parties. If a provision is unenforceable, the remaining provisions stay in effect. A waiver must be written and applies only to the instance stated. Neither Party may assign this Agreement without the other Party's written consent, except to an affiliate or successor in a merger or sale of substantially all relevant assets. This Agreement may be signed in counterparts.</w:t>
      </w:r>
    </w:p>
    <w:p>
      <w:pPr>
        <w:pStyle w:val="Heading1"/>
      </w:pPr>
      <w:r>
        <w:t>Signatures</w:t>
      </w:r>
    </w:p>
    <w:tbl>
      <w:tblPr>
        <w:tblStyle w:val="LightShading-Accent1"/>
        <w:tblW w:type="auto" w:w="0"/>
        <w:tblLook w:firstColumn="1" w:firstRow="1" w:lastColumn="0" w:lastRow="0" w:noHBand="0" w:noVBand="1" w:val="04A0"/>
      </w:tblPr>
      <w:tblGrid>
        <w:gridCol w:w="4968"/>
        <w:gridCol w:w="4968"/>
      </w:tblGrid>
      <w:tr>
        <w:tc>
          <w:tcPr>
            <w:tcW w:type="dxa" w:w="4968"/>
          </w:tcPr>
          <w:p>
            <w:r>
              <w:t>CUSTOMER</w:t>
              <w:br/>
              <w:t>Redwood Sample Systems LLC</w:t>
              <w:br/>
              <w:br/>
              <w:t>By: __________________________</w:t>
              <w:br/>
              <w:t>Name: ________________________</w:t>
              <w:br/>
              <w:t>Title: _________________________</w:t>
              <w:br/>
              <w:t>Date: _________________________</w:t>
            </w:r>
          </w:p>
        </w:tc>
        <w:tc>
          <w:tcPr>
            <w:tcW w:type="dxa" w:w="4968"/>
          </w:tcPr>
          <w:p>
            <w:r>
              <w:t>PROVIDER</w:t>
              <w:br/>
              <w:t>Harborlight Test Services, Inc.</w:t>
              <w:br/>
              <w:br/>
              <w:t>By: __________________________</w:t>
              <w:br/>
              <w:t>Name: ________________________</w:t>
              <w:br/>
              <w:t>Title: _________________________</w:t>
              <w:br/>
              <w:t>Date: _________________________</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FICTIONAL TEST CONTRACT - NOT FOR SIGNATURE OR TRANSACTION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