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B942D1" w14:textId="77777777" w:rsidR="000956CC" w:rsidRPr="00EB11F4" w:rsidRDefault="000956CC">
      <w:pPr>
        <w:rPr>
          <w:rFonts w:ascii="Times New Roman" w:hAnsi="Times New Roman" w:cs="Times New Roman"/>
        </w:rPr>
      </w:pPr>
    </w:p>
    <w:p w14:paraId="54453640" w14:textId="77777777" w:rsidR="00F801A6" w:rsidRPr="00EB11F4" w:rsidRDefault="00F801A6">
      <w:pPr>
        <w:rPr>
          <w:rFonts w:ascii="Times New Roman" w:hAnsi="Times New Roman" w:cs="Times New Roman"/>
        </w:rPr>
      </w:pPr>
    </w:p>
    <w:p w14:paraId="7E3F057F" w14:textId="77777777" w:rsidR="00634691" w:rsidRPr="00EB11F4" w:rsidRDefault="00634691">
      <w:pPr>
        <w:rPr>
          <w:rFonts w:ascii="Times New Roman" w:hAnsi="Times New Roman" w:cs="Times New Roman"/>
        </w:rPr>
      </w:pPr>
    </w:p>
    <w:sdt>
      <w:sdtPr>
        <w:rPr>
          <w:rFonts w:ascii="Times New Roman" w:eastAsiaTheme="minorHAnsi" w:hAnsi="Times New Roman" w:cs="Times New Roman"/>
          <w:kern w:val="2"/>
          <w:sz w:val="36"/>
          <w:szCs w:val="36"/>
          <w:lang w:bidi="ar-SA"/>
          <w14:ligatures w14:val="standardContextual"/>
        </w:rPr>
        <w:alias w:val="Título"/>
        <w:id w:val="251846978"/>
        <w:placeholder>
          <w:docPart w:val="B6D8503739204961980ACD413D94B379"/>
        </w:placeholder>
        <w:dataBinding w:prefixMappings="xmlns:ns0='http://purl.org/dc/elements/1.1/' xmlns:ns1='http://schemas.openxmlformats.org/package/2006/metadata/core-properties' " w:xpath="/ns1:coreProperties[1]/ns0:title[1]" w:storeItemID="{6C3C8BC8-F283-45AE-878A-BAB7291924A1}"/>
        <w:text/>
      </w:sdtPr>
      <w:sdtContent>
        <w:p w14:paraId="52C2C795" w14:textId="4B0042E3" w:rsidR="00472C80" w:rsidRPr="00EB11F4" w:rsidRDefault="00226D40" w:rsidP="00226D40">
          <w:pPr>
            <w:ind w:left="567" w:right="566"/>
            <w:jc w:val="center"/>
            <w:rPr>
              <w:rFonts w:ascii="Times New Roman" w:hAnsi="Times New Roman" w:cs="Times New Roman"/>
              <w:sz w:val="38"/>
              <w:szCs w:val="38"/>
              <w:lang w:val="es-ES"/>
            </w:rPr>
          </w:pPr>
          <w:r w:rsidRPr="00EB11F4">
            <w:rPr>
              <w:rFonts w:ascii="Times New Roman" w:eastAsiaTheme="minorHAnsi" w:hAnsi="Times New Roman" w:cs="Times New Roman"/>
              <w:kern w:val="2"/>
              <w:sz w:val="36"/>
              <w:szCs w:val="36"/>
              <w:lang w:bidi="ar-SA"/>
              <w14:ligatures w14:val="standardContextual"/>
            </w:rPr>
            <w:t>Desarrollo de un agente para la gestión dinámica del riesgo y rebalanceo de carteras de inversión</w:t>
          </w:r>
        </w:p>
      </w:sdtContent>
    </w:sdt>
    <w:p w14:paraId="156F6F15" w14:textId="77777777" w:rsidR="005D7645" w:rsidRPr="00EB11F4" w:rsidRDefault="005D7645" w:rsidP="00FE51A9">
      <w:pPr>
        <w:jc w:val="center"/>
        <w:rPr>
          <w:rFonts w:ascii="Times New Roman" w:hAnsi="Times New Roman" w:cs="Times New Roman"/>
          <w:lang w:val="es-ES"/>
        </w:rPr>
      </w:pPr>
    </w:p>
    <w:p w14:paraId="6F0524D6" w14:textId="77777777" w:rsidR="00634691" w:rsidRPr="00EB11F4" w:rsidRDefault="00F11B55" w:rsidP="00634691">
      <w:pPr>
        <w:jc w:val="center"/>
        <w:rPr>
          <w:rFonts w:ascii="Times New Roman" w:hAnsi="Times New Roman" w:cs="Times New Roman"/>
          <w:sz w:val="28"/>
          <w:szCs w:val="28"/>
          <w:lang w:val="es-ES"/>
        </w:rPr>
      </w:pPr>
      <w:r w:rsidRPr="00EB11F4">
        <w:rPr>
          <w:rFonts w:ascii="Times New Roman" w:hAnsi="Times New Roman" w:cs="Times New Roman"/>
          <w:sz w:val="28"/>
          <w:szCs w:val="28"/>
          <w:lang w:val="es-ES"/>
        </w:rPr>
        <w:t>Trabajo Fin de Máster</w:t>
      </w:r>
    </w:p>
    <w:p w14:paraId="33630607" w14:textId="77777777" w:rsidR="00634691" w:rsidRPr="00EB11F4" w:rsidRDefault="00000000" w:rsidP="009B162F">
      <w:pPr>
        <w:jc w:val="center"/>
        <w:rPr>
          <w:rFonts w:ascii="Times New Roman" w:hAnsi="Times New Roman" w:cs="Times New Roman"/>
          <w:sz w:val="24"/>
          <w:szCs w:val="24"/>
          <w:lang w:val="es-ES"/>
        </w:rPr>
      </w:pPr>
      <w:sdt>
        <w:sdtPr>
          <w:rPr>
            <w:rFonts w:ascii="Times New Roman" w:hAnsi="Times New Roman" w:cs="Times New Roman"/>
            <w:b/>
            <w:sz w:val="32"/>
            <w:szCs w:val="32"/>
          </w:rPr>
          <w:alias w:val="Titulación"/>
          <w:tag w:val="Titulación"/>
          <w:id w:val="2113506"/>
          <w:placeholder>
            <w:docPart w:val="DefaultPlaceholder_22675703"/>
          </w:placeholder>
        </w:sdtPr>
        <w:sdtEndPr>
          <w:rPr>
            <w:b w:val="0"/>
            <w:sz w:val="24"/>
            <w:szCs w:val="24"/>
          </w:rPr>
        </w:sdtEndPr>
        <w:sdtContent>
          <w:r w:rsidR="006847BD" w:rsidRPr="00EB11F4">
            <w:rPr>
              <w:rFonts w:ascii="Times New Roman" w:hAnsi="Times New Roman" w:cs="Times New Roman"/>
              <w:b/>
              <w:noProof/>
              <w:color w:val="404040" w:themeColor="text1" w:themeTint="BF"/>
              <w:spacing w:val="20"/>
              <w:sz w:val="32"/>
              <w:szCs w:val="32"/>
              <w:lang w:val="es-ES" w:eastAsia="es-ES"/>
            </w:rPr>
            <w:t>Máster Universita</w:t>
          </w:r>
          <w:r w:rsidR="00FB7EE2" w:rsidRPr="00EB11F4">
            <w:rPr>
              <w:rFonts w:ascii="Times New Roman" w:hAnsi="Times New Roman" w:cs="Times New Roman"/>
              <w:b/>
              <w:noProof/>
              <w:color w:val="404040" w:themeColor="text1" w:themeTint="BF"/>
              <w:spacing w:val="20"/>
              <w:sz w:val="32"/>
              <w:szCs w:val="32"/>
              <w:lang w:val="es-ES" w:eastAsia="es-ES"/>
            </w:rPr>
            <w:t>rio en Ingeniería Informática</w:t>
          </w:r>
        </w:sdtContent>
      </w:sdt>
    </w:p>
    <w:p w14:paraId="78EAFDC0" w14:textId="77777777" w:rsidR="00634691" w:rsidRPr="00EB11F4" w:rsidRDefault="00634691" w:rsidP="00634691">
      <w:pPr>
        <w:jc w:val="right"/>
        <w:rPr>
          <w:rFonts w:ascii="Times New Roman" w:hAnsi="Times New Roman" w:cs="Times New Roman"/>
          <w:sz w:val="32"/>
          <w:szCs w:val="32"/>
          <w:lang w:val="es-ES"/>
        </w:rPr>
      </w:pPr>
    </w:p>
    <w:p w14:paraId="6A15AC54" w14:textId="77777777" w:rsidR="005D7645" w:rsidRPr="00EB11F4" w:rsidRDefault="005D7645" w:rsidP="00634691">
      <w:pPr>
        <w:jc w:val="right"/>
        <w:rPr>
          <w:rFonts w:ascii="Times New Roman" w:hAnsi="Times New Roman" w:cs="Times New Roman"/>
          <w:sz w:val="32"/>
          <w:szCs w:val="32"/>
          <w:lang w:val="es-ES"/>
        </w:rPr>
      </w:pPr>
    </w:p>
    <w:p w14:paraId="5C80FCD6" w14:textId="77777777" w:rsidR="005D7645" w:rsidRPr="00EB11F4" w:rsidRDefault="005D7645" w:rsidP="00634691">
      <w:pPr>
        <w:jc w:val="right"/>
        <w:rPr>
          <w:rFonts w:ascii="Times New Roman" w:hAnsi="Times New Roman" w:cs="Times New Roman"/>
          <w:sz w:val="32"/>
          <w:szCs w:val="32"/>
          <w:lang w:val="es-ES"/>
        </w:rPr>
      </w:pPr>
    </w:p>
    <w:p w14:paraId="5B709447" w14:textId="77777777" w:rsidR="005D7645" w:rsidRPr="00EB11F4" w:rsidRDefault="005D7645" w:rsidP="00634691">
      <w:pPr>
        <w:jc w:val="right"/>
        <w:rPr>
          <w:rFonts w:ascii="Times New Roman" w:hAnsi="Times New Roman" w:cs="Times New Roman"/>
          <w:sz w:val="32"/>
          <w:szCs w:val="32"/>
          <w:lang w:val="es-ES"/>
        </w:rPr>
      </w:pPr>
    </w:p>
    <w:p w14:paraId="08F54F46" w14:textId="77777777" w:rsidR="00634691" w:rsidRPr="00EB11F4" w:rsidRDefault="00634691" w:rsidP="00634691">
      <w:pPr>
        <w:jc w:val="right"/>
        <w:rPr>
          <w:rFonts w:ascii="Times New Roman" w:hAnsi="Times New Roman" w:cs="Times New Roman"/>
          <w:sz w:val="32"/>
          <w:szCs w:val="32"/>
          <w:lang w:val="es-ES"/>
        </w:rPr>
      </w:pPr>
    </w:p>
    <w:p w14:paraId="45EEDDFC" w14:textId="6FE299AE" w:rsidR="00634691" w:rsidRPr="00EB11F4" w:rsidRDefault="00634691" w:rsidP="00634691">
      <w:pPr>
        <w:jc w:val="right"/>
        <w:rPr>
          <w:rFonts w:ascii="Times New Roman" w:hAnsi="Times New Roman" w:cs="Times New Roman"/>
          <w:sz w:val="28"/>
          <w:szCs w:val="28"/>
          <w:lang w:val="es-ES"/>
        </w:rPr>
      </w:pPr>
      <w:r w:rsidRPr="00EB11F4">
        <w:rPr>
          <w:rFonts w:ascii="Times New Roman" w:hAnsi="Times New Roman" w:cs="Times New Roman"/>
          <w:b/>
          <w:sz w:val="28"/>
          <w:szCs w:val="28"/>
          <w:lang w:val="es-ES"/>
        </w:rPr>
        <w:t>Autor</w:t>
      </w:r>
      <w:r w:rsidRPr="00EB11F4">
        <w:rPr>
          <w:rFonts w:ascii="Times New Roman" w:hAnsi="Times New Roman" w:cs="Times New Roman"/>
          <w:sz w:val="28"/>
          <w:szCs w:val="28"/>
          <w:lang w:val="es-ES"/>
        </w:rPr>
        <w:t xml:space="preserve">: </w:t>
      </w:r>
      <w:sdt>
        <w:sdtPr>
          <w:rPr>
            <w:rFonts w:ascii="Times New Roman" w:hAnsi="Times New Roman" w:cs="Times New Roman"/>
            <w:sz w:val="28"/>
            <w:szCs w:val="28"/>
          </w:rPr>
          <w:alias w:val="Autor"/>
          <w:tag w:val="Autor"/>
          <w:id w:val="2113509"/>
          <w:placeholder>
            <w:docPart w:val="DefaultPlaceholder_22675703"/>
          </w:placeholder>
        </w:sdtPr>
        <w:sdtContent>
          <w:r w:rsidR="00226D40" w:rsidRPr="00EB11F4">
            <w:rPr>
              <w:rFonts w:ascii="Times New Roman" w:hAnsi="Times New Roman" w:cs="Times New Roman"/>
              <w:sz w:val="28"/>
              <w:szCs w:val="28"/>
              <w:lang w:val="es-ES"/>
            </w:rPr>
            <w:t>Sergio Rebollo Ortega</w:t>
          </w:r>
        </w:sdtContent>
      </w:sdt>
    </w:p>
    <w:p w14:paraId="4762FDB4" w14:textId="21C3B1CC" w:rsidR="005F22FA" w:rsidRPr="005F22FA" w:rsidRDefault="006847BD" w:rsidP="005F22FA">
      <w:pPr>
        <w:jc w:val="right"/>
        <w:rPr>
          <w:rFonts w:ascii="Times New Roman" w:hAnsi="Times New Roman" w:cs="Times New Roman"/>
          <w:sz w:val="28"/>
          <w:szCs w:val="28"/>
        </w:rPr>
      </w:pPr>
      <w:r w:rsidRPr="005F22FA">
        <w:rPr>
          <w:rFonts w:ascii="Times New Roman" w:hAnsi="Times New Roman" w:cs="Times New Roman"/>
          <w:b/>
          <w:sz w:val="28"/>
          <w:szCs w:val="28"/>
          <w:lang w:val="es-ES"/>
        </w:rPr>
        <w:t>Tuto</w:t>
      </w:r>
      <w:r w:rsidR="00FE51A9" w:rsidRPr="005F22FA">
        <w:rPr>
          <w:rFonts w:ascii="Times New Roman" w:hAnsi="Times New Roman" w:cs="Times New Roman"/>
          <w:b/>
          <w:sz w:val="28"/>
          <w:szCs w:val="28"/>
          <w:lang w:val="es-ES"/>
        </w:rPr>
        <w:t>r</w:t>
      </w:r>
      <w:r w:rsidR="00FE51A9" w:rsidRPr="005F22FA">
        <w:rPr>
          <w:rFonts w:ascii="Times New Roman" w:hAnsi="Times New Roman" w:cs="Times New Roman"/>
          <w:sz w:val="28"/>
          <w:szCs w:val="28"/>
          <w:lang w:val="es-ES"/>
        </w:rPr>
        <w:t xml:space="preserve">: </w:t>
      </w:r>
      <w:sdt>
        <w:sdtPr>
          <w:rPr>
            <w:rFonts w:ascii="Times New Roman" w:hAnsi="Times New Roman" w:cs="Times New Roman"/>
            <w:sz w:val="28"/>
            <w:szCs w:val="28"/>
          </w:rPr>
          <w:alias w:val="Director"/>
          <w:tag w:val="Director"/>
          <w:id w:val="2113512"/>
          <w:placeholder>
            <w:docPart w:val="DefaultPlaceholder_22675703"/>
          </w:placeholder>
        </w:sdtPr>
        <w:sdtContent>
          <w:r w:rsidR="005F22FA" w:rsidRPr="005F22FA">
            <w:rPr>
              <w:rFonts w:ascii="Times New Roman" w:hAnsi="Times New Roman" w:cs="Times New Roman"/>
              <w:sz w:val="28"/>
              <w:szCs w:val="28"/>
            </w:rPr>
            <w:t>Xavier Martínez Barber</w:t>
          </w:r>
          <w:r w:rsidR="005F22FA" w:rsidRPr="005F22FA">
            <w:rPr>
              <w:rFonts w:ascii="Times New Roman" w:hAnsi="Times New Roman" w:cs="Times New Roman"/>
              <w:sz w:val="28"/>
              <w:szCs w:val="28"/>
            </w:rPr>
            <w:t xml:space="preserve">o </w:t>
          </w:r>
          <w:r w:rsidR="005F22FA" w:rsidRPr="005F22FA">
            <w:rPr>
              <w:rFonts w:ascii="Times New Roman" w:hAnsi="Times New Roman" w:cs="Times New Roman"/>
              <w:sz w:val="28"/>
              <w:szCs w:val="28"/>
              <w:lang w:val="es-ES"/>
            </w:rPr>
            <w:t xml:space="preserve">y </w:t>
          </w:r>
          <w:r w:rsidR="00091CFA" w:rsidRPr="005F22FA">
            <w:rPr>
              <w:rFonts w:ascii="Times New Roman" w:hAnsi="Times New Roman" w:cs="Times New Roman"/>
              <w:sz w:val="28"/>
              <w:szCs w:val="28"/>
              <w:lang w:val="es-ES"/>
            </w:rPr>
            <w:t>Jaume Jordán Prunera</w:t>
          </w:r>
          <w:r w:rsidR="005F22FA" w:rsidRPr="005F22FA">
            <w:rPr>
              <w:rFonts w:ascii="Times New Roman" w:hAnsi="Times New Roman" w:cs="Times New Roman"/>
              <w:sz w:val="28"/>
              <w:szCs w:val="28"/>
              <w:lang w:val="es-ES"/>
            </w:rPr>
            <w:t xml:space="preserve">     </w:t>
          </w:r>
        </w:sdtContent>
      </w:sdt>
    </w:p>
    <w:p w14:paraId="2972F49D" w14:textId="77777777" w:rsidR="005F22FA" w:rsidRDefault="005F22FA" w:rsidP="00FE51A9">
      <w:pPr>
        <w:jc w:val="right"/>
        <w:rPr>
          <w:rFonts w:ascii="Times New Roman" w:hAnsi="Times New Roman" w:cs="Times New Roman"/>
          <w:sz w:val="28"/>
          <w:szCs w:val="28"/>
        </w:rPr>
      </w:pPr>
    </w:p>
    <w:p w14:paraId="1A54379F" w14:textId="77777777" w:rsidR="005F22FA" w:rsidRPr="00EB11F4" w:rsidRDefault="005F22FA" w:rsidP="00FE51A9">
      <w:pPr>
        <w:jc w:val="right"/>
        <w:rPr>
          <w:rFonts w:ascii="Times New Roman" w:hAnsi="Times New Roman" w:cs="Times New Roman"/>
          <w:sz w:val="28"/>
          <w:szCs w:val="28"/>
          <w:lang w:val="es-ES"/>
        </w:rPr>
      </w:pPr>
    </w:p>
    <w:sdt>
      <w:sdtPr>
        <w:rPr>
          <w:rFonts w:ascii="Times New Roman" w:hAnsi="Times New Roman" w:cs="Times New Roman"/>
          <w:sz w:val="32"/>
          <w:szCs w:val="32"/>
        </w:rPr>
        <w:alias w:val="Fecha"/>
        <w:tag w:val="Fecha"/>
        <w:id w:val="2113514"/>
        <w:placeholder>
          <w:docPart w:val="DefaultPlaceholder_22675703"/>
        </w:placeholder>
      </w:sdtPr>
      <w:sdtContent>
        <w:p w14:paraId="270518AB" w14:textId="77777777" w:rsidR="00AD7C4D" w:rsidRPr="00EB11F4" w:rsidRDefault="00FE51A9" w:rsidP="00AD7C4D">
          <w:pPr>
            <w:jc w:val="right"/>
            <w:rPr>
              <w:rFonts w:ascii="Times New Roman" w:hAnsi="Times New Roman" w:cs="Times New Roman"/>
              <w:sz w:val="32"/>
              <w:szCs w:val="32"/>
              <w:lang w:val="es-ES"/>
            </w:rPr>
          </w:pPr>
          <w:r w:rsidRPr="00EB11F4">
            <w:rPr>
              <w:rFonts w:ascii="Times New Roman" w:hAnsi="Times New Roman" w:cs="Times New Roman"/>
              <w:sz w:val="28"/>
              <w:szCs w:val="28"/>
              <w:lang w:val="es-ES"/>
            </w:rPr>
            <w:t>[</w:t>
          </w:r>
          <w:r w:rsidR="00DE10D0" w:rsidRPr="00EB11F4">
            <w:rPr>
              <w:rFonts w:ascii="Times New Roman" w:hAnsi="Times New Roman" w:cs="Times New Roman"/>
              <w:sz w:val="28"/>
              <w:szCs w:val="28"/>
              <w:lang w:val="es-ES"/>
            </w:rPr>
            <w:t>Curso Académico</w:t>
          </w:r>
          <w:r w:rsidR="00AD7C4D" w:rsidRPr="00EB11F4">
            <w:rPr>
              <w:rFonts w:ascii="Times New Roman" w:hAnsi="Times New Roman" w:cs="Times New Roman"/>
              <w:sz w:val="28"/>
              <w:szCs w:val="28"/>
              <w:lang w:val="es-ES"/>
            </w:rPr>
            <w:t>]</w:t>
          </w:r>
        </w:p>
      </w:sdtContent>
    </w:sdt>
    <w:p w14:paraId="09902F44" w14:textId="77777777" w:rsidR="00AD7C4D" w:rsidRPr="00EB11F4" w:rsidRDefault="00AD7C4D" w:rsidP="00AD7C4D">
      <w:pPr>
        <w:jc w:val="right"/>
        <w:rPr>
          <w:rFonts w:ascii="Times New Roman" w:hAnsi="Times New Roman" w:cs="Times New Roman"/>
          <w:sz w:val="32"/>
          <w:szCs w:val="32"/>
          <w:lang w:val="es-ES"/>
        </w:rPr>
      </w:pPr>
    </w:p>
    <w:p w14:paraId="7B7200B1" w14:textId="77777777" w:rsidR="00076A42" w:rsidRPr="00EB11F4" w:rsidRDefault="00AD7C4D" w:rsidP="00AD7C4D">
      <w:pPr>
        <w:rPr>
          <w:rFonts w:ascii="Times New Roman" w:hAnsi="Times New Roman" w:cs="Times New Roman"/>
          <w:sz w:val="32"/>
          <w:szCs w:val="32"/>
          <w:lang w:val="es-ES"/>
        </w:rPr>
      </w:pPr>
      <w:r w:rsidRPr="00EB11F4">
        <w:rPr>
          <w:rFonts w:ascii="Times New Roman" w:hAnsi="Times New Roman" w:cs="Times New Roman"/>
          <w:sz w:val="32"/>
          <w:szCs w:val="32"/>
          <w:lang w:val="es-ES"/>
        </w:rPr>
        <w:lastRenderedPageBreak/>
        <w:br w:type="page"/>
      </w:r>
    </w:p>
    <w:p w14:paraId="6C0D1E2E" w14:textId="743ADEC4" w:rsidR="004461B5" w:rsidRPr="003F72F4" w:rsidRDefault="004461B5" w:rsidP="003F72F4">
      <w:pPr>
        <w:pBdr>
          <w:bottom w:val="single" w:sz="4" w:space="1" w:color="auto"/>
        </w:pBdr>
        <w:jc w:val="right"/>
        <w:rPr>
          <w:rFonts w:ascii="Times New Roman" w:hAnsi="Times New Roman" w:cs="Times New Roman"/>
          <w:sz w:val="52"/>
          <w:szCs w:val="52"/>
          <w:lang w:val="es-ES"/>
        </w:rPr>
      </w:pPr>
      <w:r w:rsidRPr="003F72F4">
        <w:rPr>
          <w:rFonts w:ascii="Times New Roman" w:hAnsi="Times New Roman" w:cs="Times New Roman"/>
          <w:sz w:val="52"/>
          <w:szCs w:val="52"/>
          <w:lang w:val="es-ES"/>
        </w:rPr>
        <w:lastRenderedPageBreak/>
        <w:t>Resumen</w:t>
      </w:r>
    </w:p>
    <w:p w14:paraId="2FBC4F43" w14:textId="55B33BB2" w:rsidR="00226D40" w:rsidRPr="00EB11F4" w:rsidRDefault="00226D40" w:rsidP="00226D40">
      <w:pPr>
        <w:jc w:val="both"/>
        <w:rPr>
          <w:rFonts w:ascii="Times New Roman" w:hAnsi="Times New Roman" w:cs="Times New Roman"/>
        </w:rPr>
      </w:pPr>
      <w:r w:rsidRPr="00EB11F4">
        <w:rPr>
          <w:rFonts w:ascii="Times New Roman" w:hAnsi="Times New Roman" w:cs="Times New Roman"/>
        </w:rPr>
        <w:t>Este trabajo aborda el problema de la gestión activa y dinámica de carteras de inversión en mercados de renta variable. Frente a las estrategias pasivas tradicionales, el proyecto propone el diseño y desarrollo de un agente capaz de gestionar el ciclo completo de inversión: selección de activos, asignación de pesos, rotación de posiciones y rebalanceo de la cartera.</w:t>
      </w:r>
    </w:p>
    <w:p w14:paraId="49331F5A" w14:textId="52FAAF21" w:rsidR="00226D40" w:rsidRPr="00EB11F4" w:rsidRDefault="00226D40" w:rsidP="00226D40">
      <w:pPr>
        <w:jc w:val="both"/>
        <w:rPr>
          <w:rFonts w:ascii="Times New Roman" w:hAnsi="Times New Roman" w:cs="Times New Roman"/>
        </w:rPr>
      </w:pPr>
      <w:r w:rsidRPr="00EB11F4">
        <w:rPr>
          <w:rFonts w:ascii="Times New Roman" w:hAnsi="Times New Roman" w:cs="Times New Roman"/>
        </w:rPr>
        <w:t>El sistema toma decisiones a partir del análisis de datos históricos de mercado, incorporando la detección de patrones y el uso de indicadores técnicos, e integrando mecanismos explícitos de control del riesgo dentro de su proceso de decisión.</w:t>
      </w:r>
    </w:p>
    <w:p w14:paraId="3221499A" w14:textId="42EE573D" w:rsidR="00226D40" w:rsidRPr="00EB11F4" w:rsidRDefault="00226D40" w:rsidP="00226D40">
      <w:pPr>
        <w:jc w:val="both"/>
        <w:rPr>
          <w:rFonts w:ascii="Times New Roman" w:hAnsi="Times New Roman" w:cs="Times New Roman"/>
        </w:rPr>
      </w:pPr>
      <w:r w:rsidRPr="00EB11F4">
        <w:rPr>
          <w:rFonts w:ascii="Times New Roman" w:hAnsi="Times New Roman" w:cs="Times New Roman"/>
        </w:rPr>
        <w:t>El objetivo principal es analizar la capacidad del agente para adaptar dinámicamente la composición y exposición de la cartera en distintos escenarios de mercado. Para ello, se evalúa su comportamiento mediante simulaciones retrospectivas (backtesting) a lo largo de diferentes fases del ciclo económico (alcistas, bajistas y laterales).</w:t>
      </w:r>
    </w:p>
    <w:p w14:paraId="42116167" w14:textId="77777777" w:rsidR="00226D40" w:rsidRPr="00EB11F4" w:rsidRDefault="00226D40" w:rsidP="00226D40">
      <w:pPr>
        <w:jc w:val="both"/>
        <w:rPr>
          <w:rFonts w:ascii="Times New Roman" w:hAnsi="Times New Roman" w:cs="Times New Roman"/>
        </w:rPr>
      </w:pPr>
      <w:r w:rsidRPr="00EB11F4">
        <w:rPr>
          <w:rFonts w:ascii="Times New Roman" w:hAnsi="Times New Roman" w:cs="Times New Roman"/>
        </w:rPr>
        <w:t>Finalmente, el rendimiento del agente se analiza mediante métricas de rentabilidad ajustada al riesgo (como volatilidad, ratio de Sharpe o maximum drawdown), comparándolo con estrategias de referencia. Este análisis permite valorar la viabilidad y las limitaciones del uso de sistemas algorítmicos en la gestión de inversiones.</w:t>
      </w:r>
    </w:p>
    <w:p w14:paraId="47A3DF01" w14:textId="77777777" w:rsidR="004461B5" w:rsidRPr="00EB11F4" w:rsidRDefault="004461B5" w:rsidP="004461B5">
      <w:pPr>
        <w:ind w:firstLine="284"/>
        <w:jc w:val="both"/>
        <w:rPr>
          <w:rFonts w:ascii="Times New Roman" w:hAnsi="Times New Roman" w:cs="Times New Roman"/>
          <w:lang w:val="es-ES"/>
        </w:rPr>
      </w:pPr>
    </w:p>
    <w:p w14:paraId="74AF13E9" w14:textId="77777777" w:rsidR="004461B5" w:rsidRPr="00EB11F4" w:rsidRDefault="004461B5" w:rsidP="004461B5">
      <w:pPr>
        <w:ind w:firstLine="284"/>
        <w:jc w:val="both"/>
        <w:rPr>
          <w:rFonts w:ascii="Times New Roman" w:hAnsi="Times New Roman" w:cs="Times New Roman"/>
          <w:lang w:val="es-ES"/>
        </w:rPr>
      </w:pPr>
    </w:p>
    <w:p w14:paraId="7B9BB6B8" w14:textId="2AC8A041" w:rsidR="004461B5" w:rsidRPr="00EB11F4" w:rsidRDefault="004461B5" w:rsidP="004461B5">
      <w:pPr>
        <w:ind w:firstLine="284"/>
        <w:jc w:val="both"/>
        <w:rPr>
          <w:rFonts w:ascii="Times New Roman" w:hAnsi="Times New Roman" w:cs="Times New Roman"/>
          <w:lang w:val="es-ES"/>
        </w:rPr>
      </w:pPr>
    </w:p>
    <w:p w14:paraId="60BF01B1" w14:textId="77777777" w:rsidR="00F909D8" w:rsidRPr="00EB11F4" w:rsidRDefault="00F909D8" w:rsidP="004461B5">
      <w:pPr>
        <w:ind w:firstLine="284"/>
        <w:jc w:val="both"/>
        <w:rPr>
          <w:rFonts w:ascii="Times New Roman" w:hAnsi="Times New Roman" w:cs="Times New Roman"/>
          <w:lang w:val="es-ES"/>
        </w:rPr>
      </w:pPr>
    </w:p>
    <w:p w14:paraId="6B5C93EB" w14:textId="77777777" w:rsidR="00F909D8" w:rsidRPr="00EB11F4" w:rsidRDefault="00F909D8" w:rsidP="004461B5">
      <w:pPr>
        <w:ind w:firstLine="284"/>
        <w:jc w:val="both"/>
        <w:rPr>
          <w:rFonts w:ascii="Times New Roman" w:hAnsi="Times New Roman" w:cs="Times New Roman"/>
          <w:lang w:val="es-ES"/>
        </w:rPr>
      </w:pPr>
    </w:p>
    <w:p w14:paraId="6FCE9B35" w14:textId="77777777" w:rsidR="00F909D8" w:rsidRPr="00EB11F4" w:rsidRDefault="00F909D8" w:rsidP="004461B5">
      <w:pPr>
        <w:ind w:firstLine="284"/>
        <w:jc w:val="both"/>
        <w:rPr>
          <w:rFonts w:ascii="Times New Roman" w:hAnsi="Times New Roman" w:cs="Times New Roman"/>
          <w:lang w:val="es-ES"/>
        </w:rPr>
      </w:pPr>
    </w:p>
    <w:p w14:paraId="03CD7E30" w14:textId="77777777" w:rsidR="00F909D8" w:rsidRPr="00EB11F4" w:rsidRDefault="00F909D8" w:rsidP="004461B5">
      <w:pPr>
        <w:ind w:firstLine="284"/>
        <w:jc w:val="both"/>
        <w:rPr>
          <w:rFonts w:ascii="Times New Roman" w:hAnsi="Times New Roman" w:cs="Times New Roman"/>
          <w:lang w:val="es-ES"/>
        </w:rPr>
      </w:pPr>
    </w:p>
    <w:p w14:paraId="1B742F9A" w14:textId="77777777" w:rsidR="00F909D8" w:rsidRPr="00EB11F4" w:rsidRDefault="00F909D8" w:rsidP="004461B5">
      <w:pPr>
        <w:ind w:firstLine="284"/>
        <w:jc w:val="both"/>
        <w:rPr>
          <w:rFonts w:ascii="Times New Roman" w:hAnsi="Times New Roman" w:cs="Times New Roman"/>
          <w:lang w:val="es-ES"/>
        </w:rPr>
      </w:pPr>
    </w:p>
    <w:p w14:paraId="1FBDB266" w14:textId="77777777" w:rsidR="004461B5" w:rsidRPr="00EB11F4" w:rsidRDefault="004461B5" w:rsidP="004461B5">
      <w:pPr>
        <w:ind w:firstLine="284"/>
        <w:jc w:val="both"/>
        <w:rPr>
          <w:rFonts w:ascii="Times New Roman" w:hAnsi="Times New Roman" w:cs="Times New Roman"/>
          <w:lang w:val="es-ES"/>
        </w:rPr>
      </w:pPr>
    </w:p>
    <w:p w14:paraId="4B71A8C7" w14:textId="77777777" w:rsidR="004461B5" w:rsidRPr="00EB11F4" w:rsidRDefault="004461B5" w:rsidP="004461B5">
      <w:pPr>
        <w:ind w:firstLine="284"/>
        <w:jc w:val="both"/>
        <w:rPr>
          <w:rFonts w:ascii="Times New Roman" w:hAnsi="Times New Roman" w:cs="Times New Roman"/>
          <w:lang w:val="es-ES"/>
        </w:rPr>
      </w:pPr>
    </w:p>
    <w:p w14:paraId="6264BD32" w14:textId="77777777" w:rsidR="004461B5" w:rsidRPr="00EB11F4" w:rsidRDefault="004461B5" w:rsidP="004461B5">
      <w:pPr>
        <w:ind w:firstLine="284"/>
        <w:jc w:val="both"/>
        <w:rPr>
          <w:rFonts w:ascii="Times New Roman" w:hAnsi="Times New Roman" w:cs="Times New Roman"/>
          <w:lang w:val="es-ES"/>
        </w:rPr>
      </w:pPr>
    </w:p>
    <w:p w14:paraId="4DBB1E60" w14:textId="77777777" w:rsidR="004461B5" w:rsidRPr="00EB11F4" w:rsidRDefault="004461B5" w:rsidP="004461B5">
      <w:pPr>
        <w:ind w:firstLine="284"/>
        <w:jc w:val="both"/>
        <w:rPr>
          <w:rFonts w:ascii="Times New Roman" w:hAnsi="Times New Roman" w:cs="Times New Roman"/>
          <w:lang w:val="es-ES"/>
        </w:rPr>
      </w:pPr>
    </w:p>
    <w:p w14:paraId="1E892257" w14:textId="2F9C76F8" w:rsidR="004461B5" w:rsidRPr="00EB11F4" w:rsidRDefault="004461B5" w:rsidP="004461B5">
      <w:pPr>
        <w:ind w:firstLine="284"/>
        <w:jc w:val="both"/>
        <w:rPr>
          <w:rFonts w:ascii="Times New Roman" w:hAnsi="Times New Roman" w:cs="Times New Roman"/>
          <w:lang w:val="es-ES"/>
        </w:rPr>
      </w:pPr>
      <w:r w:rsidRPr="00EB11F4">
        <w:rPr>
          <w:rFonts w:ascii="Times New Roman" w:hAnsi="Times New Roman" w:cs="Times New Roman"/>
          <w:b/>
          <w:lang w:val="es-ES"/>
        </w:rPr>
        <w:t>Palabras clave:</w:t>
      </w:r>
      <w:r w:rsidRPr="00EB11F4">
        <w:rPr>
          <w:rFonts w:ascii="Times New Roman" w:hAnsi="Times New Roman" w:cs="Times New Roman"/>
          <w:lang w:val="es-ES"/>
        </w:rPr>
        <w:t xml:space="preserve"> </w:t>
      </w:r>
      <w:r w:rsidR="00226D40" w:rsidRPr="00EB11F4">
        <w:rPr>
          <w:rFonts w:ascii="Times New Roman" w:hAnsi="Times New Roman" w:cs="Times New Roman"/>
          <w:lang w:val="es-ES"/>
        </w:rPr>
        <w:t>gestión de carteras, rebalanceo dinámico, trading algorítmico, machine learning, agentes autónomos, mercados financieros, renta variable, análisis técnico, rotación de activos.</w:t>
      </w:r>
      <w:r w:rsidRPr="00EB11F4">
        <w:rPr>
          <w:rFonts w:ascii="Times New Roman" w:hAnsi="Times New Roman" w:cs="Times New Roman"/>
          <w:lang w:val="es-ES"/>
        </w:rPr>
        <w:t xml:space="preserve"> </w:t>
      </w:r>
    </w:p>
    <w:p w14:paraId="0DF738CD" w14:textId="77777777" w:rsidR="004461B5" w:rsidRPr="00EB11F4" w:rsidRDefault="004461B5" w:rsidP="004461B5">
      <w:pPr>
        <w:ind w:firstLine="284"/>
        <w:jc w:val="both"/>
        <w:rPr>
          <w:rFonts w:ascii="Times New Roman" w:hAnsi="Times New Roman" w:cs="Times New Roman"/>
          <w:lang w:val="es-ES"/>
        </w:rPr>
      </w:pPr>
    </w:p>
    <w:p w14:paraId="714D61B4" w14:textId="77777777" w:rsidR="008C635A" w:rsidRPr="00EB11F4" w:rsidRDefault="008C635A" w:rsidP="004461B5">
      <w:pPr>
        <w:ind w:firstLine="284"/>
        <w:jc w:val="both"/>
        <w:rPr>
          <w:rFonts w:ascii="Times New Roman" w:hAnsi="Times New Roman" w:cs="Times New Roman"/>
          <w:lang w:val="es-ES"/>
        </w:rPr>
      </w:pPr>
    </w:p>
    <w:p w14:paraId="604AD81A" w14:textId="77777777" w:rsidR="004461B5" w:rsidRPr="00EB11F4" w:rsidRDefault="004461B5" w:rsidP="004461B5">
      <w:pPr>
        <w:pStyle w:val="Ttulo"/>
        <w:jc w:val="right"/>
        <w:rPr>
          <w:rFonts w:ascii="Times New Roman" w:hAnsi="Times New Roman" w:cs="Times New Roman"/>
        </w:rPr>
      </w:pPr>
      <w:r w:rsidRPr="00EB11F4">
        <w:rPr>
          <w:rFonts w:ascii="Times New Roman" w:hAnsi="Times New Roman" w:cs="Times New Roman"/>
        </w:rPr>
        <w:lastRenderedPageBreak/>
        <w:t>Abstract</w:t>
      </w:r>
    </w:p>
    <w:p w14:paraId="7A365467" w14:textId="77777777" w:rsidR="008C635A" w:rsidRPr="00EB11F4" w:rsidRDefault="008C635A" w:rsidP="00FE23B4">
      <w:pPr>
        <w:jc w:val="both"/>
        <w:rPr>
          <w:rFonts w:ascii="Times New Roman" w:hAnsi="Times New Roman" w:cs="Times New Roman"/>
        </w:rPr>
      </w:pPr>
      <w:r w:rsidRPr="00EB11F4">
        <w:rPr>
          <w:rFonts w:ascii="Times New Roman" w:hAnsi="Times New Roman" w:cs="Times New Roman"/>
        </w:rPr>
        <w:t>This paper addresses the problem of active and dynamic investment portfolio management in equity markets. In contrast to traditional passive strategies, this project proposes the design and development of an agent capable of managing the full investment cycle: asset selection, weight allocation, position rotation, and portfolio rebalancing.</w:t>
      </w:r>
    </w:p>
    <w:p w14:paraId="1150E84F" w14:textId="77777777" w:rsidR="008C635A" w:rsidRPr="00EB11F4" w:rsidRDefault="008C635A" w:rsidP="00FE23B4">
      <w:pPr>
        <w:jc w:val="both"/>
        <w:rPr>
          <w:rFonts w:ascii="Times New Roman" w:hAnsi="Times New Roman" w:cs="Times New Roman"/>
        </w:rPr>
      </w:pPr>
      <w:r w:rsidRPr="00EB11F4">
        <w:rPr>
          <w:rFonts w:ascii="Times New Roman" w:hAnsi="Times New Roman" w:cs="Times New Roman"/>
        </w:rPr>
        <w:t>The system makes decisions based on the analysis of historical market data, incorporating pattern detection and the use of technical indicators, while integrating explicit risk control mechanisms into its decision-making process.</w:t>
      </w:r>
    </w:p>
    <w:p w14:paraId="67ECDFF6" w14:textId="77777777" w:rsidR="008C635A" w:rsidRPr="00EB11F4" w:rsidRDefault="008C635A" w:rsidP="00FE23B4">
      <w:pPr>
        <w:jc w:val="both"/>
        <w:rPr>
          <w:rFonts w:ascii="Times New Roman" w:hAnsi="Times New Roman" w:cs="Times New Roman"/>
        </w:rPr>
      </w:pPr>
      <w:r w:rsidRPr="00EB11F4">
        <w:rPr>
          <w:rFonts w:ascii="Times New Roman" w:hAnsi="Times New Roman" w:cs="Times New Roman"/>
        </w:rPr>
        <w:t>The main objective is to analyze the agent's ability to dynamically adapt portfolio composition and exposure across different market scenarios. To achieve this, its performance is evaluated through backtesting simulations across various phases of the economic cycle (bullish, bearish, and sideways markets).</w:t>
      </w:r>
    </w:p>
    <w:p w14:paraId="0558C23A" w14:textId="77777777" w:rsidR="008C635A" w:rsidRPr="00EB11F4" w:rsidRDefault="008C635A" w:rsidP="00FE23B4">
      <w:pPr>
        <w:jc w:val="both"/>
        <w:rPr>
          <w:rFonts w:ascii="Times New Roman" w:hAnsi="Times New Roman" w:cs="Times New Roman"/>
        </w:rPr>
      </w:pPr>
      <w:r w:rsidRPr="00EB11F4">
        <w:rPr>
          <w:rFonts w:ascii="Times New Roman" w:hAnsi="Times New Roman" w:cs="Times New Roman"/>
        </w:rPr>
        <w:t>Finally, the agent's performance is analyzed using risk-adjusted return metrics (such as volatility, Sharpe ratio, or maximum drawdown) and compared against benchmark strategies. This analysis helps assess the viability and limitations of using algorithmic systems in investment management.</w:t>
      </w:r>
    </w:p>
    <w:p w14:paraId="391FE717" w14:textId="2B7C1A38" w:rsidR="008C635A" w:rsidRPr="00EB11F4" w:rsidRDefault="008C635A" w:rsidP="008C635A">
      <w:pPr>
        <w:ind w:firstLine="284"/>
        <w:jc w:val="both"/>
        <w:rPr>
          <w:rFonts w:ascii="Times New Roman" w:hAnsi="Times New Roman" w:cs="Times New Roman"/>
        </w:rPr>
      </w:pPr>
    </w:p>
    <w:p w14:paraId="747D1241" w14:textId="77777777" w:rsidR="004461B5" w:rsidRPr="00EB11F4" w:rsidRDefault="004461B5" w:rsidP="004461B5">
      <w:pPr>
        <w:ind w:firstLine="284"/>
        <w:jc w:val="both"/>
        <w:rPr>
          <w:rFonts w:ascii="Times New Roman" w:hAnsi="Times New Roman" w:cs="Times New Roman"/>
          <w:lang w:val="es-ES"/>
        </w:rPr>
      </w:pPr>
    </w:p>
    <w:p w14:paraId="7D322DE3" w14:textId="77777777" w:rsidR="004461B5" w:rsidRPr="00EB11F4" w:rsidRDefault="004461B5" w:rsidP="004461B5">
      <w:pPr>
        <w:ind w:firstLine="284"/>
        <w:jc w:val="both"/>
        <w:rPr>
          <w:rFonts w:ascii="Times New Roman" w:hAnsi="Times New Roman" w:cs="Times New Roman"/>
          <w:lang w:val="es-ES"/>
        </w:rPr>
      </w:pPr>
    </w:p>
    <w:p w14:paraId="79432057" w14:textId="77777777" w:rsidR="00F909D8" w:rsidRPr="00EB11F4" w:rsidRDefault="00F909D8" w:rsidP="004461B5">
      <w:pPr>
        <w:ind w:firstLine="284"/>
        <w:jc w:val="both"/>
        <w:rPr>
          <w:rFonts w:ascii="Times New Roman" w:hAnsi="Times New Roman" w:cs="Times New Roman"/>
          <w:lang w:val="es-ES"/>
        </w:rPr>
      </w:pPr>
    </w:p>
    <w:p w14:paraId="418DD929" w14:textId="77777777" w:rsidR="00584719" w:rsidRPr="00EB11F4" w:rsidRDefault="00584719" w:rsidP="004461B5">
      <w:pPr>
        <w:ind w:firstLine="284"/>
        <w:jc w:val="both"/>
        <w:rPr>
          <w:rFonts w:ascii="Times New Roman" w:hAnsi="Times New Roman" w:cs="Times New Roman"/>
          <w:lang w:val="es-ES"/>
        </w:rPr>
      </w:pPr>
    </w:p>
    <w:p w14:paraId="0EE4CF11" w14:textId="77777777" w:rsidR="00584719" w:rsidRPr="00EB11F4" w:rsidRDefault="00584719" w:rsidP="004461B5">
      <w:pPr>
        <w:ind w:firstLine="284"/>
        <w:jc w:val="both"/>
        <w:rPr>
          <w:rFonts w:ascii="Times New Roman" w:hAnsi="Times New Roman" w:cs="Times New Roman"/>
          <w:lang w:val="es-ES"/>
        </w:rPr>
      </w:pPr>
    </w:p>
    <w:p w14:paraId="4315DBBF" w14:textId="77777777" w:rsidR="00584719" w:rsidRPr="00EB11F4" w:rsidRDefault="00584719" w:rsidP="004461B5">
      <w:pPr>
        <w:ind w:firstLine="284"/>
        <w:jc w:val="both"/>
        <w:rPr>
          <w:rFonts w:ascii="Times New Roman" w:hAnsi="Times New Roman" w:cs="Times New Roman"/>
          <w:lang w:val="es-ES"/>
        </w:rPr>
      </w:pPr>
    </w:p>
    <w:p w14:paraId="5225CB13" w14:textId="77777777" w:rsidR="00584719" w:rsidRPr="00EB11F4" w:rsidRDefault="00584719" w:rsidP="004461B5">
      <w:pPr>
        <w:ind w:firstLine="284"/>
        <w:jc w:val="both"/>
        <w:rPr>
          <w:rFonts w:ascii="Times New Roman" w:hAnsi="Times New Roman" w:cs="Times New Roman"/>
          <w:lang w:val="es-ES"/>
        </w:rPr>
      </w:pPr>
    </w:p>
    <w:p w14:paraId="1EEE620B" w14:textId="77777777" w:rsidR="00584719" w:rsidRPr="00EB11F4" w:rsidRDefault="00584719" w:rsidP="004461B5">
      <w:pPr>
        <w:ind w:firstLine="284"/>
        <w:jc w:val="both"/>
        <w:rPr>
          <w:rFonts w:ascii="Times New Roman" w:hAnsi="Times New Roman" w:cs="Times New Roman"/>
          <w:lang w:val="es-ES"/>
        </w:rPr>
      </w:pPr>
    </w:p>
    <w:p w14:paraId="06ABCE4A" w14:textId="77777777" w:rsidR="004461B5" w:rsidRPr="00EB11F4" w:rsidRDefault="004461B5" w:rsidP="004461B5">
      <w:pPr>
        <w:jc w:val="both"/>
        <w:rPr>
          <w:rFonts w:ascii="Times New Roman" w:hAnsi="Times New Roman" w:cs="Times New Roman"/>
          <w:lang w:val="es-ES"/>
        </w:rPr>
      </w:pPr>
    </w:p>
    <w:p w14:paraId="20CB0628" w14:textId="77777777" w:rsidR="00264652" w:rsidRPr="00EB11F4" w:rsidRDefault="00264652" w:rsidP="004461B5">
      <w:pPr>
        <w:jc w:val="both"/>
        <w:rPr>
          <w:rFonts w:ascii="Times New Roman" w:hAnsi="Times New Roman" w:cs="Times New Roman"/>
          <w:lang w:val="es-ES"/>
        </w:rPr>
      </w:pPr>
    </w:p>
    <w:p w14:paraId="0815ABC0" w14:textId="1F3CAE75" w:rsidR="004461B5" w:rsidRPr="00EB11F4" w:rsidRDefault="004461B5" w:rsidP="004461B5">
      <w:pPr>
        <w:ind w:firstLine="284"/>
        <w:jc w:val="both"/>
        <w:rPr>
          <w:rFonts w:ascii="Times New Roman" w:hAnsi="Times New Roman" w:cs="Times New Roman"/>
          <w:lang w:val="es-ES"/>
        </w:rPr>
      </w:pPr>
      <w:r w:rsidRPr="00EB11F4">
        <w:rPr>
          <w:rFonts w:ascii="Times New Roman" w:hAnsi="Times New Roman" w:cs="Times New Roman"/>
          <w:b/>
          <w:lang w:val="es-ES"/>
        </w:rPr>
        <w:t>Keywords:</w:t>
      </w:r>
      <w:r w:rsidRPr="00EB11F4">
        <w:rPr>
          <w:rFonts w:ascii="Times New Roman" w:hAnsi="Times New Roman" w:cs="Times New Roman"/>
          <w:lang w:val="es-ES"/>
        </w:rPr>
        <w:t xml:space="preserve"> </w:t>
      </w:r>
      <w:r w:rsidR="0099371E" w:rsidRPr="00EB11F4">
        <w:rPr>
          <w:rFonts w:ascii="Times New Roman" w:hAnsi="Times New Roman" w:cs="Times New Roman"/>
          <w:lang w:val="es-ES"/>
        </w:rPr>
        <w:t>portfolio management, dynamic rebalancing, algorithmic trading, machine learning, autonomous agents, financial markets, equities, technical analysis, asset rotation</w:t>
      </w:r>
      <w:r w:rsidRPr="00EB11F4">
        <w:rPr>
          <w:rFonts w:ascii="Times New Roman" w:hAnsi="Times New Roman" w:cs="Times New Roman"/>
          <w:lang w:val="es-ES"/>
        </w:rPr>
        <w:t xml:space="preserve">. </w:t>
      </w:r>
    </w:p>
    <w:p w14:paraId="426AA770" w14:textId="77777777" w:rsidR="00E143C4" w:rsidRPr="00EB11F4" w:rsidRDefault="00E143C4" w:rsidP="00E143C4">
      <w:pPr>
        <w:jc w:val="both"/>
        <w:rPr>
          <w:rFonts w:ascii="Times New Roman" w:hAnsi="Times New Roman" w:cs="Times New Roman"/>
          <w:lang w:val="es-ES"/>
        </w:rPr>
      </w:pPr>
    </w:p>
    <w:p w14:paraId="4548F607" w14:textId="32DF07EE" w:rsidR="003C2448" w:rsidRPr="00EB11F4" w:rsidRDefault="00E143C4">
      <w:pPr>
        <w:rPr>
          <w:rFonts w:ascii="Times New Roman" w:hAnsi="Times New Roman" w:cs="Times New Roman"/>
          <w:lang w:val="es-ES"/>
        </w:rPr>
      </w:pPr>
      <w:r w:rsidRPr="00EB11F4">
        <w:rPr>
          <w:rFonts w:ascii="Times New Roman" w:hAnsi="Times New Roman" w:cs="Times New Roman"/>
          <w:lang w:val="es-ES"/>
        </w:rPr>
        <w:br w:type="page"/>
      </w:r>
    </w:p>
    <w:p w14:paraId="4B338C4B" w14:textId="77777777" w:rsidR="003C2448" w:rsidRPr="00EB11F4" w:rsidRDefault="003C2448">
      <w:pPr>
        <w:rPr>
          <w:rFonts w:ascii="Times New Roman" w:hAnsi="Times New Roman" w:cs="Times New Roman"/>
        </w:rPr>
      </w:pPr>
    </w:p>
    <w:p w14:paraId="14B05D6D" w14:textId="77777777" w:rsidR="003C2448" w:rsidRPr="00EB11F4" w:rsidRDefault="003C2448">
      <w:pPr>
        <w:rPr>
          <w:rFonts w:ascii="Times New Roman" w:hAnsi="Times New Roman" w:cs="Times New Roman"/>
        </w:rPr>
      </w:pPr>
    </w:p>
    <w:p w14:paraId="19EBB663" w14:textId="77777777" w:rsidR="003C2448" w:rsidRPr="00EB11F4" w:rsidRDefault="003C2448">
      <w:pPr>
        <w:rPr>
          <w:rFonts w:ascii="Times New Roman" w:hAnsi="Times New Roman" w:cs="Times New Roman"/>
        </w:rPr>
      </w:pPr>
    </w:p>
    <w:p w14:paraId="36B8CB22" w14:textId="77777777" w:rsidR="003C2448" w:rsidRPr="00EB11F4" w:rsidRDefault="003C2448">
      <w:pPr>
        <w:rPr>
          <w:rFonts w:ascii="Times New Roman" w:hAnsi="Times New Roman" w:cs="Times New Roman"/>
        </w:rPr>
      </w:pPr>
    </w:p>
    <w:p w14:paraId="7402D2E8" w14:textId="77777777" w:rsidR="003C2448" w:rsidRPr="00EB11F4" w:rsidRDefault="003C2448">
      <w:pPr>
        <w:rPr>
          <w:rFonts w:ascii="Times New Roman" w:hAnsi="Times New Roman" w:cs="Times New Roman"/>
        </w:rPr>
      </w:pPr>
    </w:p>
    <w:p w14:paraId="6796CD9F" w14:textId="77777777" w:rsidR="003C2448" w:rsidRPr="00EB11F4" w:rsidRDefault="003C2448">
      <w:pPr>
        <w:rPr>
          <w:rFonts w:ascii="Times New Roman" w:hAnsi="Times New Roman" w:cs="Times New Roman"/>
        </w:rPr>
      </w:pPr>
    </w:p>
    <w:p w14:paraId="0BC71B5D" w14:textId="77777777" w:rsidR="003C2448" w:rsidRPr="00EB11F4" w:rsidRDefault="003C2448">
      <w:pPr>
        <w:rPr>
          <w:rFonts w:ascii="Times New Roman" w:hAnsi="Times New Roman" w:cs="Times New Roman"/>
        </w:rPr>
      </w:pPr>
    </w:p>
    <w:p w14:paraId="4CB794D0" w14:textId="77777777" w:rsidR="003C2448" w:rsidRPr="00EB11F4" w:rsidRDefault="003C2448">
      <w:pPr>
        <w:rPr>
          <w:rFonts w:ascii="Times New Roman" w:hAnsi="Times New Roman" w:cs="Times New Roman"/>
        </w:rPr>
      </w:pPr>
    </w:p>
    <w:p w14:paraId="318A59C0" w14:textId="77777777" w:rsidR="003C2448" w:rsidRPr="00EB11F4" w:rsidRDefault="003C2448">
      <w:pPr>
        <w:rPr>
          <w:rFonts w:ascii="Times New Roman" w:hAnsi="Times New Roman" w:cs="Times New Roman"/>
        </w:rPr>
      </w:pPr>
    </w:p>
    <w:p w14:paraId="134303CB" w14:textId="77777777" w:rsidR="003C2448" w:rsidRPr="00EB11F4" w:rsidRDefault="003C2448">
      <w:pPr>
        <w:rPr>
          <w:rFonts w:ascii="Times New Roman" w:hAnsi="Times New Roman" w:cs="Times New Roman"/>
        </w:rPr>
      </w:pPr>
    </w:p>
    <w:p w14:paraId="398C5395" w14:textId="77777777" w:rsidR="003C2448" w:rsidRPr="00EB11F4" w:rsidRDefault="003C2448">
      <w:pPr>
        <w:rPr>
          <w:rFonts w:ascii="Times New Roman" w:hAnsi="Times New Roman" w:cs="Times New Roman"/>
        </w:rPr>
      </w:pPr>
    </w:p>
    <w:p w14:paraId="63BCCF8B" w14:textId="77777777" w:rsidR="003C2448" w:rsidRPr="00EB11F4" w:rsidRDefault="003C2448">
      <w:pPr>
        <w:rPr>
          <w:rFonts w:ascii="Times New Roman" w:hAnsi="Times New Roman" w:cs="Times New Roman"/>
        </w:rPr>
      </w:pPr>
    </w:p>
    <w:p w14:paraId="1BC56BB5" w14:textId="77777777" w:rsidR="003C2448" w:rsidRPr="00EB11F4" w:rsidRDefault="003C2448">
      <w:pPr>
        <w:rPr>
          <w:rFonts w:ascii="Times New Roman" w:hAnsi="Times New Roman" w:cs="Times New Roman"/>
        </w:rPr>
      </w:pPr>
    </w:p>
    <w:p w14:paraId="49A7DC03" w14:textId="77777777" w:rsidR="003C2448" w:rsidRPr="00EB11F4" w:rsidRDefault="003C2448">
      <w:pPr>
        <w:rPr>
          <w:rFonts w:ascii="Times New Roman" w:hAnsi="Times New Roman" w:cs="Times New Roman"/>
        </w:rPr>
      </w:pPr>
    </w:p>
    <w:p w14:paraId="4FD24521" w14:textId="77777777" w:rsidR="003C2448" w:rsidRPr="00EB11F4" w:rsidRDefault="003C2448">
      <w:pPr>
        <w:rPr>
          <w:rFonts w:ascii="Times New Roman" w:hAnsi="Times New Roman" w:cs="Times New Roman"/>
        </w:rPr>
      </w:pPr>
    </w:p>
    <w:p w14:paraId="672A6659" w14:textId="47B0419F" w:rsidR="00C5131D" w:rsidRPr="00EB11F4" w:rsidRDefault="000779FC">
      <w:pPr>
        <w:rPr>
          <w:rFonts w:ascii="Times New Roman" w:hAnsi="Times New Roman" w:cs="Times New Roman"/>
        </w:rPr>
      </w:pPr>
      <w:r w:rsidRPr="00EB11F4">
        <w:rPr>
          <w:rFonts w:ascii="Times New Roman" w:hAnsi="Times New Roman" w:cs="Times New Roman"/>
        </w:rPr>
        <w:br w:type="page"/>
      </w:r>
    </w:p>
    <w:sdt>
      <w:sdtPr>
        <w:rPr>
          <w:rFonts w:ascii="Times New Roman" w:eastAsiaTheme="minorEastAsia" w:hAnsi="Times New Roman" w:cs="Times New Roman"/>
          <w:b w:val="0"/>
          <w:bCs w:val="0"/>
          <w:sz w:val="22"/>
          <w:szCs w:val="22"/>
          <w:lang w:val="es-ES"/>
        </w:rPr>
        <w:id w:val="-441220422"/>
        <w:docPartObj>
          <w:docPartGallery w:val="Table of Contents"/>
          <w:docPartUnique/>
        </w:docPartObj>
      </w:sdtPr>
      <w:sdtEndPr>
        <w:rPr>
          <w:lang w:val="en-US"/>
        </w:rPr>
      </w:sdtEndPr>
      <w:sdtContent>
        <w:p w14:paraId="1BBAFAF3" w14:textId="062920C2" w:rsidR="00F54EC4" w:rsidRPr="00236CAF" w:rsidRDefault="00F54EC4">
          <w:pPr>
            <w:pStyle w:val="TtuloTDC"/>
            <w:rPr>
              <w:rFonts w:ascii="Times New Roman" w:hAnsi="Times New Roman" w:cs="Times New Roman"/>
              <w:b w:val="0"/>
              <w:bCs w:val="0"/>
            </w:rPr>
          </w:pPr>
          <w:r w:rsidRPr="00236CAF">
            <w:rPr>
              <w:rFonts w:ascii="Times New Roman" w:hAnsi="Times New Roman" w:cs="Times New Roman"/>
              <w:b w:val="0"/>
              <w:bCs w:val="0"/>
              <w:lang w:val="es-ES"/>
            </w:rPr>
            <w:t>Contenido</w:t>
          </w:r>
        </w:p>
        <w:p w14:paraId="07B51961" w14:textId="7042BC21" w:rsidR="00236CAF" w:rsidRPr="00236CAF" w:rsidRDefault="00F54EC4">
          <w:pPr>
            <w:pStyle w:val="TDC1"/>
            <w:tabs>
              <w:tab w:val="right" w:leader="dot" w:pos="8494"/>
            </w:tabs>
            <w:rPr>
              <w:rFonts w:ascii="Times New Roman" w:hAnsi="Times New Roman" w:cs="Times New Roman"/>
              <w:b w:val="0"/>
              <w:bCs w:val="0"/>
              <w:i w:val="0"/>
              <w:iCs w:val="0"/>
              <w:noProof/>
              <w:kern w:val="2"/>
              <w:lang w:val="es-ES" w:eastAsia="es-ES_tradnl" w:bidi="ar-SA"/>
              <w14:ligatures w14:val="standardContextual"/>
            </w:rPr>
          </w:pPr>
          <w:r w:rsidRPr="00236CAF">
            <w:rPr>
              <w:rFonts w:ascii="Times New Roman" w:hAnsi="Times New Roman" w:cs="Times New Roman"/>
              <w:b w:val="0"/>
              <w:bCs w:val="0"/>
            </w:rPr>
            <w:fldChar w:fldCharType="begin"/>
          </w:r>
          <w:r w:rsidRPr="00236CAF">
            <w:rPr>
              <w:rFonts w:ascii="Times New Roman" w:hAnsi="Times New Roman" w:cs="Times New Roman"/>
              <w:b w:val="0"/>
              <w:bCs w:val="0"/>
            </w:rPr>
            <w:instrText xml:space="preserve"> TOC \o "1-3" \h \z \u </w:instrText>
          </w:r>
          <w:r w:rsidRPr="00236CAF">
            <w:rPr>
              <w:rFonts w:ascii="Times New Roman" w:hAnsi="Times New Roman" w:cs="Times New Roman"/>
              <w:b w:val="0"/>
              <w:bCs w:val="0"/>
            </w:rPr>
            <w:fldChar w:fldCharType="separate"/>
          </w:r>
          <w:hyperlink w:anchor="_Toc236586466" w:history="1">
            <w:r w:rsidR="00236CAF" w:rsidRPr="00236CAF">
              <w:rPr>
                <w:rStyle w:val="Hipervnculo"/>
                <w:rFonts w:ascii="Times New Roman" w:hAnsi="Times New Roman" w:cs="Times New Roman"/>
                <w:b w:val="0"/>
                <w:bCs w:val="0"/>
                <w:noProof/>
              </w:rPr>
              <w:t>1. Introdu</w:t>
            </w:r>
            <w:r w:rsidR="00236CAF" w:rsidRPr="00236CAF">
              <w:rPr>
                <w:rStyle w:val="Hipervnculo"/>
                <w:rFonts w:ascii="Times New Roman" w:hAnsi="Times New Roman" w:cs="Times New Roman"/>
                <w:b w:val="0"/>
                <w:bCs w:val="0"/>
                <w:noProof/>
              </w:rPr>
              <w:t>c</w:t>
            </w:r>
            <w:r w:rsidR="00236CAF" w:rsidRPr="00236CAF">
              <w:rPr>
                <w:rStyle w:val="Hipervnculo"/>
                <w:rFonts w:ascii="Times New Roman" w:hAnsi="Times New Roman" w:cs="Times New Roman"/>
                <w:b w:val="0"/>
                <w:bCs w:val="0"/>
                <w:noProof/>
              </w:rPr>
              <w:t>ción</w:t>
            </w:r>
            <w:r w:rsidR="00236CAF" w:rsidRPr="00236CAF">
              <w:rPr>
                <w:rFonts w:ascii="Times New Roman" w:hAnsi="Times New Roman" w:cs="Times New Roman"/>
                <w:b w:val="0"/>
                <w:bCs w:val="0"/>
                <w:noProof/>
                <w:webHidden/>
              </w:rPr>
              <w:tab/>
            </w:r>
            <w:r w:rsidR="00236CAF" w:rsidRPr="00236CAF">
              <w:rPr>
                <w:rFonts w:ascii="Times New Roman" w:hAnsi="Times New Roman" w:cs="Times New Roman"/>
                <w:b w:val="0"/>
                <w:bCs w:val="0"/>
                <w:noProof/>
                <w:webHidden/>
              </w:rPr>
              <w:fldChar w:fldCharType="begin"/>
            </w:r>
            <w:r w:rsidR="00236CAF" w:rsidRPr="00236CAF">
              <w:rPr>
                <w:rFonts w:ascii="Times New Roman" w:hAnsi="Times New Roman" w:cs="Times New Roman"/>
                <w:b w:val="0"/>
                <w:bCs w:val="0"/>
                <w:noProof/>
                <w:webHidden/>
              </w:rPr>
              <w:instrText xml:space="preserve"> PAGEREF _Toc236586466 \h </w:instrText>
            </w:r>
            <w:r w:rsidR="00236CAF" w:rsidRPr="00236CAF">
              <w:rPr>
                <w:rFonts w:ascii="Times New Roman" w:hAnsi="Times New Roman" w:cs="Times New Roman"/>
                <w:b w:val="0"/>
                <w:bCs w:val="0"/>
                <w:noProof/>
                <w:webHidden/>
              </w:rPr>
            </w:r>
            <w:r w:rsidR="00236CAF" w:rsidRPr="00236CAF">
              <w:rPr>
                <w:rFonts w:ascii="Times New Roman" w:hAnsi="Times New Roman" w:cs="Times New Roman"/>
                <w:b w:val="0"/>
                <w:bCs w:val="0"/>
                <w:noProof/>
                <w:webHidden/>
              </w:rPr>
              <w:fldChar w:fldCharType="separate"/>
            </w:r>
            <w:r w:rsidR="00236CAF" w:rsidRPr="00236CAF">
              <w:rPr>
                <w:rFonts w:ascii="Times New Roman" w:hAnsi="Times New Roman" w:cs="Times New Roman"/>
                <w:b w:val="0"/>
                <w:bCs w:val="0"/>
                <w:noProof/>
                <w:webHidden/>
              </w:rPr>
              <w:t>10</w:t>
            </w:r>
            <w:r w:rsidR="00236CAF" w:rsidRPr="00236CAF">
              <w:rPr>
                <w:rFonts w:ascii="Times New Roman" w:hAnsi="Times New Roman" w:cs="Times New Roman"/>
                <w:b w:val="0"/>
                <w:bCs w:val="0"/>
                <w:noProof/>
                <w:webHidden/>
              </w:rPr>
              <w:fldChar w:fldCharType="end"/>
            </w:r>
          </w:hyperlink>
        </w:p>
        <w:p w14:paraId="499B43A1" w14:textId="45246D17"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67" w:history="1">
            <w:r w:rsidRPr="00236CAF">
              <w:rPr>
                <w:rStyle w:val="Hipervnculo"/>
                <w:rFonts w:ascii="Times New Roman" w:hAnsi="Times New Roman" w:cs="Times New Roman"/>
                <w:b w:val="0"/>
                <w:bCs w:val="0"/>
                <w:noProof/>
              </w:rPr>
              <w:t>1.1. Motivación</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_Toc236586467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10</w:t>
            </w:r>
            <w:r w:rsidRPr="00236CAF">
              <w:rPr>
                <w:rFonts w:ascii="Times New Roman" w:hAnsi="Times New Roman" w:cs="Times New Roman"/>
                <w:b w:val="0"/>
                <w:bCs w:val="0"/>
                <w:noProof/>
                <w:webHidden/>
              </w:rPr>
              <w:fldChar w:fldCharType="end"/>
            </w:r>
          </w:hyperlink>
        </w:p>
        <w:p w14:paraId="647E4377" w14:textId="59FBFC1F"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68" w:history="1">
            <w:r w:rsidRPr="00236CAF">
              <w:rPr>
                <w:rStyle w:val="Hipervnculo"/>
                <w:rFonts w:ascii="Times New Roman" w:hAnsi="Times New Roman" w:cs="Times New Roman"/>
                <w:b w:val="0"/>
                <w:bCs w:val="0"/>
                <w:noProof/>
              </w:rPr>
              <w:t>1.2. Objetivos</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_Toc236586468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10</w:t>
            </w:r>
            <w:r w:rsidRPr="00236CAF">
              <w:rPr>
                <w:rFonts w:ascii="Times New Roman" w:hAnsi="Times New Roman" w:cs="Times New Roman"/>
                <w:b w:val="0"/>
                <w:bCs w:val="0"/>
                <w:noProof/>
                <w:webHidden/>
              </w:rPr>
              <w:fldChar w:fldCharType="end"/>
            </w:r>
          </w:hyperlink>
        </w:p>
        <w:p w14:paraId="5AEF0D1D" w14:textId="40EDAACB"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69" w:history="1">
            <w:r w:rsidRPr="00236CAF">
              <w:rPr>
                <w:rStyle w:val="Hipervnculo"/>
                <w:rFonts w:ascii="Times New Roman" w:hAnsi="Times New Roman" w:cs="Times New Roman"/>
                <w:b w:val="0"/>
                <w:bCs w:val="0"/>
                <w:noProof/>
              </w:rPr>
              <w:t>1.3. Impacto Esperado</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_Toc236586469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11</w:t>
            </w:r>
            <w:r w:rsidRPr="00236CAF">
              <w:rPr>
                <w:rFonts w:ascii="Times New Roman" w:hAnsi="Times New Roman" w:cs="Times New Roman"/>
                <w:b w:val="0"/>
                <w:bCs w:val="0"/>
                <w:noProof/>
                <w:webHidden/>
              </w:rPr>
              <w:fldChar w:fldCharType="end"/>
            </w:r>
          </w:hyperlink>
        </w:p>
        <w:p w14:paraId="1FD6E60E" w14:textId="2D38B709"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70" w:history="1">
            <w:r w:rsidRPr="00236CAF">
              <w:rPr>
                <w:rStyle w:val="Hipervnculo"/>
                <w:rFonts w:ascii="Times New Roman" w:hAnsi="Times New Roman" w:cs="Times New Roman"/>
                <w:b w:val="0"/>
                <w:bCs w:val="0"/>
                <w:noProof/>
              </w:rPr>
              <w:t>1.4. Metodología</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_Toc236586470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11</w:t>
            </w:r>
            <w:r w:rsidRPr="00236CAF">
              <w:rPr>
                <w:rFonts w:ascii="Times New Roman" w:hAnsi="Times New Roman" w:cs="Times New Roman"/>
                <w:b w:val="0"/>
                <w:bCs w:val="0"/>
                <w:noProof/>
                <w:webHidden/>
              </w:rPr>
              <w:fldChar w:fldCharType="end"/>
            </w:r>
          </w:hyperlink>
        </w:p>
        <w:p w14:paraId="12447CBB" w14:textId="73C1C19A"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71" w:history="1">
            <w:r w:rsidRPr="00236CAF">
              <w:rPr>
                <w:rStyle w:val="Hipervnculo"/>
                <w:rFonts w:ascii="Times New Roman" w:hAnsi="Times New Roman" w:cs="Times New Roman"/>
                <w:b w:val="0"/>
                <w:bCs w:val="0"/>
                <w:noProof/>
              </w:rPr>
              <w:t>1.5. Estructura de la Memoria</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_Toc236586471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12</w:t>
            </w:r>
            <w:r w:rsidRPr="00236CAF">
              <w:rPr>
                <w:rFonts w:ascii="Times New Roman" w:hAnsi="Times New Roman" w:cs="Times New Roman"/>
                <w:b w:val="0"/>
                <w:bCs w:val="0"/>
                <w:noProof/>
                <w:webHidden/>
              </w:rPr>
              <w:fldChar w:fldCharType="end"/>
            </w:r>
          </w:hyperlink>
        </w:p>
        <w:p w14:paraId="6871DD02" w14:textId="3C81B60E" w:rsidR="00236CAF" w:rsidRPr="00236CAF" w:rsidRDefault="00236CAF">
          <w:pPr>
            <w:pStyle w:val="TDC1"/>
            <w:tabs>
              <w:tab w:val="right" w:leader="dot" w:pos="8494"/>
            </w:tabs>
            <w:rPr>
              <w:rFonts w:ascii="Times New Roman" w:hAnsi="Times New Roman" w:cs="Times New Roman"/>
              <w:b w:val="0"/>
              <w:bCs w:val="0"/>
              <w:i w:val="0"/>
              <w:iCs w:val="0"/>
              <w:noProof/>
              <w:kern w:val="2"/>
              <w:lang w:val="es-ES" w:eastAsia="es-ES_tradnl" w:bidi="ar-SA"/>
              <w14:ligatures w14:val="standardContextual"/>
            </w:rPr>
          </w:pPr>
          <w:hyperlink w:anchor="_Toc236586472" w:history="1">
            <w:r w:rsidRPr="00236CAF">
              <w:rPr>
                <w:rStyle w:val="Hipervnculo"/>
                <w:rFonts w:ascii="Times New Roman" w:hAnsi="Times New Roman" w:cs="Times New Roman"/>
                <w:b w:val="0"/>
                <w:bCs w:val="0"/>
                <w:noProof/>
              </w:rPr>
              <w:t>2. Estado Del Arte</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_Toc236586472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12</w:t>
            </w:r>
            <w:r w:rsidRPr="00236CAF">
              <w:rPr>
                <w:rFonts w:ascii="Times New Roman" w:hAnsi="Times New Roman" w:cs="Times New Roman"/>
                <w:b w:val="0"/>
                <w:bCs w:val="0"/>
                <w:noProof/>
                <w:webHidden/>
              </w:rPr>
              <w:fldChar w:fldCharType="end"/>
            </w:r>
          </w:hyperlink>
        </w:p>
        <w:p w14:paraId="73389613" w14:textId="389D504D"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73" w:history="1">
            <w:r w:rsidRPr="00236CAF">
              <w:rPr>
                <w:rStyle w:val="Hipervnculo"/>
                <w:rFonts w:ascii="Times New Roman" w:hAnsi="Times New Roman" w:cs="Times New Roman"/>
                <w:b w:val="0"/>
                <w:bCs w:val="0"/>
                <w:noProof/>
              </w:rPr>
              <w:t>2.1. Trading Algorítmico y Sistemas de Gestión Cuantitativa de Carteras</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_Toc236586473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12</w:t>
            </w:r>
            <w:r w:rsidRPr="00236CAF">
              <w:rPr>
                <w:rFonts w:ascii="Times New Roman" w:hAnsi="Times New Roman" w:cs="Times New Roman"/>
                <w:b w:val="0"/>
                <w:bCs w:val="0"/>
                <w:noProof/>
                <w:webHidden/>
              </w:rPr>
              <w:fldChar w:fldCharType="end"/>
            </w:r>
          </w:hyperlink>
        </w:p>
        <w:p w14:paraId="5CE25CDF" w14:textId="5A33B9E3"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74" w:history="1">
            <w:r w:rsidRPr="00236CAF">
              <w:rPr>
                <w:rStyle w:val="Hipervnculo"/>
                <w:rFonts w:ascii="Times New Roman" w:hAnsi="Times New Roman" w:cs="Times New Roman"/>
                <w:b w:val="0"/>
                <w:bCs w:val="0"/>
                <w:noProof/>
              </w:rPr>
              <w:t>2.2. Análisis Multi-Timeframe (MTF): Justificación y Ventajas</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_Toc236586474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13</w:t>
            </w:r>
            <w:r w:rsidRPr="00236CAF">
              <w:rPr>
                <w:rFonts w:ascii="Times New Roman" w:hAnsi="Times New Roman" w:cs="Times New Roman"/>
                <w:b w:val="0"/>
                <w:bCs w:val="0"/>
                <w:noProof/>
                <w:webHidden/>
              </w:rPr>
              <w:fldChar w:fldCharType="end"/>
            </w:r>
          </w:hyperlink>
        </w:p>
        <w:p w14:paraId="7311CE85" w14:textId="7B890EE1"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75" w:history="1">
            <w:r w:rsidRPr="00236CAF">
              <w:rPr>
                <w:rStyle w:val="Hipervnculo"/>
                <w:rFonts w:ascii="Times New Roman" w:hAnsi="Times New Roman" w:cs="Times New Roman"/>
                <w:noProof/>
              </w:rPr>
              <w:t>2.2.1. El Problema del Lookahead Bias en Sistemas MTF</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_Toc236586475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13</w:t>
            </w:r>
            <w:r w:rsidRPr="00236CAF">
              <w:rPr>
                <w:rFonts w:ascii="Times New Roman" w:hAnsi="Times New Roman" w:cs="Times New Roman"/>
                <w:noProof/>
                <w:webHidden/>
              </w:rPr>
              <w:fldChar w:fldCharType="end"/>
            </w:r>
          </w:hyperlink>
        </w:p>
        <w:p w14:paraId="0D2CB9A8" w14:textId="0BEED529"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76" w:history="1">
            <w:r w:rsidRPr="00236CAF">
              <w:rPr>
                <w:rStyle w:val="Hipervnculo"/>
                <w:rFonts w:ascii="Times New Roman" w:hAnsi="Times New Roman" w:cs="Times New Roman"/>
                <w:b w:val="0"/>
                <w:bCs w:val="0"/>
                <w:noProof/>
              </w:rPr>
              <w:t>2.3. Machine Learning en la Predicción de Señales de Trading</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_Toc236586476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14</w:t>
            </w:r>
            <w:r w:rsidRPr="00236CAF">
              <w:rPr>
                <w:rFonts w:ascii="Times New Roman" w:hAnsi="Times New Roman" w:cs="Times New Roman"/>
                <w:b w:val="0"/>
                <w:bCs w:val="0"/>
                <w:noProof/>
                <w:webHidden/>
              </w:rPr>
              <w:fldChar w:fldCharType="end"/>
            </w:r>
          </w:hyperlink>
        </w:p>
        <w:p w14:paraId="07DB26BF" w14:textId="5B595135"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77" w:history="1">
            <w:r w:rsidRPr="00236CAF">
              <w:rPr>
                <w:rStyle w:val="Hipervnculo"/>
                <w:rFonts w:ascii="Times New Roman" w:hAnsi="Times New Roman" w:cs="Times New Roman"/>
                <w:b w:val="0"/>
                <w:bCs w:val="0"/>
                <w:noProof/>
              </w:rPr>
              <w:t>2.4. Crítica al Estado del Arte y Contribución Original</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_Toc236586477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15</w:t>
            </w:r>
            <w:r w:rsidRPr="00236CAF">
              <w:rPr>
                <w:rFonts w:ascii="Times New Roman" w:hAnsi="Times New Roman" w:cs="Times New Roman"/>
                <w:b w:val="0"/>
                <w:bCs w:val="0"/>
                <w:noProof/>
                <w:webHidden/>
              </w:rPr>
              <w:fldChar w:fldCharType="end"/>
            </w:r>
          </w:hyperlink>
        </w:p>
        <w:p w14:paraId="7D6A1026" w14:textId="21011EA4" w:rsidR="00236CAF" w:rsidRPr="00236CAF" w:rsidRDefault="00236CAF">
          <w:pPr>
            <w:pStyle w:val="TDC1"/>
            <w:tabs>
              <w:tab w:val="right" w:leader="dot" w:pos="8494"/>
            </w:tabs>
            <w:rPr>
              <w:rFonts w:ascii="Times New Roman" w:hAnsi="Times New Roman" w:cs="Times New Roman"/>
              <w:b w:val="0"/>
              <w:bCs w:val="0"/>
              <w:i w:val="0"/>
              <w:iCs w:val="0"/>
              <w:noProof/>
              <w:kern w:val="2"/>
              <w:lang w:val="es-ES" w:eastAsia="es-ES_tradnl" w:bidi="ar-SA"/>
              <w14:ligatures w14:val="standardContextual"/>
            </w:rPr>
          </w:pPr>
          <w:hyperlink w:anchor="_Toc236586478" w:history="1">
            <w:r w:rsidRPr="00236CAF">
              <w:rPr>
                <w:rStyle w:val="Hipervnculo"/>
                <w:rFonts w:ascii="Times New Roman" w:hAnsi="Times New Roman" w:cs="Times New Roman"/>
                <w:b w:val="0"/>
                <w:bCs w:val="0"/>
                <w:noProof/>
              </w:rPr>
              <w:t>3. Análisis Del Problema Y Datos</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_Toc236586478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16</w:t>
            </w:r>
            <w:r w:rsidRPr="00236CAF">
              <w:rPr>
                <w:rFonts w:ascii="Times New Roman" w:hAnsi="Times New Roman" w:cs="Times New Roman"/>
                <w:b w:val="0"/>
                <w:bCs w:val="0"/>
                <w:noProof/>
                <w:webHidden/>
              </w:rPr>
              <w:fldChar w:fldCharType="end"/>
            </w:r>
          </w:hyperlink>
        </w:p>
        <w:p w14:paraId="68FA8CCB" w14:textId="242F29F3"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79" w:history="1">
            <w:r w:rsidRPr="00236CAF">
              <w:rPr>
                <w:rStyle w:val="Hipervnculo"/>
                <w:rFonts w:ascii="Times New Roman" w:hAnsi="Times New Roman" w:cs="Times New Roman"/>
                <w:b w:val="0"/>
                <w:bCs w:val="0"/>
                <w:noProof/>
              </w:rPr>
              <w:t>3.1. Definición del Problema</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_Toc236586479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16</w:t>
            </w:r>
            <w:r w:rsidRPr="00236CAF">
              <w:rPr>
                <w:rFonts w:ascii="Times New Roman" w:hAnsi="Times New Roman" w:cs="Times New Roman"/>
                <w:b w:val="0"/>
                <w:bCs w:val="0"/>
                <w:noProof/>
                <w:webHidden/>
              </w:rPr>
              <w:fldChar w:fldCharType="end"/>
            </w:r>
          </w:hyperlink>
        </w:p>
        <w:p w14:paraId="6EF845D9" w14:textId="1D301783"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80" w:history="1">
            <w:r w:rsidRPr="00236CAF">
              <w:rPr>
                <w:rStyle w:val="Hipervnculo"/>
                <w:rFonts w:ascii="Times New Roman" w:hAnsi="Times New Roman" w:cs="Times New Roman"/>
                <w:b w:val="0"/>
                <w:bCs w:val="0"/>
                <w:noProof/>
              </w:rPr>
              <w:t>3.2. Universo de Activos</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_Toc236586480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16</w:t>
            </w:r>
            <w:r w:rsidRPr="00236CAF">
              <w:rPr>
                <w:rFonts w:ascii="Times New Roman" w:hAnsi="Times New Roman" w:cs="Times New Roman"/>
                <w:b w:val="0"/>
                <w:bCs w:val="0"/>
                <w:noProof/>
                <w:webHidden/>
              </w:rPr>
              <w:fldChar w:fldCharType="end"/>
            </w:r>
          </w:hyperlink>
        </w:p>
        <w:p w14:paraId="459C8A92" w14:textId="5A9BC625"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81" w:history="1">
            <w:r w:rsidRPr="00236CAF">
              <w:rPr>
                <w:rStyle w:val="Hipervnculo"/>
                <w:rFonts w:ascii="Times New Roman" w:hAnsi="Times New Roman" w:cs="Times New Roman"/>
                <w:b w:val="0"/>
                <w:bCs w:val="0"/>
                <w:noProof/>
              </w:rPr>
              <w:t>3.3. Fuentes de Datos</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_Toc236586481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18</w:t>
            </w:r>
            <w:r w:rsidRPr="00236CAF">
              <w:rPr>
                <w:rFonts w:ascii="Times New Roman" w:hAnsi="Times New Roman" w:cs="Times New Roman"/>
                <w:b w:val="0"/>
                <w:bCs w:val="0"/>
                <w:noProof/>
                <w:webHidden/>
              </w:rPr>
              <w:fldChar w:fldCharType="end"/>
            </w:r>
          </w:hyperlink>
        </w:p>
        <w:p w14:paraId="217CDCBB" w14:textId="0B4F222F"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82" w:history="1">
            <w:r w:rsidRPr="00236CAF">
              <w:rPr>
                <w:rStyle w:val="Hipervnculo"/>
                <w:rFonts w:ascii="Times New Roman" w:hAnsi="Times New Roman" w:cs="Times New Roman"/>
                <w:noProof/>
              </w:rPr>
              <w:t>3.3.1. Datos de Precio Intradiario: Tiingo IEX</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_Toc236586482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18</w:t>
            </w:r>
            <w:r w:rsidRPr="00236CAF">
              <w:rPr>
                <w:rFonts w:ascii="Times New Roman" w:hAnsi="Times New Roman" w:cs="Times New Roman"/>
                <w:noProof/>
                <w:webHidden/>
              </w:rPr>
              <w:fldChar w:fldCharType="end"/>
            </w:r>
          </w:hyperlink>
        </w:p>
        <w:p w14:paraId="4E2CB5AB" w14:textId="0D55AD06"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83" w:history="1">
            <w:r w:rsidRPr="00236CAF">
              <w:rPr>
                <w:rStyle w:val="Hipervnculo"/>
                <w:rFonts w:ascii="Times New Roman" w:hAnsi="Times New Roman" w:cs="Times New Roman"/>
                <w:noProof/>
              </w:rPr>
              <w:t>3.3.2. Precalentamiento de la Media Móvil de 200 Períodos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_Toc236586483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18</w:t>
            </w:r>
            <w:r w:rsidRPr="00236CAF">
              <w:rPr>
                <w:rFonts w:ascii="Times New Roman" w:hAnsi="Times New Roman" w:cs="Times New Roman"/>
                <w:noProof/>
                <w:webHidden/>
              </w:rPr>
              <w:fldChar w:fldCharType="end"/>
            </w:r>
          </w:hyperlink>
        </w:p>
        <w:p w14:paraId="244242C1" w14:textId="40CD1D10"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84" w:history="1">
            <w:r w:rsidRPr="00236CAF">
              <w:rPr>
                <w:rStyle w:val="Hipervnculo"/>
                <w:rFonts w:ascii="Times New Roman" w:hAnsi="Times New Roman" w:cs="Times New Roman"/>
                <w:noProof/>
              </w:rPr>
              <w:t>3.3.3. Datos Macroeconómicos: FRED</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_Toc236586484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19</w:t>
            </w:r>
            <w:r w:rsidRPr="00236CAF">
              <w:rPr>
                <w:rFonts w:ascii="Times New Roman" w:hAnsi="Times New Roman" w:cs="Times New Roman"/>
                <w:noProof/>
                <w:webHidden/>
              </w:rPr>
              <w:fldChar w:fldCharType="end"/>
            </w:r>
          </w:hyperlink>
        </w:p>
        <w:p w14:paraId="1D07B397" w14:textId="2755EB22"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85" w:history="1">
            <w:r w:rsidRPr="00236CAF">
              <w:rPr>
                <w:rStyle w:val="Hipervnculo"/>
                <w:rFonts w:ascii="Times New Roman" w:hAnsi="Times New Roman" w:cs="Times New Roman"/>
                <w:b w:val="0"/>
                <w:bCs w:val="0"/>
                <w:noProof/>
              </w:rPr>
              <w:t>3.4. Pipeline y Transformación de Datos (ETL)</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_Toc236586485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19</w:t>
            </w:r>
            <w:r w:rsidRPr="00236CAF">
              <w:rPr>
                <w:rFonts w:ascii="Times New Roman" w:hAnsi="Times New Roman" w:cs="Times New Roman"/>
                <w:b w:val="0"/>
                <w:bCs w:val="0"/>
                <w:noProof/>
                <w:webHidden/>
              </w:rPr>
              <w:fldChar w:fldCharType="end"/>
            </w:r>
          </w:hyperlink>
        </w:p>
        <w:p w14:paraId="4B817AA7" w14:textId="3CDC001E"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86" w:history="1">
            <w:r w:rsidRPr="00236CAF">
              <w:rPr>
                <w:rStyle w:val="Hipervnculo"/>
                <w:rFonts w:ascii="Times New Roman" w:hAnsi="Times New Roman" w:cs="Times New Roman"/>
                <w:noProof/>
              </w:rPr>
              <w:t>3.4.1. Construcción del Dataset Multi-Timeframe: mtf_builder.py</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_Toc236586486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19</w:t>
            </w:r>
            <w:r w:rsidRPr="00236CAF">
              <w:rPr>
                <w:rFonts w:ascii="Times New Roman" w:hAnsi="Times New Roman" w:cs="Times New Roman"/>
                <w:noProof/>
                <w:webHidden/>
              </w:rPr>
              <w:fldChar w:fldCharType="end"/>
            </w:r>
          </w:hyperlink>
        </w:p>
        <w:p w14:paraId="414B277E" w14:textId="35D53844"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87" w:history="1">
            <w:r w:rsidRPr="00236CAF">
              <w:rPr>
                <w:rStyle w:val="Hipervnculo"/>
                <w:rFonts w:ascii="Times New Roman" w:hAnsi="Times New Roman" w:cs="Times New Roman"/>
                <w:noProof/>
              </w:rPr>
              <w:t>3.4.2. Limpieza y Normalización: dataset_cleaner.py</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_Toc236586487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20</w:t>
            </w:r>
            <w:r w:rsidRPr="00236CAF">
              <w:rPr>
                <w:rFonts w:ascii="Times New Roman" w:hAnsi="Times New Roman" w:cs="Times New Roman"/>
                <w:noProof/>
                <w:webHidden/>
              </w:rPr>
              <w:fldChar w:fldCharType="end"/>
            </w:r>
          </w:hyperlink>
        </w:p>
        <w:p w14:paraId="7B36E9E8" w14:textId="55D6F37E"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88" w:history="1">
            <w:r w:rsidRPr="00236CAF">
              <w:rPr>
                <w:rStyle w:val="Hipervnculo"/>
                <w:rFonts w:ascii="Times New Roman" w:hAnsi="Times New Roman" w:cs="Times New Roman"/>
                <w:noProof/>
              </w:rPr>
              <w:t>3.4.3. Dataset Multi-Activo: generate_multi_asset_dataset.py</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_Toc236586488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20</w:t>
            </w:r>
            <w:r w:rsidRPr="00236CAF">
              <w:rPr>
                <w:rFonts w:ascii="Times New Roman" w:hAnsi="Times New Roman" w:cs="Times New Roman"/>
                <w:noProof/>
                <w:webHidden/>
              </w:rPr>
              <w:fldChar w:fldCharType="end"/>
            </w:r>
          </w:hyperlink>
        </w:p>
        <w:p w14:paraId="04B86105" w14:textId="123F7430" w:rsidR="00236CAF" w:rsidRPr="00236CAF" w:rsidRDefault="00236CAF">
          <w:pPr>
            <w:pStyle w:val="TDC1"/>
            <w:tabs>
              <w:tab w:val="right" w:leader="dot" w:pos="8494"/>
            </w:tabs>
            <w:rPr>
              <w:rFonts w:ascii="Times New Roman" w:hAnsi="Times New Roman" w:cs="Times New Roman"/>
              <w:b w:val="0"/>
              <w:bCs w:val="0"/>
              <w:i w:val="0"/>
              <w:iCs w:val="0"/>
              <w:noProof/>
              <w:kern w:val="2"/>
              <w:lang w:val="es-ES" w:eastAsia="es-ES_tradnl" w:bidi="ar-SA"/>
              <w14:ligatures w14:val="standardContextual"/>
            </w:rPr>
          </w:pPr>
          <w:hyperlink w:anchor="_Toc236586489" w:history="1">
            <w:r w:rsidRPr="00236CAF">
              <w:rPr>
                <w:rStyle w:val="Hipervnculo"/>
                <w:rFonts w:ascii="Times New Roman" w:hAnsi="Times New Roman" w:cs="Times New Roman"/>
                <w:b w:val="0"/>
                <w:bCs w:val="0"/>
                <w:noProof/>
              </w:rPr>
              <w:t>4. Arquitectura Del Sistema E Ingeniería De Características</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_Toc236586489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22</w:t>
            </w:r>
            <w:r w:rsidRPr="00236CAF">
              <w:rPr>
                <w:rFonts w:ascii="Times New Roman" w:hAnsi="Times New Roman" w:cs="Times New Roman"/>
                <w:b w:val="0"/>
                <w:bCs w:val="0"/>
                <w:noProof/>
                <w:webHidden/>
              </w:rPr>
              <w:fldChar w:fldCharType="end"/>
            </w:r>
          </w:hyperlink>
        </w:p>
        <w:p w14:paraId="306EBA55" w14:textId="2160E086"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90" w:history="1">
            <w:r w:rsidRPr="00236CAF">
              <w:rPr>
                <w:rStyle w:val="Hipervnculo"/>
                <w:rFonts w:ascii="Times New Roman" w:hAnsi="Times New Roman" w:cs="Times New Roman"/>
                <w:b w:val="0"/>
                <w:bCs w:val="0"/>
                <w:noProof/>
              </w:rPr>
              <w:t>4.1. Visión General de la Arquitectura</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_Toc236586490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22</w:t>
            </w:r>
            <w:r w:rsidRPr="00236CAF">
              <w:rPr>
                <w:rFonts w:ascii="Times New Roman" w:hAnsi="Times New Roman" w:cs="Times New Roman"/>
                <w:b w:val="0"/>
                <w:bCs w:val="0"/>
                <w:noProof/>
                <w:webHidden/>
              </w:rPr>
              <w:fldChar w:fldCharType="end"/>
            </w:r>
          </w:hyperlink>
        </w:p>
        <w:p w14:paraId="22EF2D97" w14:textId="2DED5A46"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91" w:history="1">
            <w:r w:rsidRPr="00236CAF">
              <w:rPr>
                <w:rStyle w:val="Hipervnculo"/>
                <w:rFonts w:ascii="Times New Roman" w:hAnsi="Times New Roman" w:cs="Times New Roman"/>
                <w:b w:val="0"/>
                <w:bCs w:val="0"/>
                <w:noProof/>
              </w:rPr>
              <w:t>4.2. Indicadores Técnicos: technical.py</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_Toc236586491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22</w:t>
            </w:r>
            <w:r w:rsidRPr="00236CAF">
              <w:rPr>
                <w:rFonts w:ascii="Times New Roman" w:hAnsi="Times New Roman" w:cs="Times New Roman"/>
                <w:b w:val="0"/>
                <w:bCs w:val="0"/>
                <w:noProof/>
                <w:webHidden/>
              </w:rPr>
              <w:fldChar w:fldCharType="end"/>
            </w:r>
          </w:hyperlink>
        </w:p>
        <w:p w14:paraId="4CB4C41C" w14:textId="589A4123"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92" w:history="1">
            <w:r w:rsidRPr="00236CAF">
              <w:rPr>
                <w:rStyle w:val="Hipervnculo"/>
                <w:rFonts w:ascii="Times New Roman" w:hAnsi="Times New Roman" w:cs="Times New Roman"/>
                <w:noProof/>
              </w:rPr>
              <w:t>4.2.1. RSI — Relative Strength Index</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_Toc236586492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22</w:t>
            </w:r>
            <w:r w:rsidRPr="00236CAF">
              <w:rPr>
                <w:rFonts w:ascii="Times New Roman" w:hAnsi="Times New Roman" w:cs="Times New Roman"/>
                <w:noProof/>
                <w:webHidden/>
              </w:rPr>
              <w:fldChar w:fldCharType="end"/>
            </w:r>
          </w:hyperlink>
        </w:p>
        <w:p w14:paraId="4DD4403C" w14:textId="12F45389"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93" w:history="1">
            <w:r w:rsidRPr="00236CAF">
              <w:rPr>
                <w:rStyle w:val="Hipervnculo"/>
                <w:rFonts w:ascii="Times New Roman" w:hAnsi="Times New Roman" w:cs="Times New Roman"/>
                <w:noProof/>
              </w:rPr>
              <w:t>4.2.2. ATR y NATR — Average True Range</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_Toc236586493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23</w:t>
            </w:r>
            <w:r w:rsidRPr="00236CAF">
              <w:rPr>
                <w:rFonts w:ascii="Times New Roman" w:hAnsi="Times New Roman" w:cs="Times New Roman"/>
                <w:noProof/>
                <w:webHidden/>
              </w:rPr>
              <w:fldChar w:fldCharType="end"/>
            </w:r>
          </w:hyperlink>
        </w:p>
        <w:p w14:paraId="62B1245F" w14:textId="175701EC"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94" w:history="1">
            <w:r w:rsidRPr="00236CAF">
              <w:rPr>
                <w:rStyle w:val="Hipervnculo"/>
                <w:rFonts w:ascii="Times New Roman" w:hAnsi="Times New Roman" w:cs="Times New Roman"/>
                <w:noProof/>
              </w:rPr>
              <w:t>4.2.3. Medias Móviles: SMA y EMA</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_Toc236586494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23</w:t>
            </w:r>
            <w:r w:rsidRPr="00236CAF">
              <w:rPr>
                <w:rFonts w:ascii="Times New Roman" w:hAnsi="Times New Roman" w:cs="Times New Roman"/>
                <w:noProof/>
                <w:webHidden/>
              </w:rPr>
              <w:fldChar w:fldCharType="end"/>
            </w:r>
          </w:hyperlink>
        </w:p>
        <w:p w14:paraId="40CD43E7" w14:textId="6B4EE899"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95" w:history="1">
            <w:r w:rsidRPr="00236CAF">
              <w:rPr>
                <w:rStyle w:val="Hipervnculo"/>
                <w:rFonts w:ascii="Times New Roman" w:hAnsi="Times New Roman" w:cs="Times New Roman"/>
                <w:noProof/>
              </w:rPr>
              <w:t>4.2.4. Compresión de Volatilidad: ATR Squeeze</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_Toc236586495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23</w:t>
            </w:r>
            <w:r w:rsidRPr="00236CAF">
              <w:rPr>
                <w:rFonts w:ascii="Times New Roman" w:hAnsi="Times New Roman" w:cs="Times New Roman"/>
                <w:noProof/>
                <w:webHidden/>
              </w:rPr>
              <w:fldChar w:fldCharType="end"/>
            </w:r>
          </w:hyperlink>
        </w:p>
        <w:p w14:paraId="1DB2C445" w14:textId="650A0421"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96" w:history="1">
            <w:r w:rsidRPr="00236CAF">
              <w:rPr>
                <w:rStyle w:val="Hipervnculo"/>
                <w:rFonts w:ascii="Times New Roman" w:hAnsi="Times New Roman" w:cs="Times New Roman"/>
                <w:noProof/>
              </w:rPr>
              <w:t>4.2.5. Divergencias Alcistas del RSI</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_Toc236586496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24</w:t>
            </w:r>
            <w:r w:rsidRPr="00236CAF">
              <w:rPr>
                <w:rFonts w:ascii="Times New Roman" w:hAnsi="Times New Roman" w:cs="Times New Roman"/>
                <w:noProof/>
                <w:webHidden/>
              </w:rPr>
              <w:fldChar w:fldCharType="end"/>
            </w:r>
          </w:hyperlink>
        </w:p>
        <w:p w14:paraId="6E204C40" w14:textId="4D063DA0"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497" w:history="1">
            <w:r w:rsidRPr="00236CAF">
              <w:rPr>
                <w:rStyle w:val="Hipervnculo"/>
                <w:rFonts w:ascii="Times New Roman" w:hAnsi="Times New Roman" w:cs="Times New Roman"/>
                <w:b w:val="0"/>
                <w:bCs w:val="0"/>
                <w:noProof/>
              </w:rPr>
              <w:t>4.3. Price Action Algorítmico: patterns.py</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_Toc236586497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24</w:t>
            </w:r>
            <w:r w:rsidRPr="00236CAF">
              <w:rPr>
                <w:rFonts w:ascii="Times New Roman" w:hAnsi="Times New Roman" w:cs="Times New Roman"/>
                <w:b w:val="0"/>
                <w:bCs w:val="0"/>
                <w:noProof/>
                <w:webHidden/>
              </w:rPr>
              <w:fldChar w:fldCharType="end"/>
            </w:r>
          </w:hyperlink>
        </w:p>
        <w:p w14:paraId="681A3480" w14:textId="04F916BF"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98" w:history="1">
            <w:r w:rsidRPr="00236CAF">
              <w:rPr>
                <w:rStyle w:val="Hipervnculo"/>
                <w:rFonts w:ascii="Times New Roman" w:hAnsi="Times New Roman" w:cs="Times New Roman"/>
                <w:noProof/>
              </w:rPr>
              <w:t>4.3.1. Fractales de Bill Williams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_Toc236586498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24</w:t>
            </w:r>
            <w:r w:rsidRPr="00236CAF">
              <w:rPr>
                <w:rFonts w:ascii="Times New Roman" w:hAnsi="Times New Roman" w:cs="Times New Roman"/>
                <w:noProof/>
                <w:webHidden/>
              </w:rPr>
              <w:fldChar w:fldCharType="end"/>
            </w:r>
          </w:hyperlink>
        </w:p>
        <w:p w14:paraId="505CF913" w14:textId="508672F8"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499" w:history="1">
            <w:r w:rsidRPr="00236CAF">
              <w:rPr>
                <w:rStyle w:val="Hipervnculo"/>
                <w:rFonts w:ascii="Times New Roman" w:hAnsi="Times New Roman" w:cs="Times New Roman"/>
                <w:noProof/>
              </w:rPr>
              <w:t>4.3.2. Patrones de Velas Japonesas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_Toc236586499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24</w:t>
            </w:r>
            <w:r w:rsidRPr="00236CAF">
              <w:rPr>
                <w:rFonts w:ascii="Times New Roman" w:hAnsi="Times New Roman" w:cs="Times New Roman"/>
                <w:noProof/>
                <w:webHidden/>
              </w:rPr>
              <w:fldChar w:fldCharType="end"/>
            </w:r>
          </w:hyperlink>
        </w:p>
        <w:p w14:paraId="19CC414B" w14:textId="71426A1B"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00" w:history="1">
            <w:r w:rsidRPr="00236CAF">
              <w:rPr>
                <w:rStyle w:val="Hipervnculo"/>
                <w:rFonts w:ascii="Times New Roman" w:hAnsi="Times New Roman" w:cs="Times New Roman"/>
                <w:noProof/>
              </w:rPr>
              <w:t>4.3.3. Wick Reclaims (Barridos de Liquidez)</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_Toc236586500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25</w:t>
            </w:r>
            <w:r w:rsidRPr="00236CAF">
              <w:rPr>
                <w:rFonts w:ascii="Times New Roman" w:hAnsi="Times New Roman" w:cs="Times New Roman"/>
                <w:noProof/>
                <w:webHidden/>
              </w:rPr>
              <w:fldChar w:fldCharType="end"/>
            </w:r>
          </w:hyperlink>
        </w:p>
        <w:p w14:paraId="4BF1A998" w14:textId="0428B25C"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01" w:history="1">
            <w:r w:rsidRPr="00236CAF">
              <w:rPr>
                <w:rStyle w:val="Hipervnculo"/>
                <w:rFonts w:ascii="Times New Roman" w:hAnsi="Times New Roman" w:cs="Times New Roman"/>
                <w:noProof/>
              </w:rPr>
              <w:t>4.3.4. Niveles de Fibonacci en Ventana Deslizante</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_Toc236586501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25</w:t>
            </w:r>
            <w:r w:rsidRPr="00236CAF">
              <w:rPr>
                <w:rFonts w:ascii="Times New Roman" w:hAnsi="Times New Roman" w:cs="Times New Roman"/>
                <w:noProof/>
                <w:webHidden/>
              </w:rPr>
              <w:fldChar w:fldCharType="end"/>
            </w:r>
          </w:hyperlink>
        </w:p>
        <w:p w14:paraId="110413C6" w14:textId="7F9CB6D6"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02" w:history="1">
            <w:r w:rsidRPr="00236CAF">
              <w:rPr>
                <w:rStyle w:val="Hipervnculo"/>
                <w:rFonts w:ascii="Times New Roman" w:hAnsi="Times New Roman" w:cs="Times New Roman"/>
                <w:b w:val="0"/>
                <w:bCs w:val="0"/>
                <w:noProof/>
              </w:rPr>
              <w:t>4.4. Sistema de Evaluación de Señales: Evolución y Optimización Empírica</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_Toc236586502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26</w:t>
            </w:r>
            <w:r w:rsidRPr="00236CAF">
              <w:rPr>
                <w:rFonts w:ascii="Times New Roman" w:hAnsi="Times New Roman" w:cs="Times New Roman"/>
                <w:b w:val="0"/>
                <w:bCs w:val="0"/>
                <w:noProof/>
                <w:webHidden/>
              </w:rPr>
              <w:fldChar w:fldCharType="end"/>
            </w:r>
          </w:hyperlink>
        </w:p>
        <w:p w14:paraId="64774774" w14:textId="57939EB3"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03" w:history="1">
            <w:r w:rsidRPr="00236CAF">
              <w:rPr>
                <w:rStyle w:val="Hipervnculo"/>
                <w:rFonts w:ascii="Times New Roman" w:hAnsi="Times New Roman" w:cs="Times New Roman"/>
                <w:noProof/>
              </w:rPr>
              <w:t>4.4.1. Eliminación de la Dependencia Multi-Timeframe (MTF) en todos los Tiers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_Toc236586503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26</w:t>
            </w:r>
            <w:r w:rsidRPr="00236CAF">
              <w:rPr>
                <w:rFonts w:ascii="Times New Roman" w:hAnsi="Times New Roman" w:cs="Times New Roman"/>
                <w:noProof/>
                <w:webHidden/>
              </w:rPr>
              <w:fldChar w:fldCharType="end"/>
            </w:r>
          </w:hyperlink>
        </w:p>
        <w:p w14:paraId="4EFD13A4" w14:textId="7EBAA8A6"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04" w:history="1">
            <w:r w:rsidRPr="00236CAF">
              <w:rPr>
                <w:rStyle w:val="Hipervnculo"/>
                <w:rFonts w:ascii="Times New Roman" w:hAnsi="Times New Roman" w:cs="Times New Roman"/>
                <w:noProof/>
              </w:rPr>
              <w:t>4.4.2. Evolución del Tier A: De la Perfección Teórica al Pragmatismo del Shakeout</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_Toc236586504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26</w:t>
            </w:r>
            <w:r w:rsidRPr="00236CAF">
              <w:rPr>
                <w:rFonts w:ascii="Times New Roman" w:hAnsi="Times New Roman" w:cs="Times New Roman"/>
                <w:noProof/>
                <w:webHidden/>
              </w:rPr>
              <w:fldChar w:fldCharType="end"/>
            </w:r>
          </w:hyperlink>
        </w:p>
        <w:p w14:paraId="5DE766FF" w14:textId="3F9E5F0B"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05" w:history="1">
            <w:r w:rsidRPr="00236CAF">
              <w:rPr>
                <w:rStyle w:val="Hipervnculo"/>
                <w:rFonts w:ascii="Times New Roman" w:hAnsi="Times New Roman" w:cs="Times New Roman"/>
                <w:noProof/>
              </w:rPr>
              <w:t>4.4.3. Independencia de los Tiers B (Soporte) y C (Breakout)</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_Toc236586505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27</w:t>
            </w:r>
            <w:r w:rsidRPr="00236CAF">
              <w:rPr>
                <w:rFonts w:ascii="Times New Roman" w:hAnsi="Times New Roman" w:cs="Times New Roman"/>
                <w:noProof/>
                <w:webHidden/>
              </w:rPr>
              <w:fldChar w:fldCharType="end"/>
            </w:r>
          </w:hyperlink>
        </w:p>
        <w:p w14:paraId="11673E79" w14:textId="55D24868"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06" w:history="1">
            <w:r w:rsidRPr="00236CAF">
              <w:rPr>
                <w:rStyle w:val="Hipervnculo"/>
                <w:rFonts w:ascii="Times New Roman" w:hAnsi="Times New Roman" w:cs="Times New Roman"/>
                <w:noProof/>
              </w:rPr>
              <w:t>4.4.4. Flujo de Prioridad y Asignación de Capital</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_Toc236586506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27</w:t>
            </w:r>
            <w:r w:rsidRPr="00236CAF">
              <w:rPr>
                <w:rFonts w:ascii="Times New Roman" w:hAnsi="Times New Roman" w:cs="Times New Roman"/>
                <w:noProof/>
                <w:webHidden/>
              </w:rPr>
              <w:fldChar w:fldCharType="end"/>
            </w:r>
          </w:hyperlink>
        </w:p>
        <w:p w14:paraId="40D468C5" w14:textId="06E4D88C"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07" w:history="1">
            <w:r w:rsidRPr="00236CAF">
              <w:rPr>
                <w:rStyle w:val="Hipervnculo"/>
                <w:rFonts w:ascii="Times New Roman" w:hAnsi="Times New Roman" w:cs="Times New Roman"/>
                <w:noProof/>
              </w:rPr>
              <w:t>4.4.5. La Clave de la Supervivencia: Gestión de Riesgo Asimétrica y Break Even al 1R (Universal)</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_Toc236586507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28</w:t>
            </w:r>
            <w:r w:rsidRPr="00236CAF">
              <w:rPr>
                <w:rFonts w:ascii="Times New Roman" w:hAnsi="Times New Roman" w:cs="Times New Roman"/>
                <w:noProof/>
                <w:webHidden/>
              </w:rPr>
              <w:fldChar w:fldCharType="end"/>
            </w:r>
          </w:hyperlink>
        </w:p>
        <w:p w14:paraId="2FC42BFA" w14:textId="7DD365F1"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08" w:history="1">
            <w:r w:rsidRPr="00236CAF">
              <w:rPr>
                <w:rStyle w:val="Hipervnculo"/>
                <w:rFonts w:ascii="Times New Roman" w:hAnsi="Times New Roman" w:cs="Times New Roman"/>
                <w:noProof/>
              </w:rPr>
              <w:t>4.4.6. Informe de Rendimiento Individual por Tier</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_Toc236586508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28</w:t>
            </w:r>
            <w:r w:rsidRPr="00236CAF">
              <w:rPr>
                <w:rFonts w:ascii="Times New Roman" w:hAnsi="Times New Roman" w:cs="Times New Roman"/>
                <w:noProof/>
                <w:webHidden/>
              </w:rPr>
              <w:fldChar w:fldCharType="end"/>
            </w:r>
          </w:hyperlink>
        </w:p>
        <w:p w14:paraId="13D7EA91" w14:textId="7D6D58C5"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09" w:history="1">
            <w:r w:rsidRPr="00236CAF">
              <w:rPr>
                <w:rStyle w:val="Hipervnculo"/>
                <w:rFonts w:ascii="Times New Roman" w:hAnsi="Times New Roman" w:cs="Times New Roman"/>
                <w:b w:val="0"/>
                <w:bCs w:val="0"/>
                <w:noProof/>
              </w:rPr>
              <w:t>4.5. El Filtro Predictivo (Machine Learning)</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_Toc236586509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30</w:t>
            </w:r>
            <w:r w:rsidRPr="00236CAF">
              <w:rPr>
                <w:rFonts w:ascii="Times New Roman" w:hAnsi="Times New Roman" w:cs="Times New Roman"/>
                <w:b w:val="0"/>
                <w:bCs w:val="0"/>
                <w:noProof/>
                <w:webHidden/>
              </w:rPr>
              <w:fldChar w:fldCharType="end"/>
            </w:r>
          </w:hyperlink>
        </w:p>
        <w:p w14:paraId="5D4E80DC" w14:textId="279F8F8F"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10" w:history="1">
            <w:r w:rsidRPr="00236CAF">
              <w:rPr>
                <w:rStyle w:val="Hipervnculo"/>
                <w:rFonts w:ascii="Times New Roman" w:hAnsi="Times New Roman" w:cs="Times New Roman"/>
                <w:noProof/>
              </w:rPr>
              <w:t>4.5.1. Prevención de Data Leakage y Pipeline de Datos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_Toc236586510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30</w:t>
            </w:r>
            <w:r w:rsidRPr="00236CAF">
              <w:rPr>
                <w:rFonts w:ascii="Times New Roman" w:hAnsi="Times New Roman" w:cs="Times New Roman"/>
                <w:noProof/>
                <w:webHidden/>
              </w:rPr>
              <w:fldChar w:fldCharType="end"/>
            </w:r>
          </w:hyperlink>
        </w:p>
        <w:p w14:paraId="27B25D00" w14:textId="2204029B"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11" w:history="1">
            <w:r w:rsidRPr="00236CAF">
              <w:rPr>
                <w:rStyle w:val="Hipervnculo"/>
                <w:rFonts w:ascii="Times New Roman" w:hAnsi="Times New Roman" w:cs="Times New Roman"/>
                <w:noProof/>
              </w:rPr>
              <w:t>4.5.2. Modelos Predictivos Base y Control del Sobreajuste</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_Toc236586511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30</w:t>
            </w:r>
            <w:r w:rsidRPr="00236CAF">
              <w:rPr>
                <w:rFonts w:ascii="Times New Roman" w:hAnsi="Times New Roman" w:cs="Times New Roman"/>
                <w:noProof/>
                <w:webHidden/>
              </w:rPr>
              <w:fldChar w:fldCharType="end"/>
            </w:r>
          </w:hyperlink>
        </w:p>
        <w:p w14:paraId="00A6A41E" w14:textId="7991C750"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12" w:history="1">
            <w:r w:rsidRPr="00236CAF">
              <w:rPr>
                <w:rStyle w:val="Hipervnculo"/>
                <w:rFonts w:ascii="Times New Roman" w:hAnsi="Times New Roman" w:cs="Times New Roman"/>
                <w:noProof/>
              </w:rPr>
              <w:t>4.5.3. Clasificador Avanzado: XGBoost y Justificación contra Modelos Secuenciales (LSTM)</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_Toc236586512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33</w:t>
            </w:r>
            <w:r w:rsidRPr="00236CAF">
              <w:rPr>
                <w:rFonts w:ascii="Times New Roman" w:hAnsi="Times New Roman" w:cs="Times New Roman"/>
                <w:noProof/>
                <w:webHidden/>
              </w:rPr>
              <w:fldChar w:fldCharType="end"/>
            </w:r>
          </w:hyperlink>
        </w:p>
        <w:p w14:paraId="13F2C195" w14:textId="321F6CA6"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13" w:history="1">
            <w:r w:rsidRPr="00236CAF">
              <w:rPr>
                <w:rStyle w:val="Hipervnculo"/>
                <w:rFonts w:ascii="Times New Roman" w:hAnsi="Times New Roman" w:cs="Times New Roman"/>
                <w:noProof/>
              </w:rPr>
              <w:t>4.5.4. Evaluación Exploratoria y Transición hacia Métricas Financieras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_Toc236586513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34</w:t>
            </w:r>
            <w:r w:rsidRPr="00236CAF">
              <w:rPr>
                <w:rFonts w:ascii="Times New Roman" w:hAnsi="Times New Roman" w:cs="Times New Roman"/>
                <w:noProof/>
                <w:webHidden/>
              </w:rPr>
              <w:fldChar w:fldCharType="end"/>
            </w:r>
          </w:hyperlink>
        </w:p>
        <w:p w14:paraId="62F92AD3" w14:textId="2FA8BF32"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14" w:history="1">
            <w:r w:rsidRPr="00236CAF">
              <w:rPr>
                <w:rStyle w:val="Hipervnculo"/>
                <w:rFonts w:ascii="Times New Roman" w:hAnsi="Times New Roman" w:cs="Times New Roman"/>
                <w:b w:val="0"/>
                <w:bCs w:val="0"/>
                <w:noProof/>
              </w:rPr>
              <w:t>4.6. El Agente Gestor de Cartera: PortfolioAgent</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_Toc236586514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36</w:t>
            </w:r>
            <w:r w:rsidRPr="00236CAF">
              <w:rPr>
                <w:rFonts w:ascii="Times New Roman" w:hAnsi="Times New Roman" w:cs="Times New Roman"/>
                <w:b w:val="0"/>
                <w:bCs w:val="0"/>
                <w:noProof/>
                <w:webHidden/>
              </w:rPr>
              <w:fldChar w:fldCharType="end"/>
            </w:r>
          </w:hyperlink>
        </w:p>
        <w:p w14:paraId="0BECC0C0" w14:textId="77C8699E"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15" w:history="1">
            <w:r w:rsidRPr="00236CAF">
              <w:rPr>
                <w:rStyle w:val="Hipervnculo"/>
                <w:rFonts w:ascii="Times New Roman" w:hAnsi="Times New Roman" w:cs="Times New Roman"/>
                <w:noProof/>
              </w:rPr>
              <w:t>4.6.1. Definición Formal del Agente (Arquitectura PEAS)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_Toc236586515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36</w:t>
            </w:r>
            <w:r w:rsidRPr="00236CAF">
              <w:rPr>
                <w:rFonts w:ascii="Times New Roman" w:hAnsi="Times New Roman" w:cs="Times New Roman"/>
                <w:noProof/>
                <w:webHidden/>
              </w:rPr>
              <w:fldChar w:fldCharType="end"/>
            </w:r>
          </w:hyperlink>
        </w:p>
        <w:p w14:paraId="14AB4AB0" w14:textId="42CD66A4"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16" w:history="1">
            <w:r w:rsidRPr="00236CAF">
              <w:rPr>
                <w:rStyle w:val="Hipervnculo"/>
                <w:rFonts w:ascii="Times New Roman" w:hAnsi="Times New Roman" w:cs="Times New Roman"/>
                <w:noProof/>
              </w:rPr>
              <w:t>4.6.2. Filtro Probabilístico de la Inteligencia Artificial</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_Toc236586516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37</w:t>
            </w:r>
            <w:r w:rsidRPr="00236CAF">
              <w:rPr>
                <w:rFonts w:ascii="Times New Roman" w:hAnsi="Times New Roman" w:cs="Times New Roman"/>
                <w:noProof/>
                <w:webHidden/>
              </w:rPr>
              <w:fldChar w:fldCharType="end"/>
            </w:r>
          </w:hyperlink>
        </w:p>
        <w:p w14:paraId="0A5CF99D" w14:textId="357400B1"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17" w:history="1">
            <w:r w:rsidRPr="00236CAF">
              <w:rPr>
                <w:rStyle w:val="Hipervnculo"/>
                <w:rFonts w:ascii="Times New Roman" w:hAnsi="Times New Roman" w:cs="Times New Roman"/>
                <w:noProof/>
              </w:rPr>
              <w:t>4.6.3. Reglas de Rebalanceo Dinámico</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_Toc236586517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37</w:t>
            </w:r>
            <w:r w:rsidRPr="00236CAF">
              <w:rPr>
                <w:rFonts w:ascii="Times New Roman" w:hAnsi="Times New Roman" w:cs="Times New Roman"/>
                <w:noProof/>
                <w:webHidden/>
              </w:rPr>
              <w:fldChar w:fldCharType="end"/>
            </w:r>
          </w:hyperlink>
        </w:p>
        <w:p w14:paraId="2BE0ADF0" w14:textId="6DF32864"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18" w:history="1">
            <w:r w:rsidRPr="00236CAF">
              <w:rPr>
                <w:rStyle w:val="Hipervnculo"/>
                <w:rFonts w:ascii="Times New Roman" w:hAnsi="Times New Roman" w:cs="Times New Roman"/>
                <w:noProof/>
              </w:rPr>
              <w:t>4.6.4. Filtro de Liquidez y Slippage (Illiquidity Penalty)</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_Toc236586518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40</w:t>
            </w:r>
            <w:r w:rsidRPr="00236CAF">
              <w:rPr>
                <w:rFonts w:ascii="Times New Roman" w:hAnsi="Times New Roman" w:cs="Times New Roman"/>
                <w:noProof/>
                <w:webHidden/>
              </w:rPr>
              <w:fldChar w:fldCharType="end"/>
            </w:r>
          </w:hyperlink>
        </w:p>
        <w:p w14:paraId="657DA8FA" w14:textId="4C8502CF"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19" w:history="1">
            <w:r w:rsidRPr="00236CAF">
              <w:rPr>
                <w:rStyle w:val="Hipervnculo"/>
                <w:rFonts w:ascii="Times New Roman" w:hAnsi="Times New Roman" w:cs="Times New Roman"/>
                <w:noProof/>
              </w:rPr>
              <w:t>4.6.5. Flujo de Decisión del Agente</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_Toc236586519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40</w:t>
            </w:r>
            <w:r w:rsidRPr="00236CAF">
              <w:rPr>
                <w:rFonts w:ascii="Times New Roman" w:hAnsi="Times New Roman" w:cs="Times New Roman"/>
                <w:noProof/>
                <w:webHidden/>
              </w:rPr>
              <w:fldChar w:fldCharType="end"/>
            </w:r>
          </w:hyperlink>
        </w:p>
        <w:p w14:paraId="20C86207" w14:textId="448D68F3"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20" w:history="1">
            <w:r w:rsidRPr="00236CAF">
              <w:rPr>
                <w:rStyle w:val="Hipervnculo"/>
                <w:rFonts w:ascii="Times New Roman" w:hAnsi="Times New Roman" w:cs="Times New Roman"/>
                <w:b w:val="0"/>
                <w:bCs w:val="0"/>
                <w:noProof/>
              </w:rPr>
              <w:t>4.7. Análisis de Sensibilidad de la Cartera y Paradoja de Seguridad Institucional</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_Toc236586520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43</w:t>
            </w:r>
            <w:r w:rsidRPr="00236CAF">
              <w:rPr>
                <w:rFonts w:ascii="Times New Roman" w:hAnsi="Times New Roman" w:cs="Times New Roman"/>
                <w:b w:val="0"/>
                <w:bCs w:val="0"/>
                <w:noProof/>
                <w:webHidden/>
              </w:rPr>
              <w:fldChar w:fldCharType="end"/>
            </w:r>
          </w:hyperlink>
        </w:p>
        <w:p w14:paraId="42656CE7" w14:textId="1A9626D3"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21" w:history="1">
            <w:r w:rsidRPr="00236CAF">
              <w:rPr>
                <w:rStyle w:val="Hipervnculo"/>
                <w:rFonts w:ascii="Times New Roman" w:hAnsi="Times New Roman" w:cs="Times New Roman"/>
                <w:noProof/>
              </w:rPr>
              <w:t>4.7.1. La Alineación del Edge: Riesgo Estructural vs. Toma de Beneficios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_Toc236586521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43</w:t>
            </w:r>
            <w:r w:rsidRPr="00236CAF">
              <w:rPr>
                <w:rFonts w:ascii="Times New Roman" w:hAnsi="Times New Roman" w:cs="Times New Roman"/>
                <w:noProof/>
                <w:webHidden/>
              </w:rPr>
              <w:fldChar w:fldCharType="end"/>
            </w:r>
          </w:hyperlink>
        </w:p>
        <w:p w14:paraId="480FA2E6" w14:textId="26DE2EE6"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22" w:history="1">
            <w:r w:rsidRPr="00236CAF">
              <w:rPr>
                <w:rStyle w:val="Hipervnculo"/>
                <w:rFonts w:ascii="Times New Roman" w:hAnsi="Times New Roman" w:cs="Times New Roman"/>
                <w:noProof/>
              </w:rPr>
              <w:t>4.7.2. La Paradoja de la Seguridad: Kill-Switch y Time-Stop</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_Toc236586522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43</w:t>
            </w:r>
            <w:r w:rsidRPr="00236CAF">
              <w:rPr>
                <w:rFonts w:ascii="Times New Roman" w:hAnsi="Times New Roman" w:cs="Times New Roman"/>
                <w:noProof/>
                <w:webHidden/>
              </w:rPr>
              <w:fldChar w:fldCharType="end"/>
            </w:r>
          </w:hyperlink>
        </w:p>
        <w:p w14:paraId="1AE92840" w14:textId="5AE676F9"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23" w:history="1">
            <w:r w:rsidRPr="00236CAF">
              <w:rPr>
                <w:rStyle w:val="Hipervnculo"/>
                <w:rFonts w:ascii="Times New Roman" w:hAnsi="Times New Roman" w:cs="Times New Roman"/>
                <w:noProof/>
              </w:rPr>
              <w:t>4.7.3. Optimización Asimétrica del Break Even (BE)</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_Toc236586523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44</w:t>
            </w:r>
            <w:r w:rsidRPr="00236CAF">
              <w:rPr>
                <w:rFonts w:ascii="Times New Roman" w:hAnsi="Times New Roman" w:cs="Times New Roman"/>
                <w:noProof/>
                <w:webHidden/>
              </w:rPr>
              <w:fldChar w:fldCharType="end"/>
            </w:r>
          </w:hyperlink>
        </w:p>
        <w:p w14:paraId="7DB9D8CB" w14:textId="7DA69161"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24" w:history="1">
            <w:r w:rsidRPr="00236CAF">
              <w:rPr>
                <w:rStyle w:val="Hipervnculo"/>
                <w:rFonts w:ascii="Times New Roman" w:hAnsi="Times New Roman" w:cs="Times New Roman"/>
                <w:b w:val="0"/>
                <w:bCs w:val="0"/>
                <w:noProof/>
              </w:rPr>
              <w:t>4.8. Protocolo de Experimentación y Justificación de Algoritmos (XAI)</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_Toc236586524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45</w:t>
            </w:r>
            <w:r w:rsidRPr="00236CAF">
              <w:rPr>
                <w:rFonts w:ascii="Times New Roman" w:hAnsi="Times New Roman" w:cs="Times New Roman"/>
                <w:b w:val="0"/>
                <w:bCs w:val="0"/>
                <w:noProof/>
                <w:webHidden/>
              </w:rPr>
              <w:fldChar w:fldCharType="end"/>
            </w:r>
          </w:hyperlink>
        </w:p>
        <w:p w14:paraId="5DBED0C4" w14:textId="5AE497D0"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25" w:history="1">
            <w:r w:rsidRPr="00236CAF">
              <w:rPr>
                <w:rStyle w:val="Hipervnculo"/>
                <w:rFonts w:ascii="Times New Roman" w:hAnsi="Times New Roman" w:cs="Times New Roman"/>
                <w:noProof/>
              </w:rPr>
              <w:t>4.8.1. Análisis Exploratorio y Saneamiento del Dataset (Anti-Leakage)</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_Toc236586525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45</w:t>
            </w:r>
            <w:r w:rsidRPr="00236CAF">
              <w:rPr>
                <w:rFonts w:ascii="Times New Roman" w:hAnsi="Times New Roman" w:cs="Times New Roman"/>
                <w:noProof/>
                <w:webHidden/>
              </w:rPr>
              <w:fldChar w:fldCharType="end"/>
            </w:r>
          </w:hyperlink>
        </w:p>
        <w:p w14:paraId="7C5BD421" w14:textId="4EEFC884"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26" w:history="1">
            <w:r w:rsidRPr="00236CAF">
              <w:rPr>
                <w:rStyle w:val="Hipervnculo"/>
                <w:rFonts w:ascii="Times New Roman" w:hAnsi="Times New Roman" w:cs="Times New Roman"/>
                <w:noProof/>
              </w:rPr>
              <w:t>4.8.2. Benchmarking y Matriz de Confusión Financiera</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_Toc236586526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45</w:t>
            </w:r>
            <w:r w:rsidRPr="00236CAF">
              <w:rPr>
                <w:rFonts w:ascii="Times New Roman" w:hAnsi="Times New Roman" w:cs="Times New Roman"/>
                <w:noProof/>
                <w:webHidden/>
              </w:rPr>
              <w:fldChar w:fldCharType="end"/>
            </w:r>
          </w:hyperlink>
        </w:p>
        <w:p w14:paraId="69E5E987" w14:textId="0A2A9C24"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27" w:history="1">
            <w:r w:rsidRPr="00236CAF">
              <w:rPr>
                <w:rStyle w:val="Hipervnculo"/>
                <w:rFonts w:ascii="Times New Roman" w:hAnsi="Times New Roman" w:cs="Times New Roman"/>
                <w:noProof/>
              </w:rPr>
              <w:t>4.8.3. Explicabilidad de la Inteligencia Artificial (XAI)</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_Toc236586527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46</w:t>
            </w:r>
            <w:r w:rsidRPr="00236CAF">
              <w:rPr>
                <w:rFonts w:ascii="Times New Roman" w:hAnsi="Times New Roman" w:cs="Times New Roman"/>
                <w:noProof/>
                <w:webHidden/>
              </w:rPr>
              <w:fldChar w:fldCharType="end"/>
            </w:r>
          </w:hyperlink>
        </w:p>
        <w:p w14:paraId="343CBD54" w14:textId="75FF0095"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28" w:history="1">
            <w:r w:rsidRPr="00236CAF">
              <w:rPr>
                <w:rStyle w:val="Hipervnculo"/>
                <w:rFonts w:ascii="Times New Roman" w:hAnsi="Times New Roman" w:cs="Times New Roman"/>
                <w:noProof/>
              </w:rPr>
              <w:t>4.8.4. Evaluación Fuera de Muestra (Curva de Capital Walk-Forward)</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_Toc236586528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46</w:t>
            </w:r>
            <w:r w:rsidRPr="00236CAF">
              <w:rPr>
                <w:rFonts w:ascii="Times New Roman" w:hAnsi="Times New Roman" w:cs="Times New Roman"/>
                <w:noProof/>
                <w:webHidden/>
              </w:rPr>
              <w:fldChar w:fldCharType="end"/>
            </w:r>
          </w:hyperlink>
        </w:p>
        <w:p w14:paraId="19381ED4" w14:textId="1A84B652"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29" w:history="1">
            <w:r w:rsidRPr="00236CAF">
              <w:rPr>
                <w:rStyle w:val="Hipervnculo"/>
                <w:rFonts w:ascii="Times New Roman" w:hAnsi="Times New Roman" w:cs="Times New Roman"/>
                <w:b w:val="0"/>
                <w:bCs w:val="0"/>
                <w:noProof/>
              </w:rPr>
              <w:t>4.9. Estudio de Ablación y Comparativa Exhaustiva de Modelos Predictivos</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_Toc236586529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47</w:t>
            </w:r>
            <w:r w:rsidRPr="00236CAF">
              <w:rPr>
                <w:rFonts w:ascii="Times New Roman" w:hAnsi="Times New Roman" w:cs="Times New Roman"/>
                <w:b w:val="0"/>
                <w:bCs w:val="0"/>
                <w:noProof/>
                <w:webHidden/>
              </w:rPr>
              <w:fldChar w:fldCharType="end"/>
            </w:r>
          </w:hyperlink>
        </w:p>
        <w:p w14:paraId="1903604B" w14:textId="43FE3B30"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30" w:history="1">
            <w:r w:rsidRPr="00236CAF">
              <w:rPr>
                <w:rStyle w:val="Hipervnculo"/>
                <w:rFonts w:ascii="Times New Roman" w:hAnsi="Times New Roman" w:cs="Times New Roman"/>
                <w:noProof/>
              </w:rPr>
              <w:t>4.9.1. Análisis Descriptivo por Modelo</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_Toc236586530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48</w:t>
            </w:r>
            <w:r w:rsidRPr="00236CAF">
              <w:rPr>
                <w:rFonts w:ascii="Times New Roman" w:hAnsi="Times New Roman" w:cs="Times New Roman"/>
                <w:noProof/>
                <w:webHidden/>
              </w:rPr>
              <w:fldChar w:fldCharType="end"/>
            </w:r>
          </w:hyperlink>
        </w:p>
        <w:p w14:paraId="3191D658" w14:textId="041008C3"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31" w:history="1">
            <w:r w:rsidRPr="00236CAF">
              <w:rPr>
                <w:rStyle w:val="Hipervnculo"/>
                <w:rFonts w:ascii="Times New Roman" w:hAnsi="Times New Roman" w:cs="Times New Roman"/>
                <w:noProof/>
              </w:rPr>
              <w:t>4.9.2. Matriz de Sensibilidad Probabilística Inter-Modelo</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_Toc236586531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49</w:t>
            </w:r>
            <w:r w:rsidRPr="00236CAF">
              <w:rPr>
                <w:rFonts w:ascii="Times New Roman" w:hAnsi="Times New Roman" w:cs="Times New Roman"/>
                <w:noProof/>
                <w:webHidden/>
              </w:rPr>
              <w:fldChar w:fldCharType="end"/>
            </w:r>
          </w:hyperlink>
        </w:p>
        <w:p w14:paraId="42D8B12E" w14:textId="3135F4F6"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32" w:history="1">
            <w:r w:rsidRPr="00236CAF">
              <w:rPr>
                <w:rStyle w:val="Hipervnculo"/>
                <w:rFonts w:ascii="Times New Roman" w:hAnsi="Times New Roman" w:cs="Times New Roman"/>
                <w:b w:val="0"/>
                <w:bCs w:val="0"/>
                <w:noProof/>
              </w:rPr>
              <w:t>4.10. Evaluación Institucional del Portfolio (Alpha, Beta y Sharpe)</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_Toc236586532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51</w:t>
            </w:r>
            <w:r w:rsidRPr="00236CAF">
              <w:rPr>
                <w:rFonts w:ascii="Times New Roman" w:hAnsi="Times New Roman" w:cs="Times New Roman"/>
                <w:b w:val="0"/>
                <w:bCs w:val="0"/>
                <w:noProof/>
                <w:webHidden/>
              </w:rPr>
              <w:fldChar w:fldCharType="end"/>
            </w:r>
          </w:hyperlink>
        </w:p>
        <w:p w14:paraId="0E1208EE" w14:textId="5F39AFAB"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33" w:history="1">
            <w:r w:rsidRPr="00236CAF">
              <w:rPr>
                <w:rStyle w:val="Hipervnculo"/>
                <w:rFonts w:ascii="Times New Roman" w:hAnsi="Times New Roman" w:cs="Times New Roman"/>
                <w:noProof/>
              </w:rPr>
              <w:t>4.10.1. Métricas de Rendimiento Absoluto y Riesgo</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_Toc236586533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51</w:t>
            </w:r>
            <w:r w:rsidRPr="00236CAF">
              <w:rPr>
                <w:rFonts w:ascii="Times New Roman" w:hAnsi="Times New Roman" w:cs="Times New Roman"/>
                <w:noProof/>
                <w:webHidden/>
              </w:rPr>
              <w:fldChar w:fldCharType="end"/>
            </w:r>
          </w:hyperlink>
        </w:p>
        <w:p w14:paraId="64ED566B" w14:textId="1D9E5D00"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34" w:history="1">
            <w:r w:rsidRPr="00236CAF">
              <w:rPr>
                <w:rStyle w:val="Hipervnculo"/>
                <w:rFonts w:ascii="Times New Roman" w:hAnsi="Times New Roman" w:cs="Times New Roman"/>
                <w:noProof/>
              </w:rPr>
              <w:t>4.10.2. Ratios de Eficiencia (Sharpe y Sortino)</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_Toc236586534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51</w:t>
            </w:r>
            <w:r w:rsidRPr="00236CAF">
              <w:rPr>
                <w:rFonts w:ascii="Times New Roman" w:hAnsi="Times New Roman" w:cs="Times New Roman"/>
                <w:noProof/>
                <w:webHidden/>
              </w:rPr>
              <w:fldChar w:fldCharType="end"/>
            </w:r>
          </w:hyperlink>
        </w:p>
        <w:p w14:paraId="00193D69" w14:textId="64983496"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35" w:history="1">
            <w:r w:rsidRPr="00236CAF">
              <w:rPr>
                <w:rStyle w:val="Hipervnculo"/>
                <w:rFonts w:ascii="Times New Roman" w:hAnsi="Times New Roman" w:cs="Times New Roman"/>
                <w:noProof/>
              </w:rPr>
              <w:t>4.10.3. Descorrelación de Mercado (Alpha y Beta)</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_Toc236586535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52</w:t>
            </w:r>
            <w:r w:rsidRPr="00236CAF">
              <w:rPr>
                <w:rFonts w:ascii="Times New Roman" w:hAnsi="Times New Roman" w:cs="Times New Roman"/>
                <w:noProof/>
                <w:webHidden/>
              </w:rPr>
              <w:fldChar w:fldCharType="end"/>
            </w:r>
          </w:hyperlink>
        </w:p>
        <w:p w14:paraId="6355A641" w14:textId="60C6A770"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36" w:history="1">
            <w:r w:rsidRPr="00236CAF">
              <w:rPr>
                <w:rStyle w:val="Hipervnculo"/>
                <w:rFonts w:ascii="Times New Roman" w:hAnsi="Times New Roman" w:cs="Times New Roman"/>
                <w:noProof/>
              </w:rPr>
              <w:t>4.10.4. Visualización Gráfica (equity_vs_benchmarks.png)</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_Toc236586536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52</w:t>
            </w:r>
            <w:r w:rsidRPr="00236CAF">
              <w:rPr>
                <w:rFonts w:ascii="Times New Roman" w:hAnsi="Times New Roman" w:cs="Times New Roman"/>
                <w:noProof/>
                <w:webHidden/>
              </w:rPr>
              <w:fldChar w:fldCharType="end"/>
            </w:r>
          </w:hyperlink>
        </w:p>
        <w:p w14:paraId="67D805E5" w14:textId="1C76A036"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37" w:history="1">
            <w:r w:rsidRPr="00236CAF">
              <w:rPr>
                <w:rStyle w:val="Hipervnculo"/>
                <w:rFonts w:ascii="Times New Roman" w:hAnsi="Times New Roman" w:cs="Times New Roman"/>
                <w:b w:val="0"/>
                <w:bCs w:val="0"/>
                <w:noProof/>
              </w:rPr>
              <w:t>4.11. Análisis Comparativo Detallado: Portfolio vs. Benchmarks de Mercado</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_Toc236586537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52</w:t>
            </w:r>
            <w:r w:rsidRPr="00236CAF">
              <w:rPr>
                <w:rFonts w:ascii="Times New Roman" w:hAnsi="Times New Roman" w:cs="Times New Roman"/>
                <w:b w:val="0"/>
                <w:bCs w:val="0"/>
                <w:noProof/>
                <w:webHidden/>
              </w:rPr>
              <w:fldChar w:fldCharType="end"/>
            </w:r>
          </w:hyperlink>
        </w:p>
        <w:p w14:paraId="65671A73" w14:textId="59D2120A"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38" w:history="1">
            <w:r w:rsidRPr="00236CAF">
              <w:rPr>
                <w:rStyle w:val="Hipervnculo"/>
                <w:rFonts w:ascii="Times New Roman" w:hAnsi="Times New Roman" w:cs="Times New Roman"/>
                <w:noProof/>
              </w:rPr>
              <w:t>4.11.1. Portfolio Algorítmico vs. S&amp;P 500 (SPY): La Prueba de Equivalencia con Riesgo Reducido</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_Toc236586538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53</w:t>
            </w:r>
            <w:r w:rsidRPr="00236CAF">
              <w:rPr>
                <w:rFonts w:ascii="Times New Roman" w:hAnsi="Times New Roman" w:cs="Times New Roman"/>
                <w:noProof/>
                <w:webHidden/>
              </w:rPr>
              <w:fldChar w:fldCharType="end"/>
            </w:r>
          </w:hyperlink>
        </w:p>
        <w:p w14:paraId="3F6E9C12" w14:textId="1BD6A9DB"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39" w:history="1">
            <w:r w:rsidRPr="00236CAF">
              <w:rPr>
                <w:rStyle w:val="Hipervnculo"/>
                <w:rFonts w:ascii="Times New Roman" w:hAnsi="Times New Roman" w:cs="Times New Roman"/>
                <w:noProof/>
              </w:rPr>
              <w:t>4.11.2. Portfolio Algorítmico vs. Dow Jones Industrial (DIA): Victoria en Rentabilidad Absoluta</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_Toc236586539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54</w:t>
            </w:r>
            <w:r w:rsidRPr="00236CAF">
              <w:rPr>
                <w:rFonts w:ascii="Times New Roman" w:hAnsi="Times New Roman" w:cs="Times New Roman"/>
                <w:noProof/>
                <w:webHidden/>
              </w:rPr>
              <w:fldChar w:fldCharType="end"/>
            </w:r>
          </w:hyperlink>
        </w:p>
        <w:p w14:paraId="116646C4" w14:textId="2B9F162E"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40" w:history="1">
            <w:r w:rsidRPr="00236CAF">
              <w:rPr>
                <w:rStyle w:val="Hipervnculo"/>
                <w:rFonts w:ascii="Times New Roman" w:hAnsi="Times New Roman" w:cs="Times New Roman"/>
                <w:noProof/>
              </w:rPr>
              <w:t>4.11.3. Portfolio Algorítmico vs. Russell 2000 (IWM): Empate Moral con Riesgo Radicalmente Inferior</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_Toc236586540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54</w:t>
            </w:r>
            <w:r w:rsidRPr="00236CAF">
              <w:rPr>
                <w:rFonts w:ascii="Times New Roman" w:hAnsi="Times New Roman" w:cs="Times New Roman"/>
                <w:noProof/>
                <w:webHidden/>
              </w:rPr>
              <w:fldChar w:fldCharType="end"/>
            </w:r>
          </w:hyperlink>
        </w:p>
        <w:p w14:paraId="1BB59A15" w14:textId="7D20F976"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41" w:history="1">
            <w:r w:rsidRPr="00236CAF">
              <w:rPr>
                <w:rStyle w:val="Hipervnculo"/>
                <w:rFonts w:ascii="Times New Roman" w:hAnsi="Times New Roman" w:cs="Times New Roman"/>
                <w:noProof/>
              </w:rPr>
              <w:t>4.11.4. Portfolio Algorítmico vs. Nasdaq 100 (QQQ): El Duelo con el Índice Más Rentable</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_Toc236586541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55</w:t>
            </w:r>
            <w:r w:rsidRPr="00236CAF">
              <w:rPr>
                <w:rFonts w:ascii="Times New Roman" w:hAnsi="Times New Roman" w:cs="Times New Roman"/>
                <w:noProof/>
                <w:webHidden/>
              </w:rPr>
              <w:fldChar w:fldCharType="end"/>
            </w:r>
          </w:hyperlink>
        </w:p>
        <w:p w14:paraId="20E4D90B" w14:textId="5DE53AF2"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42" w:history="1">
            <w:r w:rsidRPr="00236CAF">
              <w:rPr>
                <w:rStyle w:val="Hipervnculo"/>
                <w:rFonts w:ascii="Times New Roman" w:hAnsi="Times New Roman" w:cs="Times New Roman"/>
                <w:noProof/>
              </w:rPr>
              <w:t>4.11.5. Portfolio Algorítmico vs. Buy-and-Hold Equiponderado</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_Toc236586542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56</w:t>
            </w:r>
            <w:r w:rsidRPr="00236CAF">
              <w:rPr>
                <w:rFonts w:ascii="Times New Roman" w:hAnsi="Times New Roman" w:cs="Times New Roman"/>
                <w:noProof/>
                <w:webHidden/>
              </w:rPr>
              <w:fldChar w:fldCharType="end"/>
            </w:r>
          </w:hyperlink>
        </w:p>
        <w:p w14:paraId="0667446E" w14:textId="00E25360"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43" w:history="1">
            <w:r w:rsidRPr="00236CAF">
              <w:rPr>
                <w:rStyle w:val="Hipervnculo"/>
                <w:rFonts w:ascii="Times New Roman" w:hAnsi="Times New Roman" w:cs="Times New Roman"/>
                <w:noProof/>
              </w:rPr>
              <w:t>4.11.6. Modelo de Costes de Transacción: Realismo del Backtesting</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_Toc236586543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57</w:t>
            </w:r>
            <w:r w:rsidRPr="00236CAF">
              <w:rPr>
                <w:rFonts w:ascii="Times New Roman" w:hAnsi="Times New Roman" w:cs="Times New Roman"/>
                <w:noProof/>
                <w:webHidden/>
              </w:rPr>
              <w:fldChar w:fldCharType="end"/>
            </w:r>
          </w:hyperlink>
        </w:p>
        <w:p w14:paraId="42B8E3BD" w14:textId="2FF8AE51"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44" w:history="1">
            <w:r w:rsidRPr="00236CAF">
              <w:rPr>
                <w:rStyle w:val="Hipervnculo"/>
                <w:rFonts w:ascii="Times New Roman" w:hAnsi="Times New Roman" w:cs="Times New Roman"/>
                <w:noProof/>
              </w:rPr>
              <w:t>4.11.7. Líneas de Mejora para Superar a los Índices en Rentabilidad Bruta</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_Toc236586544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58</w:t>
            </w:r>
            <w:r w:rsidRPr="00236CAF">
              <w:rPr>
                <w:rFonts w:ascii="Times New Roman" w:hAnsi="Times New Roman" w:cs="Times New Roman"/>
                <w:noProof/>
                <w:webHidden/>
              </w:rPr>
              <w:fldChar w:fldCharType="end"/>
            </w:r>
          </w:hyperlink>
        </w:p>
        <w:p w14:paraId="4A0590D7" w14:textId="3C1AE8B3" w:rsidR="00236CAF" w:rsidRPr="00236CAF" w:rsidRDefault="00236CAF">
          <w:pPr>
            <w:pStyle w:val="TDC1"/>
            <w:tabs>
              <w:tab w:val="right" w:leader="dot" w:pos="8494"/>
            </w:tabs>
            <w:rPr>
              <w:rFonts w:ascii="Times New Roman" w:hAnsi="Times New Roman" w:cs="Times New Roman"/>
              <w:b w:val="0"/>
              <w:bCs w:val="0"/>
              <w:i w:val="0"/>
              <w:iCs w:val="0"/>
              <w:noProof/>
              <w:kern w:val="2"/>
              <w:lang w:val="es-ES" w:eastAsia="es-ES_tradnl" w:bidi="ar-SA"/>
              <w14:ligatures w14:val="standardContextual"/>
            </w:rPr>
          </w:pPr>
          <w:hyperlink w:anchor="_Toc236586545" w:history="1">
            <w:r w:rsidRPr="00236CAF">
              <w:rPr>
                <w:rStyle w:val="Hipervnculo"/>
                <w:rFonts w:ascii="Times New Roman" w:hAnsi="Times New Roman" w:cs="Times New Roman"/>
                <w:b w:val="0"/>
                <w:bCs w:val="0"/>
                <w:noProof/>
              </w:rPr>
              <w:t>5. Análisis Del Marco Legal, Ético Y De Riesgos</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_Toc236586545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59</w:t>
            </w:r>
            <w:r w:rsidRPr="00236CAF">
              <w:rPr>
                <w:rFonts w:ascii="Times New Roman" w:hAnsi="Times New Roman" w:cs="Times New Roman"/>
                <w:b w:val="0"/>
                <w:bCs w:val="0"/>
                <w:noProof/>
                <w:webHidden/>
              </w:rPr>
              <w:fldChar w:fldCharType="end"/>
            </w:r>
          </w:hyperlink>
        </w:p>
        <w:p w14:paraId="52927760" w14:textId="03C9ABD7"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46" w:history="1">
            <w:r w:rsidRPr="00236CAF">
              <w:rPr>
                <w:rStyle w:val="Hipervnculo"/>
                <w:rFonts w:ascii="Times New Roman" w:hAnsi="Times New Roman" w:cs="Times New Roman"/>
                <w:b w:val="0"/>
                <w:bCs w:val="0"/>
                <w:noProof/>
              </w:rPr>
              <w:t>5.1. Marco Legal y Regulatorio del Trading Algorítmico</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_Toc236586546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59</w:t>
            </w:r>
            <w:r w:rsidRPr="00236CAF">
              <w:rPr>
                <w:rFonts w:ascii="Times New Roman" w:hAnsi="Times New Roman" w:cs="Times New Roman"/>
                <w:b w:val="0"/>
                <w:bCs w:val="0"/>
                <w:noProof/>
                <w:webHidden/>
              </w:rPr>
              <w:fldChar w:fldCharType="end"/>
            </w:r>
          </w:hyperlink>
        </w:p>
        <w:p w14:paraId="57FA6D99" w14:textId="16AD8AA6"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47" w:history="1">
            <w:r w:rsidRPr="00236CAF">
              <w:rPr>
                <w:rStyle w:val="Hipervnculo"/>
                <w:rFonts w:ascii="Times New Roman" w:hAnsi="Times New Roman" w:cs="Times New Roman"/>
                <w:noProof/>
              </w:rPr>
              <w:t>5.1.1. Directiva MiFID II y Reglamento MiFIR (Unión Europea)</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_Toc236586547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59</w:t>
            </w:r>
            <w:r w:rsidRPr="00236CAF">
              <w:rPr>
                <w:rFonts w:ascii="Times New Roman" w:hAnsi="Times New Roman" w:cs="Times New Roman"/>
                <w:noProof/>
                <w:webHidden/>
              </w:rPr>
              <w:fldChar w:fldCharType="end"/>
            </w:r>
          </w:hyperlink>
        </w:p>
        <w:p w14:paraId="3D4B6A9D" w14:textId="70CBF40C"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48" w:history="1">
            <w:r w:rsidRPr="00236CAF">
              <w:rPr>
                <w:rStyle w:val="Hipervnculo"/>
                <w:rFonts w:ascii="Times New Roman" w:hAnsi="Times New Roman" w:cs="Times New Roman"/>
                <w:noProof/>
              </w:rPr>
              <w:t>5.1.2. Reglamento General de Protección de Datos (GDPR)</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_Toc236586548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60</w:t>
            </w:r>
            <w:r w:rsidRPr="00236CAF">
              <w:rPr>
                <w:rFonts w:ascii="Times New Roman" w:hAnsi="Times New Roman" w:cs="Times New Roman"/>
                <w:noProof/>
                <w:webHidden/>
              </w:rPr>
              <w:fldChar w:fldCharType="end"/>
            </w:r>
          </w:hyperlink>
        </w:p>
        <w:p w14:paraId="1145CF52" w14:textId="4F116D14"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49" w:history="1">
            <w:r w:rsidRPr="00236CAF">
              <w:rPr>
                <w:rStyle w:val="Hipervnculo"/>
                <w:rFonts w:ascii="Times New Roman" w:hAnsi="Times New Roman" w:cs="Times New Roman"/>
                <w:noProof/>
              </w:rPr>
              <w:t>5.1.3. Regulación SEC y FINRA (Mercados Americanos)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_Toc236586549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60</w:t>
            </w:r>
            <w:r w:rsidRPr="00236CAF">
              <w:rPr>
                <w:rFonts w:ascii="Times New Roman" w:hAnsi="Times New Roman" w:cs="Times New Roman"/>
                <w:noProof/>
                <w:webHidden/>
              </w:rPr>
              <w:fldChar w:fldCharType="end"/>
            </w:r>
          </w:hyperlink>
        </w:p>
        <w:p w14:paraId="3E2F3ECD" w14:textId="10DC9437"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50" w:history="1">
            <w:r w:rsidRPr="00236CAF">
              <w:rPr>
                <w:rStyle w:val="Hipervnculo"/>
                <w:rFonts w:ascii="Times New Roman" w:hAnsi="Times New Roman" w:cs="Times New Roman"/>
                <w:noProof/>
              </w:rPr>
              <w:t>5.1.4. Marco Ético: Inteligencia Artificial en Decisiones Financieras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_Toc236586550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61</w:t>
            </w:r>
            <w:r w:rsidRPr="00236CAF">
              <w:rPr>
                <w:rFonts w:ascii="Times New Roman" w:hAnsi="Times New Roman" w:cs="Times New Roman"/>
                <w:noProof/>
                <w:webHidden/>
              </w:rPr>
              <w:fldChar w:fldCharType="end"/>
            </w:r>
          </w:hyperlink>
        </w:p>
        <w:p w14:paraId="35891949" w14:textId="0FDA3C58"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51" w:history="1">
            <w:r w:rsidRPr="00236CAF">
              <w:rPr>
                <w:rStyle w:val="Hipervnculo"/>
                <w:rFonts w:ascii="Times New Roman" w:hAnsi="Times New Roman" w:cs="Times New Roman"/>
                <w:b w:val="0"/>
                <w:bCs w:val="0"/>
                <w:noProof/>
              </w:rPr>
              <w:t>5.2. Análisis de Riesgos del Sistema</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_Toc236586551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62</w:t>
            </w:r>
            <w:r w:rsidRPr="00236CAF">
              <w:rPr>
                <w:rFonts w:ascii="Times New Roman" w:hAnsi="Times New Roman" w:cs="Times New Roman"/>
                <w:b w:val="0"/>
                <w:bCs w:val="0"/>
                <w:noProof/>
                <w:webHidden/>
              </w:rPr>
              <w:fldChar w:fldCharType="end"/>
            </w:r>
          </w:hyperlink>
        </w:p>
        <w:p w14:paraId="679BE50D" w14:textId="1F9D3CEF"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52" w:history="1">
            <w:r w:rsidRPr="00236CAF">
              <w:rPr>
                <w:rStyle w:val="Hipervnculo"/>
                <w:rFonts w:ascii="Times New Roman" w:hAnsi="Times New Roman" w:cs="Times New Roman"/>
                <w:noProof/>
              </w:rPr>
              <w:t>5.2.1. Riesgos Técnicos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_Toc236586552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62</w:t>
            </w:r>
            <w:r w:rsidRPr="00236CAF">
              <w:rPr>
                <w:rFonts w:ascii="Times New Roman" w:hAnsi="Times New Roman" w:cs="Times New Roman"/>
                <w:noProof/>
                <w:webHidden/>
              </w:rPr>
              <w:fldChar w:fldCharType="end"/>
            </w:r>
          </w:hyperlink>
        </w:p>
        <w:p w14:paraId="62AF1443" w14:textId="5D15D45D"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53" w:history="1">
            <w:r w:rsidRPr="00236CAF">
              <w:rPr>
                <w:rStyle w:val="Hipervnculo"/>
                <w:rFonts w:ascii="Times New Roman" w:hAnsi="Times New Roman" w:cs="Times New Roman"/>
                <w:noProof/>
              </w:rPr>
              <w:t>5.2.2. Riesgos Financieros (Model Risk)</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_Toc236586553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63</w:t>
            </w:r>
            <w:r w:rsidRPr="00236CAF">
              <w:rPr>
                <w:rFonts w:ascii="Times New Roman" w:hAnsi="Times New Roman" w:cs="Times New Roman"/>
                <w:noProof/>
                <w:webHidden/>
              </w:rPr>
              <w:fldChar w:fldCharType="end"/>
            </w:r>
          </w:hyperlink>
        </w:p>
        <w:p w14:paraId="71A947CC" w14:textId="511D599A"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54" w:history="1">
            <w:r w:rsidRPr="00236CAF">
              <w:rPr>
                <w:rStyle w:val="Hipervnculo"/>
                <w:rFonts w:ascii="Times New Roman" w:hAnsi="Times New Roman" w:cs="Times New Roman"/>
                <w:noProof/>
              </w:rPr>
              <w:t>5.2.3. Riesgos Regulatorios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_Toc236586554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65</w:t>
            </w:r>
            <w:r w:rsidRPr="00236CAF">
              <w:rPr>
                <w:rFonts w:ascii="Times New Roman" w:hAnsi="Times New Roman" w:cs="Times New Roman"/>
                <w:noProof/>
                <w:webHidden/>
              </w:rPr>
              <w:fldChar w:fldCharType="end"/>
            </w:r>
          </w:hyperlink>
        </w:p>
        <w:p w14:paraId="063447D0" w14:textId="0EC6E374" w:rsidR="00236CAF" w:rsidRPr="00236CAF" w:rsidRDefault="00236CAF">
          <w:pPr>
            <w:pStyle w:val="TDC1"/>
            <w:tabs>
              <w:tab w:val="right" w:leader="dot" w:pos="8494"/>
            </w:tabs>
            <w:rPr>
              <w:rFonts w:ascii="Times New Roman" w:hAnsi="Times New Roman" w:cs="Times New Roman"/>
              <w:b w:val="0"/>
              <w:bCs w:val="0"/>
              <w:i w:val="0"/>
              <w:iCs w:val="0"/>
              <w:noProof/>
              <w:kern w:val="2"/>
              <w:lang w:val="es-ES" w:eastAsia="es-ES_tradnl" w:bidi="ar-SA"/>
              <w14:ligatures w14:val="standardContextual"/>
            </w:rPr>
          </w:pPr>
          <w:hyperlink w:anchor="_Toc236586555" w:history="1">
            <w:r w:rsidRPr="00236CAF">
              <w:rPr>
                <w:rStyle w:val="Hipervnculo"/>
                <w:rFonts w:ascii="Times New Roman" w:hAnsi="Times New Roman" w:cs="Times New Roman"/>
                <w:b w:val="0"/>
                <w:bCs w:val="0"/>
                <w:noProof/>
              </w:rPr>
              <w:t>6. Plan De Trabajo Y Presupuesto</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_Toc236586555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66</w:t>
            </w:r>
            <w:r w:rsidRPr="00236CAF">
              <w:rPr>
                <w:rFonts w:ascii="Times New Roman" w:hAnsi="Times New Roman" w:cs="Times New Roman"/>
                <w:b w:val="0"/>
                <w:bCs w:val="0"/>
                <w:noProof/>
                <w:webHidden/>
              </w:rPr>
              <w:fldChar w:fldCharType="end"/>
            </w:r>
          </w:hyperlink>
        </w:p>
        <w:p w14:paraId="1EB39CDA" w14:textId="38C71CE2"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56" w:history="1">
            <w:r w:rsidRPr="00236CAF">
              <w:rPr>
                <w:rStyle w:val="Hipervnculo"/>
                <w:rFonts w:ascii="Times New Roman" w:hAnsi="Times New Roman" w:cs="Times New Roman"/>
                <w:b w:val="0"/>
                <w:bCs w:val="0"/>
                <w:noProof/>
              </w:rPr>
              <w:t>6.1. Plan de Trabajo</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_Toc236586556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66</w:t>
            </w:r>
            <w:r w:rsidRPr="00236CAF">
              <w:rPr>
                <w:rFonts w:ascii="Times New Roman" w:hAnsi="Times New Roman" w:cs="Times New Roman"/>
                <w:b w:val="0"/>
                <w:bCs w:val="0"/>
                <w:noProof/>
                <w:webHidden/>
              </w:rPr>
              <w:fldChar w:fldCharType="end"/>
            </w:r>
          </w:hyperlink>
        </w:p>
        <w:p w14:paraId="6B952A10" w14:textId="5F6907D9"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57" w:history="1">
            <w:r w:rsidRPr="00236CAF">
              <w:rPr>
                <w:rStyle w:val="Hipervnculo"/>
                <w:rFonts w:ascii="Times New Roman" w:hAnsi="Times New Roman" w:cs="Times New Roman"/>
                <w:noProof/>
              </w:rPr>
              <w:t>6.1.1. Cronograma de Sprints (estimación vs. realidad)</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_Toc236586557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66</w:t>
            </w:r>
            <w:r w:rsidRPr="00236CAF">
              <w:rPr>
                <w:rFonts w:ascii="Times New Roman" w:hAnsi="Times New Roman" w:cs="Times New Roman"/>
                <w:noProof/>
                <w:webHidden/>
              </w:rPr>
              <w:fldChar w:fldCharType="end"/>
            </w:r>
          </w:hyperlink>
        </w:p>
        <w:p w14:paraId="547BA3F8" w14:textId="62BE8296"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58" w:history="1">
            <w:r w:rsidRPr="00236CAF">
              <w:rPr>
                <w:rStyle w:val="Hipervnculo"/>
                <w:rFonts w:ascii="Times New Roman" w:hAnsi="Times New Roman" w:cs="Times New Roman"/>
                <w:b w:val="0"/>
                <w:bCs w:val="0"/>
                <w:noProof/>
              </w:rPr>
              <w:t>6.2. Presupuesto del Proyecto</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_Toc236586558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69</w:t>
            </w:r>
            <w:r w:rsidRPr="00236CAF">
              <w:rPr>
                <w:rFonts w:ascii="Times New Roman" w:hAnsi="Times New Roman" w:cs="Times New Roman"/>
                <w:b w:val="0"/>
                <w:bCs w:val="0"/>
                <w:noProof/>
                <w:webHidden/>
              </w:rPr>
              <w:fldChar w:fldCharType="end"/>
            </w:r>
          </w:hyperlink>
        </w:p>
        <w:p w14:paraId="264E3A2F" w14:textId="63D50371"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59" w:history="1">
            <w:r w:rsidRPr="00236CAF">
              <w:rPr>
                <w:rStyle w:val="Hipervnculo"/>
                <w:rFonts w:ascii="Times New Roman" w:hAnsi="Times New Roman" w:cs="Times New Roman"/>
                <w:noProof/>
              </w:rPr>
              <w:t>6.2.1. Recursos Humanos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_Toc236586559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69</w:t>
            </w:r>
            <w:r w:rsidRPr="00236CAF">
              <w:rPr>
                <w:rFonts w:ascii="Times New Roman" w:hAnsi="Times New Roman" w:cs="Times New Roman"/>
                <w:noProof/>
                <w:webHidden/>
              </w:rPr>
              <w:fldChar w:fldCharType="end"/>
            </w:r>
          </w:hyperlink>
        </w:p>
        <w:p w14:paraId="221AF5CB" w14:textId="45F59F2B"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60" w:history="1">
            <w:r w:rsidRPr="00236CAF">
              <w:rPr>
                <w:rStyle w:val="Hipervnculo"/>
                <w:rFonts w:ascii="Times New Roman" w:hAnsi="Times New Roman" w:cs="Times New Roman"/>
                <w:noProof/>
              </w:rPr>
              <w:t>6.2.2. Costes de Infraestructura y Software</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_Toc236586560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70</w:t>
            </w:r>
            <w:r w:rsidRPr="00236CAF">
              <w:rPr>
                <w:rFonts w:ascii="Times New Roman" w:hAnsi="Times New Roman" w:cs="Times New Roman"/>
                <w:noProof/>
                <w:webHidden/>
              </w:rPr>
              <w:fldChar w:fldCharType="end"/>
            </w:r>
          </w:hyperlink>
        </w:p>
        <w:p w14:paraId="7F54229E" w14:textId="34430DBF"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61" w:history="1">
            <w:r w:rsidRPr="00236CAF">
              <w:rPr>
                <w:rStyle w:val="Hipervnculo"/>
                <w:rFonts w:ascii="Times New Roman" w:hAnsi="Times New Roman" w:cs="Times New Roman"/>
                <w:noProof/>
              </w:rPr>
              <w:t>6.2.3. Coste Total del Proyecto</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_Toc236586561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70</w:t>
            </w:r>
            <w:r w:rsidRPr="00236CAF">
              <w:rPr>
                <w:rFonts w:ascii="Times New Roman" w:hAnsi="Times New Roman" w:cs="Times New Roman"/>
                <w:noProof/>
                <w:webHidden/>
              </w:rPr>
              <w:fldChar w:fldCharType="end"/>
            </w:r>
          </w:hyperlink>
        </w:p>
        <w:p w14:paraId="59C0F83D" w14:textId="5B8901B1" w:rsidR="00236CAF" w:rsidRPr="00236CAF" w:rsidRDefault="00236CAF">
          <w:pPr>
            <w:pStyle w:val="TDC1"/>
            <w:tabs>
              <w:tab w:val="right" w:leader="dot" w:pos="8494"/>
            </w:tabs>
            <w:rPr>
              <w:rFonts w:ascii="Times New Roman" w:hAnsi="Times New Roman" w:cs="Times New Roman"/>
              <w:b w:val="0"/>
              <w:bCs w:val="0"/>
              <w:i w:val="0"/>
              <w:iCs w:val="0"/>
              <w:noProof/>
              <w:kern w:val="2"/>
              <w:lang w:val="es-ES" w:eastAsia="es-ES_tradnl" w:bidi="ar-SA"/>
              <w14:ligatures w14:val="standardContextual"/>
            </w:rPr>
          </w:pPr>
          <w:hyperlink w:anchor="_Toc236586562" w:history="1">
            <w:r w:rsidRPr="00236CAF">
              <w:rPr>
                <w:rStyle w:val="Hipervnculo"/>
                <w:rFonts w:ascii="Times New Roman" w:hAnsi="Times New Roman" w:cs="Times New Roman"/>
                <w:b w:val="0"/>
                <w:bCs w:val="0"/>
                <w:noProof/>
              </w:rPr>
              <w:t>7. Conclusiones Y Trabajo Futuro</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_Toc236586562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71</w:t>
            </w:r>
            <w:r w:rsidRPr="00236CAF">
              <w:rPr>
                <w:rFonts w:ascii="Times New Roman" w:hAnsi="Times New Roman" w:cs="Times New Roman"/>
                <w:b w:val="0"/>
                <w:bCs w:val="0"/>
                <w:noProof/>
                <w:webHidden/>
              </w:rPr>
              <w:fldChar w:fldCharType="end"/>
            </w:r>
          </w:hyperlink>
        </w:p>
        <w:p w14:paraId="5B002B21" w14:textId="162DC5E3"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63" w:history="1">
            <w:r w:rsidRPr="00236CAF">
              <w:rPr>
                <w:rStyle w:val="Hipervnculo"/>
                <w:rFonts w:ascii="Times New Roman" w:hAnsi="Times New Roman" w:cs="Times New Roman"/>
                <w:b w:val="0"/>
                <w:bCs w:val="0"/>
                <w:noProof/>
              </w:rPr>
              <w:t>7.1. Conclusiones</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_Toc236586563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71</w:t>
            </w:r>
            <w:r w:rsidRPr="00236CAF">
              <w:rPr>
                <w:rFonts w:ascii="Times New Roman" w:hAnsi="Times New Roman" w:cs="Times New Roman"/>
                <w:b w:val="0"/>
                <w:bCs w:val="0"/>
                <w:noProof/>
                <w:webHidden/>
              </w:rPr>
              <w:fldChar w:fldCharType="end"/>
            </w:r>
          </w:hyperlink>
        </w:p>
        <w:p w14:paraId="30836B34" w14:textId="1C99B5DC"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64" w:history="1">
            <w:r w:rsidRPr="00236CAF">
              <w:rPr>
                <w:rStyle w:val="Hipervnculo"/>
                <w:rFonts w:ascii="Times New Roman" w:hAnsi="Times New Roman" w:cs="Times New Roman"/>
                <w:noProof/>
              </w:rPr>
              <w:t>7.1.1. Consecución de los Objetivos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_Toc236586564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71</w:t>
            </w:r>
            <w:r w:rsidRPr="00236CAF">
              <w:rPr>
                <w:rFonts w:ascii="Times New Roman" w:hAnsi="Times New Roman" w:cs="Times New Roman"/>
                <w:noProof/>
                <w:webHidden/>
              </w:rPr>
              <w:fldChar w:fldCharType="end"/>
            </w:r>
          </w:hyperlink>
        </w:p>
        <w:p w14:paraId="3CB4780B" w14:textId="3DF7C49F"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65" w:history="1">
            <w:r w:rsidRPr="00236CAF">
              <w:rPr>
                <w:rStyle w:val="Hipervnculo"/>
                <w:rFonts w:ascii="Times New Roman" w:hAnsi="Times New Roman" w:cs="Times New Roman"/>
                <w:noProof/>
              </w:rPr>
              <w:t>7.1.2. Hallazgos Clave</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_Toc236586565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72</w:t>
            </w:r>
            <w:r w:rsidRPr="00236CAF">
              <w:rPr>
                <w:rFonts w:ascii="Times New Roman" w:hAnsi="Times New Roman" w:cs="Times New Roman"/>
                <w:noProof/>
                <w:webHidden/>
              </w:rPr>
              <w:fldChar w:fldCharType="end"/>
            </w:r>
          </w:hyperlink>
        </w:p>
        <w:p w14:paraId="726E02C7" w14:textId="3816E5FB"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66" w:history="1">
            <w:r w:rsidRPr="00236CAF">
              <w:rPr>
                <w:rStyle w:val="Hipervnculo"/>
                <w:rFonts w:ascii="Times New Roman" w:hAnsi="Times New Roman" w:cs="Times New Roman"/>
                <w:noProof/>
              </w:rPr>
              <w:t>7.1.3. Reflexión Crítica</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_Toc236586566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72</w:t>
            </w:r>
            <w:r w:rsidRPr="00236CAF">
              <w:rPr>
                <w:rFonts w:ascii="Times New Roman" w:hAnsi="Times New Roman" w:cs="Times New Roman"/>
                <w:noProof/>
                <w:webHidden/>
              </w:rPr>
              <w:fldChar w:fldCharType="end"/>
            </w:r>
          </w:hyperlink>
        </w:p>
        <w:p w14:paraId="016D82C2" w14:textId="44D5CE56"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67" w:history="1">
            <w:r w:rsidRPr="00236CAF">
              <w:rPr>
                <w:rStyle w:val="Hipervnculo"/>
                <w:rFonts w:ascii="Times New Roman" w:hAnsi="Times New Roman" w:cs="Times New Roman"/>
                <w:noProof/>
              </w:rPr>
              <w:t>7.1.4. Relación con los Estudios Cursados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_Toc236586567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73</w:t>
            </w:r>
            <w:r w:rsidRPr="00236CAF">
              <w:rPr>
                <w:rFonts w:ascii="Times New Roman" w:hAnsi="Times New Roman" w:cs="Times New Roman"/>
                <w:noProof/>
                <w:webHidden/>
              </w:rPr>
              <w:fldChar w:fldCharType="end"/>
            </w:r>
          </w:hyperlink>
        </w:p>
        <w:p w14:paraId="613E06B2" w14:textId="5C891D02" w:rsidR="00236CAF" w:rsidRPr="00236CAF" w:rsidRDefault="00236CAF">
          <w:pPr>
            <w:pStyle w:val="TDC2"/>
            <w:tabs>
              <w:tab w:val="right" w:leader="dot" w:pos="8494"/>
            </w:tabs>
            <w:rPr>
              <w:rFonts w:ascii="Times New Roman" w:hAnsi="Times New Roman" w:cs="Times New Roman"/>
              <w:b w:val="0"/>
              <w:bCs w:val="0"/>
              <w:noProof/>
              <w:kern w:val="2"/>
              <w:sz w:val="24"/>
              <w:szCs w:val="24"/>
              <w:lang w:val="es-ES" w:eastAsia="es-ES_tradnl" w:bidi="ar-SA"/>
              <w14:ligatures w14:val="standardContextual"/>
            </w:rPr>
          </w:pPr>
          <w:hyperlink w:anchor="_Toc236586568" w:history="1">
            <w:r w:rsidRPr="00236CAF">
              <w:rPr>
                <w:rStyle w:val="Hipervnculo"/>
                <w:rFonts w:ascii="Times New Roman" w:hAnsi="Times New Roman" w:cs="Times New Roman"/>
                <w:b w:val="0"/>
                <w:bCs w:val="0"/>
                <w:noProof/>
              </w:rPr>
              <w:t>7.2. Trabajos Futuros</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_Toc236586568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73</w:t>
            </w:r>
            <w:r w:rsidRPr="00236CAF">
              <w:rPr>
                <w:rFonts w:ascii="Times New Roman" w:hAnsi="Times New Roman" w:cs="Times New Roman"/>
                <w:b w:val="0"/>
                <w:bCs w:val="0"/>
                <w:noProof/>
                <w:webHidden/>
              </w:rPr>
              <w:fldChar w:fldCharType="end"/>
            </w:r>
          </w:hyperlink>
        </w:p>
        <w:p w14:paraId="2393B9AD" w14:textId="671FA509"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69" w:history="1">
            <w:r w:rsidRPr="00236CAF">
              <w:rPr>
                <w:rStyle w:val="Hipervnculo"/>
                <w:rFonts w:ascii="Times New Roman" w:hAnsi="Times New Roman" w:cs="Times New Roman"/>
                <w:noProof/>
              </w:rPr>
              <w:t>7.2.1. Extensiones de Alta Prioridad</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_Toc236586569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73</w:t>
            </w:r>
            <w:r w:rsidRPr="00236CAF">
              <w:rPr>
                <w:rFonts w:ascii="Times New Roman" w:hAnsi="Times New Roman" w:cs="Times New Roman"/>
                <w:noProof/>
                <w:webHidden/>
              </w:rPr>
              <w:fldChar w:fldCharType="end"/>
            </w:r>
          </w:hyperlink>
        </w:p>
        <w:p w14:paraId="7546ED13" w14:textId="7E912882"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70" w:history="1">
            <w:r w:rsidRPr="00236CAF">
              <w:rPr>
                <w:rStyle w:val="Hipervnculo"/>
                <w:rFonts w:ascii="Times New Roman" w:hAnsi="Times New Roman" w:cs="Times New Roman"/>
                <w:noProof/>
              </w:rPr>
              <w:t>7.2.2. Mejoras de Infraestructura</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_Toc236586570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74</w:t>
            </w:r>
            <w:r w:rsidRPr="00236CAF">
              <w:rPr>
                <w:rFonts w:ascii="Times New Roman" w:hAnsi="Times New Roman" w:cs="Times New Roman"/>
                <w:noProof/>
                <w:webHidden/>
              </w:rPr>
              <w:fldChar w:fldCharType="end"/>
            </w:r>
          </w:hyperlink>
        </w:p>
        <w:p w14:paraId="3D01D9D4" w14:textId="28C97A70" w:rsidR="00236CAF" w:rsidRPr="00236CAF" w:rsidRDefault="00236CAF">
          <w:pPr>
            <w:pStyle w:val="TDC3"/>
            <w:tabs>
              <w:tab w:val="right" w:leader="dot" w:pos="8494"/>
            </w:tabs>
            <w:rPr>
              <w:rFonts w:ascii="Times New Roman" w:hAnsi="Times New Roman" w:cs="Times New Roman"/>
              <w:noProof/>
              <w:kern w:val="2"/>
              <w:sz w:val="24"/>
              <w:szCs w:val="24"/>
              <w:lang w:val="es-ES" w:eastAsia="es-ES_tradnl" w:bidi="ar-SA"/>
              <w14:ligatures w14:val="standardContextual"/>
            </w:rPr>
          </w:pPr>
          <w:hyperlink w:anchor="_Toc236586571" w:history="1">
            <w:r w:rsidRPr="00236CAF">
              <w:rPr>
                <w:rStyle w:val="Hipervnculo"/>
                <w:rFonts w:ascii="Times New Roman" w:hAnsi="Times New Roman" w:cs="Times New Roman"/>
                <w:noProof/>
              </w:rPr>
              <w:t>7.2.3. Líneas Descartadas</w:t>
            </w:r>
            <w:r w:rsidRPr="00236CAF">
              <w:rPr>
                <w:rFonts w:ascii="Times New Roman" w:hAnsi="Times New Roman" w:cs="Times New Roman"/>
                <w:noProof/>
                <w:webHidden/>
              </w:rPr>
              <w:tab/>
            </w:r>
            <w:r w:rsidRPr="00236CAF">
              <w:rPr>
                <w:rFonts w:ascii="Times New Roman" w:hAnsi="Times New Roman" w:cs="Times New Roman"/>
                <w:noProof/>
                <w:webHidden/>
              </w:rPr>
              <w:fldChar w:fldCharType="begin"/>
            </w:r>
            <w:r w:rsidRPr="00236CAF">
              <w:rPr>
                <w:rFonts w:ascii="Times New Roman" w:hAnsi="Times New Roman" w:cs="Times New Roman"/>
                <w:noProof/>
                <w:webHidden/>
              </w:rPr>
              <w:instrText xml:space="preserve"> PAGEREF _Toc236586571 \h </w:instrText>
            </w:r>
            <w:r w:rsidRPr="00236CAF">
              <w:rPr>
                <w:rFonts w:ascii="Times New Roman" w:hAnsi="Times New Roman" w:cs="Times New Roman"/>
                <w:noProof/>
                <w:webHidden/>
              </w:rPr>
            </w:r>
            <w:r w:rsidRPr="00236CAF">
              <w:rPr>
                <w:rFonts w:ascii="Times New Roman" w:hAnsi="Times New Roman" w:cs="Times New Roman"/>
                <w:noProof/>
                <w:webHidden/>
              </w:rPr>
              <w:fldChar w:fldCharType="separate"/>
            </w:r>
            <w:r w:rsidRPr="00236CAF">
              <w:rPr>
                <w:rFonts w:ascii="Times New Roman" w:hAnsi="Times New Roman" w:cs="Times New Roman"/>
                <w:noProof/>
                <w:webHidden/>
              </w:rPr>
              <w:t>74</w:t>
            </w:r>
            <w:r w:rsidRPr="00236CAF">
              <w:rPr>
                <w:rFonts w:ascii="Times New Roman" w:hAnsi="Times New Roman" w:cs="Times New Roman"/>
                <w:noProof/>
                <w:webHidden/>
              </w:rPr>
              <w:fldChar w:fldCharType="end"/>
            </w:r>
          </w:hyperlink>
        </w:p>
        <w:p w14:paraId="0B0E7176" w14:textId="21B30494" w:rsidR="00236CAF" w:rsidRPr="00236CAF" w:rsidRDefault="00236CAF">
          <w:pPr>
            <w:pStyle w:val="TDC1"/>
            <w:tabs>
              <w:tab w:val="right" w:leader="dot" w:pos="8494"/>
            </w:tabs>
            <w:rPr>
              <w:rFonts w:ascii="Times New Roman" w:hAnsi="Times New Roman" w:cs="Times New Roman"/>
              <w:b w:val="0"/>
              <w:bCs w:val="0"/>
              <w:i w:val="0"/>
              <w:iCs w:val="0"/>
              <w:noProof/>
              <w:kern w:val="2"/>
              <w:lang w:val="es-ES" w:eastAsia="es-ES_tradnl" w:bidi="ar-SA"/>
              <w14:ligatures w14:val="standardContextual"/>
            </w:rPr>
          </w:pPr>
          <w:hyperlink w:anchor="_Toc236586572" w:history="1">
            <w:r w:rsidRPr="00236CAF">
              <w:rPr>
                <w:rStyle w:val="Hipervnculo"/>
                <w:rFonts w:ascii="Times New Roman" w:hAnsi="Times New Roman" w:cs="Times New Roman"/>
                <w:b w:val="0"/>
                <w:bCs w:val="0"/>
                <w:noProof/>
              </w:rPr>
              <w:t>8. Referencias bibliográficas</w:t>
            </w:r>
            <w:r w:rsidRPr="00236CAF">
              <w:rPr>
                <w:rFonts w:ascii="Times New Roman" w:hAnsi="Times New Roman" w:cs="Times New Roman"/>
                <w:b w:val="0"/>
                <w:bCs w:val="0"/>
                <w:noProof/>
                <w:webHidden/>
              </w:rPr>
              <w:tab/>
            </w:r>
            <w:r w:rsidRPr="00236CAF">
              <w:rPr>
                <w:rFonts w:ascii="Times New Roman" w:hAnsi="Times New Roman" w:cs="Times New Roman"/>
                <w:b w:val="0"/>
                <w:bCs w:val="0"/>
                <w:noProof/>
                <w:webHidden/>
              </w:rPr>
              <w:fldChar w:fldCharType="begin"/>
            </w:r>
            <w:r w:rsidRPr="00236CAF">
              <w:rPr>
                <w:rFonts w:ascii="Times New Roman" w:hAnsi="Times New Roman" w:cs="Times New Roman"/>
                <w:b w:val="0"/>
                <w:bCs w:val="0"/>
                <w:noProof/>
                <w:webHidden/>
              </w:rPr>
              <w:instrText xml:space="preserve"> PAGEREF _Toc236586572 \h </w:instrText>
            </w:r>
            <w:r w:rsidRPr="00236CAF">
              <w:rPr>
                <w:rFonts w:ascii="Times New Roman" w:hAnsi="Times New Roman" w:cs="Times New Roman"/>
                <w:b w:val="0"/>
                <w:bCs w:val="0"/>
                <w:noProof/>
                <w:webHidden/>
              </w:rPr>
            </w:r>
            <w:r w:rsidRPr="00236CAF">
              <w:rPr>
                <w:rFonts w:ascii="Times New Roman" w:hAnsi="Times New Roman" w:cs="Times New Roman"/>
                <w:b w:val="0"/>
                <w:bCs w:val="0"/>
                <w:noProof/>
                <w:webHidden/>
              </w:rPr>
              <w:fldChar w:fldCharType="separate"/>
            </w:r>
            <w:r w:rsidRPr="00236CAF">
              <w:rPr>
                <w:rFonts w:ascii="Times New Roman" w:hAnsi="Times New Roman" w:cs="Times New Roman"/>
                <w:b w:val="0"/>
                <w:bCs w:val="0"/>
                <w:noProof/>
                <w:webHidden/>
              </w:rPr>
              <w:t>75</w:t>
            </w:r>
            <w:r w:rsidRPr="00236CAF">
              <w:rPr>
                <w:rFonts w:ascii="Times New Roman" w:hAnsi="Times New Roman" w:cs="Times New Roman"/>
                <w:b w:val="0"/>
                <w:bCs w:val="0"/>
                <w:noProof/>
                <w:webHidden/>
              </w:rPr>
              <w:fldChar w:fldCharType="end"/>
            </w:r>
          </w:hyperlink>
        </w:p>
        <w:p w14:paraId="6F39F9B7" w14:textId="44236E5E" w:rsidR="00F54EC4" w:rsidRPr="00236CAF" w:rsidRDefault="00F54EC4">
          <w:pPr>
            <w:rPr>
              <w:rFonts w:ascii="Times New Roman" w:hAnsi="Times New Roman" w:cs="Times New Roman"/>
            </w:rPr>
          </w:pPr>
          <w:r w:rsidRPr="00236CAF">
            <w:rPr>
              <w:rFonts w:ascii="Times New Roman" w:hAnsi="Times New Roman" w:cs="Times New Roman"/>
            </w:rPr>
            <w:fldChar w:fldCharType="end"/>
          </w:r>
        </w:p>
      </w:sdtContent>
    </w:sdt>
    <w:p w14:paraId="0A37501D" w14:textId="77777777" w:rsidR="002D22F7" w:rsidRPr="00236CAF" w:rsidRDefault="00434C3D">
      <w:pPr>
        <w:rPr>
          <w:rFonts w:ascii="Times New Roman" w:hAnsi="Times New Roman" w:cs="Times New Roman"/>
        </w:rPr>
      </w:pPr>
      <w:r w:rsidRPr="00236CAF">
        <w:rPr>
          <w:rFonts w:ascii="Times New Roman" w:hAnsi="Times New Roman" w:cs="Times New Roman"/>
        </w:rPr>
        <w:br w:type="page"/>
      </w:r>
    </w:p>
    <w:p w14:paraId="394A120E" w14:textId="77777777" w:rsidR="00C545AA" w:rsidRPr="00EB11F4" w:rsidRDefault="00C545AA">
      <w:pPr>
        <w:rPr>
          <w:rFonts w:ascii="Times New Roman" w:hAnsi="Times New Roman" w:cs="Times New Roman"/>
        </w:rPr>
      </w:pPr>
    </w:p>
    <w:p w14:paraId="2CC89A2C" w14:textId="77777777" w:rsidR="00C545AA" w:rsidRPr="00EB11F4" w:rsidRDefault="00C545AA">
      <w:pPr>
        <w:rPr>
          <w:rFonts w:ascii="Times New Roman" w:hAnsi="Times New Roman" w:cs="Times New Roman"/>
        </w:rPr>
      </w:pPr>
    </w:p>
    <w:p w14:paraId="53818AC3" w14:textId="77777777" w:rsidR="00C545AA" w:rsidRPr="00EB11F4" w:rsidRDefault="00C545AA">
      <w:pPr>
        <w:rPr>
          <w:rFonts w:ascii="Times New Roman" w:hAnsi="Times New Roman" w:cs="Times New Roman"/>
        </w:rPr>
      </w:pPr>
    </w:p>
    <w:p w14:paraId="38688158" w14:textId="77777777" w:rsidR="00C545AA" w:rsidRPr="00EB11F4" w:rsidRDefault="00C545AA">
      <w:pPr>
        <w:rPr>
          <w:rFonts w:ascii="Times New Roman" w:hAnsi="Times New Roman" w:cs="Times New Roman"/>
        </w:rPr>
      </w:pPr>
    </w:p>
    <w:p w14:paraId="26C11BDF" w14:textId="77777777" w:rsidR="00C545AA" w:rsidRPr="00EB11F4" w:rsidRDefault="00C545AA">
      <w:pPr>
        <w:rPr>
          <w:rFonts w:ascii="Times New Roman" w:hAnsi="Times New Roman" w:cs="Times New Roman"/>
        </w:rPr>
      </w:pPr>
    </w:p>
    <w:p w14:paraId="454010CF" w14:textId="77777777" w:rsidR="00C545AA" w:rsidRPr="00EB11F4" w:rsidRDefault="00C545AA">
      <w:pPr>
        <w:rPr>
          <w:rFonts w:ascii="Times New Roman" w:hAnsi="Times New Roman" w:cs="Times New Roman"/>
        </w:rPr>
      </w:pPr>
    </w:p>
    <w:p w14:paraId="1F57B051" w14:textId="77777777" w:rsidR="00C545AA" w:rsidRPr="00EB11F4" w:rsidRDefault="00C545AA">
      <w:pPr>
        <w:rPr>
          <w:rFonts w:ascii="Times New Roman" w:hAnsi="Times New Roman" w:cs="Times New Roman"/>
        </w:rPr>
      </w:pPr>
    </w:p>
    <w:p w14:paraId="6EDD20C9" w14:textId="77777777" w:rsidR="00C545AA" w:rsidRPr="00EB11F4" w:rsidRDefault="00C545AA">
      <w:pPr>
        <w:rPr>
          <w:rFonts w:ascii="Times New Roman" w:hAnsi="Times New Roman" w:cs="Times New Roman"/>
        </w:rPr>
      </w:pPr>
    </w:p>
    <w:p w14:paraId="6174DED8" w14:textId="77777777" w:rsidR="00C545AA" w:rsidRPr="00EB11F4" w:rsidRDefault="00C545AA">
      <w:pPr>
        <w:rPr>
          <w:rFonts w:ascii="Times New Roman" w:hAnsi="Times New Roman" w:cs="Times New Roman"/>
        </w:rPr>
      </w:pPr>
    </w:p>
    <w:p w14:paraId="6668E357" w14:textId="77777777" w:rsidR="00C545AA" w:rsidRPr="00EB11F4" w:rsidRDefault="00C545AA">
      <w:pPr>
        <w:rPr>
          <w:rFonts w:ascii="Times New Roman" w:hAnsi="Times New Roman" w:cs="Times New Roman"/>
        </w:rPr>
      </w:pPr>
    </w:p>
    <w:p w14:paraId="54D69B0F" w14:textId="77777777" w:rsidR="00C545AA" w:rsidRPr="00EB11F4" w:rsidRDefault="00C545AA">
      <w:pPr>
        <w:rPr>
          <w:rFonts w:ascii="Times New Roman" w:hAnsi="Times New Roman" w:cs="Times New Roman"/>
        </w:rPr>
      </w:pPr>
    </w:p>
    <w:p w14:paraId="212B14A7" w14:textId="77777777" w:rsidR="00C545AA" w:rsidRPr="00EB11F4" w:rsidRDefault="00C545AA">
      <w:pPr>
        <w:rPr>
          <w:rFonts w:ascii="Times New Roman" w:hAnsi="Times New Roman" w:cs="Times New Roman"/>
        </w:rPr>
      </w:pPr>
    </w:p>
    <w:p w14:paraId="13E01937" w14:textId="77777777" w:rsidR="00C545AA" w:rsidRPr="00EB11F4" w:rsidRDefault="00C545AA">
      <w:pPr>
        <w:rPr>
          <w:rFonts w:ascii="Times New Roman" w:hAnsi="Times New Roman" w:cs="Times New Roman"/>
        </w:rPr>
      </w:pPr>
    </w:p>
    <w:p w14:paraId="7713E83B" w14:textId="77777777" w:rsidR="00C545AA" w:rsidRPr="00EB11F4" w:rsidRDefault="00C545AA">
      <w:pPr>
        <w:rPr>
          <w:rFonts w:ascii="Times New Roman" w:hAnsi="Times New Roman" w:cs="Times New Roman"/>
        </w:rPr>
      </w:pPr>
    </w:p>
    <w:p w14:paraId="21CCBB28" w14:textId="77777777" w:rsidR="00C545AA" w:rsidRPr="00EB11F4" w:rsidRDefault="00C545AA">
      <w:pPr>
        <w:rPr>
          <w:rFonts w:ascii="Times New Roman" w:hAnsi="Times New Roman" w:cs="Times New Roman"/>
        </w:rPr>
      </w:pPr>
    </w:p>
    <w:p w14:paraId="7F66F403" w14:textId="77777777" w:rsidR="00C545AA" w:rsidRPr="00EB11F4" w:rsidRDefault="00C545AA">
      <w:pPr>
        <w:rPr>
          <w:rFonts w:ascii="Times New Roman" w:hAnsi="Times New Roman" w:cs="Times New Roman"/>
        </w:rPr>
      </w:pPr>
    </w:p>
    <w:p w14:paraId="3125EF23" w14:textId="77777777" w:rsidR="00C545AA" w:rsidRPr="00EB11F4" w:rsidRDefault="00C545AA">
      <w:pPr>
        <w:rPr>
          <w:rFonts w:ascii="Times New Roman" w:hAnsi="Times New Roman" w:cs="Times New Roman"/>
        </w:rPr>
      </w:pPr>
    </w:p>
    <w:p w14:paraId="71C22F4E" w14:textId="77777777" w:rsidR="00C545AA" w:rsidRPr="00EB11F4" w:rsidRDefault="00C545AA">
      <w:pPr>
        <w:rPr>
          <w:rFonts w:ascii="Times New Roman" w:hAnsi="Times New Roman" w:cs="Times New Roman"/>
        </w:rPr>
      </w:pPr>
    </w:p>
    <w:p w14:paraId="299B2AD3" w14:textId="77777777" w:rsidR="00C545AA" w:rsidRPr="00EB11F4" w:rsidRDefault="00C545AA">
      <w:pPr>
        <w:rPr>
          <w:rFonts w:ascii="Times New Roman" w:hAnsi="Times New Roman" w:cs="Times New Roman"/>
        </w:rPr>
      </w:pPr>
    </w:p>
    <w:p w14:paraId="0E562B3E" w14:textId="77777777" w:rsidR="00C545AA" w:rsidRPr="00EB11F4" w:rsidRDefault="00C545AA">
      <w:pPr>
        <w:rPr>
          <w:rFonts w:ascii="Times New Roman" w:hAnsi="Times New Roman" w:cs="Times New Roman"/>
        </w:rPr>
      </w:pPr>
    </w:p>
    <w:p w14:paraId="2282D8D7" w14:textId="77777777" w:rsidR="00C545AA" w:rsidRPr="00EB11F4" w:rsidRDefault="00C545AA">
      <w:pPr>
        <w:rPr>
          <w:rFonts w:ascii="Times New Roman" w:hAnsi="Times New Roman" w:cs="Times New Roman"/>
        </w:rPr>
      </w:pPr>
    </w:p>
    <w:p w14:paraId="42EAFC8A" w14:textId="77777777" w:rsidR="00C545AA" w:rsidRPr="00EB11F4" w:rsidRDefault="00C545AA">
      <w:pPr>
        <w:rPr>
          <w:rFonts w:ascii="Times New Roman" w:hAnsi="Times New Roman" w:cs="Times New Roman"/>
        </w:rPr>
      </w:pPr>
    </w:p>
    <w:p w14:paraId="176651FB" w14:textId="77777777" w:rsidR="00C545AA" w:rsidRPr="00EB11F4" w:rsidRDefault="00C545AA">
      <w:pPr>
        <w:rPr>
          <w:rFonts w:ascii="Times New Roman" w:hAnsi="Times New Roman" w:cs="Times New Roman"/>
        </w:rPr>
      </w:pPr>
    </w:p>
    <w:p w14:paraId="0277C8AE" w14:textId="77777777" w:rsidR="00C545AA" w:rsidRPr="00EB11F4" w:rsidRDefault="00C545AA">
      <w:pPr>
        <w:rPr>
          <w:rFonts w:ascii="Times New Roman" w:hAnsi="Times New Roman" w:cs="Times New Roman"/>
        </w:rPr>
      </w:pPr>
    </w:p>
    <w:p w14:paraId="1C4368DB" w14:textId="77777777" w:rsidR="00C545AA" w:rsidRPr="00EB11F4" w:rsidRDefault="00C545AA">
      <w:pPr>
        <w:rPr>
          <w:rFonts w:ascii="Times New Roman" w:hAnsi="Times New Roman" w:cs="Times New Roman"/>
        </w:rPr>
      </w:pPr>
    </w:p>
    <w:p w14:paraId="45D0261D" w14:textId="77777777" w:rsidR="00C545AA" w:rsidRPr="00EB11F4" w:rsidRDefault="00C545AA">
      <w:pPr>
        <w:rPr>
          <w:rFonts w:ascii="Times New Roman" w:hAnsi="Times New Roman" w:cs="Times New Roman"/>
        </w:rPr>
      </w:pPr>
    </w:p>
    <w:p w14:paraId="4680E71B" w14:textId="77777777" w:rsidR="00C545AA" w:rsidRPr="00EB11F4" w:rsidRDefault="00C545AA">
      <w:pPr>
        <w:rPr>
          <w:rFonts w:ascii="Times New Roman" w:hAnsi="Times New Roman" w:cs="Times New Roman"/>
        </w:rPr>
      </w:pPr>
    </w:p>
    <w:p w14:paraId="173F636E" w14:textId="77777777" w:rsidR="00C545AA" w:rsidRPr="00EB11F4" w:rsidRDefault="00C545AA">
      <w:pPr>
        <w:rPr>
          <w:rFonts w:ascii="Times New Roman" w:hAnsi="Times New Roman" w:cs="Times New Roman"/>
        </w:rPr>
      </w:pPr>
    </w:p>
    <w:p w14:paraId="75F9CCB5" w14:textId="29B65519" w:rsidR="00107F2E" w:rsidRPr="00EB11F4" w:rsidRDefault="000779FC" w:rsidP="00EB11F4">
      <w:pPr>
        <w:pStyle w:val="Ttulo1"/>
        <w:pBdr>
          <w:bottom w:val="single" w:sz="4" w:space="1" w:color="auto"/>
        </w:pBdr>
        <w:rPr>
          <w:rFonts w:ascii="Times New Roman" w:hAnsi="Times New Roman" w:cs="Times New Roman"/>
          <w:b w:val="0"/>
          <w:bCs w:val="0"/>
          <w:sz w:val="52"/>
          <w:szCs w:val="52"/>
        </w:rPr>
      </w:pPr>
      <w:bookmarkStart w:id="0" w:name="_Toc236586466"/>
      <w:r w:rsidRPr="00EB11F4">
        <w:rPr>
          <w:rFonts w:ascii="Times New Roman" w:hAnsi="Times New Roman" w:cs="Times New Roman"/>
          <w:b w:val="0"/>
          <w:bCs w:val="0"/>
          <w:sz w:val="52"/>
          <w:szCs w:val="52"/>
        </w:rPr>
        <w:lastRenderedPageBreak/>
        <w:t>1. Introducción</w:t>
      </w:r>
      <w:bookmarkEnd w:id="0"/>
    </w:p>
    <w:p w14:paraId="3537E102" w14:textId="77777777" w:rsidR="00EB11F4" w:rsidRDefault="00EB11F4">
      <w:pPr>
        <w:rPr>
          <w:rFonts w:ascii="Times New Roman" w:hAnsi="Times New Roman" w:cs="Times New Roman"/>
        </w:rPr>
      </w:pPr>
    </w:p>
    <w:p w14:paraId="2B59E94A" w14:textId="1408EB4F" w:rsidR="00C5131D" w:rsidRPr="00EB11F4" w:rsidRDefault="000779FC">
      <w:pPr>
        <w:rPr>
          <w:rFonts w:ascii="Times New Roman" w:hAnsi="Times New Roman" w:cs="Times New Roman"/>
        </w:rPr>
      </w:pPr>
      <w:r w:rsidRPr="00EB11F4">
        <w:rPr>
          <w:rFonts w:ascii="Times New Roman" w:hAnsi="Times New Roman" w:cs="Times New Roman"/>
        </w:rPr>
        <w:t>Este capítulo presenta la visión global del Trabajo Fin de Máster (TFM), estableciendo los motivos que impulsan su desarrollo, los objetivos que se persiguen, la metodología de trabajo adoptada y el impacto esperado de la solución propuesta.</w:t>
      </w:r>
    </w:p>
    <w:p w14:paraId="7B61B087" w14:textId="77777777" w:rsidR="00107F2E" w:rsidRPr="00EB11F4" w:rsidRDefault="00107F2E">
      <w:pPr>
        <w:rPr>
          <w:rFonts w:ascii="Times New Roman" w:hAnsi="Times New Roman" w:cs="Times New Roman"/>
        </w:rPr>
      </w:pPr>
    </w:p>
    <w:p w14:paraId="1685D661" w14:textId="5A92BEC3" w:rsidR="00C5131D" w:rsidRPr="00EB11F4" w:rsidRDefault="000779FC" w:rsidP="00107F2E">
      <w:pPr>
        <w:pStyle w:val="Ttulo2"/>
        <w:rPr>
          <w:rFonts w:ascii="Times New Roman" w:hAnsi="Times New Roman" w:cs="Times New Roman"/>
          <w:b w:val="0"/>
          <w:bCs w:val="0"/>
          <w:sz w:val="36"/>
          <w:szCs w:val="36"/>
        </w:rPr>
      </w:pPr>
      <w:bookmarkStart w:id="1" w:name="_Toc236586467"/>
      <w:r w:rsidRPr="00EB11F4">
        <w:rPr>
          <w:rFonts w:ascii="Times New Roman" w:hAnsi="Times New Roman" w:cs="Times New Roman"/>
          <w:b w:val="0"/>
          <w:bCs w:val="0"/>
          <w:sz w:val="36"/>
          <w:szCs w:val="36"/>
        </w:rPr>
        <w:t>1.1. Motivación</w:t>
      </w:r>
      <w:bookmarkEnd w:id="1"/>
    </w:p>
    <w:p w14:paraId="2126CE5E" w14:textId="77777777" w:rsidR="00107F2E" w:rsidRPr="00EB11F4" w:rsidRDefault="00107F2E" w:rsidP="00107F2E">
      <w:pPr>
        <w:rPr>
          <w:rFonts w:ascii="Times New Roman" w:hAnsi="Times New Roman" w:cs="Times New Roman"/>
        </w:rPr>
      </w:pPr>
    </w:p>
    <w:p w14:paraId="4952BEAB" w14:textId="2F46EA4D" w:rsidR="00C5131D" w:rsidRPr="00EB11F4" w:rsidRDefault="000779FC">
      <w:pPr>
        <w:rPr>
          <w:rFonts w:ascii="Times New Roman" w:hAnsi="Times New Roman" w:cs="Times New Roman"/>
        </w:rPr>
      </w:pPr>
      <w:r w:rsidRPr="00EB11F4">
        <w:rPr>
          <w:rFonts w:ascii="Times New Roman" w:hAnsi="Times New Roman" w:cs="Times New Roman"/>
        </w:rPr>
        <w:t xml:space="preserve">En la última década, los mercados financieros han experimentado una transformación estructural hacia la automatización. Mientras que los inversores institucionales utilizan complejos modelos cuantitativos y algoritmos de alta frecuencia para gestionar su exposición al riesgo, el inversor </w:t>
      </w:r>
      <w:r w:rsidR="00107F2E" w:rsidRPr="00EB11F4">
        <w:rPr>
          <w:rFonts w:ascii="Times New Roman" w:hAnsi="Times New Roman" w:cs="Times New Roman"/>
        </w:rPr>
        <w:t>sigue</w:t>
      </w:r>
      <w:r w:rsidRPr="00EB11F4">
        <w:rPr>
          <w:rFonts w:ascii="Times New Roman" w:hAnsi="Times New Roman" w:cs="Times New Roman"/>
        </w:rPr>
        <w:t xml:space="preserve"> dependiendo mayoritariamente de decisiones discrecionales, sesgos emocionales y análisis técnico manual.</w:t>
      </w:r>
    </w:p>
    <w:p w14:paraId="6181EE35"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La motivación principal de este proyecto radica en la necesidad de cerrar esta brecha tecnológica. Se pretende demostrar que, mediante la integración de Análisis Multi-Timeframe (MTF) riguroso, algoritmos de detección de </w:t>
      </w:r>
      <w:r w:rsidRPr="00EB11F4">
        <w:rPr>
          <w:rFonts w:ascii="Times New Roman" w:hAnsi="Times New Roman" w:cs="Times New Roman"/>
          <w:i/>
          <w:iCs/>
        </w:rPr>
        <w:t>Price Action</w:t>
      </w:r>
      <w:r w:rsidRPr="00EB11F4">
        <w:rPr>
          <w:rFonts w:ascii="Times New Roman" w:hAnsi="Times New Roman" w:cs="Times New Roman"/>
        </w:rPr>
        <w:t xml:space="preserve"> y modelos de Machine Learning (como XGBoost o Random Forest), es posible construir un sistema de gestión cuantitativa de carteras autónomo, robusto y con esperanza matemática positiva, accesible sin requerir la infraestructura de un fondo de inversión.</w:t>
      </w:r>
    </w:p>
    <w:p w14:paraId="5AEDBC08" w14:textId="77777777" w:rsidR="00C5131D" w:rsidRPr="00EB11F4" w:rsidRDefault="000779FC">
      <w:pPr>
        <w:rPr>
          <w:rFonts w:ascii="Times New Roman" w:hAnsi="Times New Roman" w:cs="Times New Roman"/>
        </w:rPr>
      </w:pPr>
      <w:r w:rsidRPr="00EB11F4">
        <w:rPr>
          <w:rFonts w:ascii="Times New Roman" w:hAnsi="Times New Roman" w:cs="Times New Roman"/>
        </w:rPr>
        <w:t>A nivel personal y académico, este TFM representa la oportunidad de aplicar de manera práctica e integrada los conocimientos adquiridos durante el Máster Universitario en Ingeniería Informática (MUIINF), abarcando disciplinas complejas como la ingeniería de datos, el aprendizaje automático, el diseño de arquitecturas de software y la teoría financiera de gestión de riesgos.</w:t>
      </w:r>
    </w:p>
    <w:p w14:paraId="521DE7FC" w14:textId="77777777" w:rsidR="00107F2E" w:rsidRPr="00EB11F4" w:rsidRDefault="00107F2E">
      <w:pPr>
        <w:rPr>
          <w:rFonts w:ascii="Times New Roman" w:hAnsi="Times New Roman" w:cs="Times New Roman"/>
        </w:rPr>
      </w:pPr>
    </w:p>
    <w:p w14:paraId="769E9F1B" w14:textId="6234313B" w:rsidR="00C5131D" w:rsidRPr="00EB11F4" w:rsidRDefault="000779FC" w:rsidP="00107F2E">
      <w:pPr>
        <w:pStyle w:val="Ttulo2"/>
        <w:rPr>
          <w:rFonts w:ascii="Times New Roman" w:hAnsi="Times New Roman" w:cs="Times New Roman"/>
          <w:b w:val="0"/>
          <w:bCs w:val="0"/>
          <w:sz w:val="36"/>
          <w:szCs w:val="36"/>
        </w:rPr>
      </w:pPr>
      <w:bookmarkStart w:id="2" w:name="_Toc236586468"/>
      <w:r w:rsidRPr="00EB11F4">
        <w:rPr>
          <w:rFonts w:ascii="Times New Roman" w:hAnsi="Times New Roman" w:cs="Times New Roman"/>
          <w:b w:val="0"/>
          <w:bCs w:val="0"/>
          <w:sz w:val="36"/>
          <w:szCs w:val="36"/>
        </w:rPr>
        <w:t>1.2. Objetivos</w:t>
      </w:r>
      <w:bookmarkEnd w:id="2"/>
    </w:p>
    <w:p w14:paraId="66C44E01" w14:textId="77777777" w:rsidR="00107F2E" w:rsidRPr="00EB11F4" w:rsidRDefault="00107F2E" w:rsidP="00107F2E">
      <w:pPr>
        <w:rPr>
          <w:rFonts w:ascii="Times New Roman" w:hAnsi="Times New Roman" w:cs="Times New Roman"/>
        </w:rPr>
      </w:pPr>
    </w:p>
    <w:p w14:paraId="6D053B3D" w14:textId="77777777" w:rsidR="00C5131D" w:rsidRPr="00EB11F4" w:rsidRDefault="000779FC">
      <w:pPr>
        <w:rPr>
          <w:rFonts w:ascii="Times New Roman" w:hAnsi="Times New Roman" w:cs="Times New Roman"/>
        </w:rPr>
      </w:pPr>
      <w:r w:rsidRPr="00EB11F4">
        <w:rPr>
          <w:rFonts w:ascii="Times New Roman" w:hAnsi="Times New Roman" w:cs="Times New Roman"/>
        </w:rPr>
        <w:t>El propósito fundamental de este trabajo es diseñar, implementar y validar un sistema algorítmico autónomo capaz de gestionar una cartera de renta variable estadounidense, maximizando el rendimiento ajustado al riesgo mediante el uso de inteligencia artificial.</w:t>
      </w:r>
    </w:p>
    <w:p w14:paraId="3B4D6F54" w14:textId="77777777" w:rsidR="00C5131D" w:rsidRPr="00EB11F4" w:rsidRDefault="000779FC">
      <w:pPr>
        <w:rPr>
          <w:rFonts w:ascii="Times New Roman" w:hAnsi="Times New Roman" w:cs="Times New Roman"/>
        </w:rPr>
      </w:pPr>
      <w:r w:rsidRPr="00EB11F4">
        <w:rPr>
          <w:rFonts w:ascii="Times New Roman" w:hAnsi="Times New Roman" w:cs="Times New Roman"/>
        </w:rPr>
        <w:t>De este propósito se derivan los siguientes objetivos específicos:</w:t>
      </w:r>
    </w:p>
    <w:p w14:paraId="10EBB092" w14:textId="77777777" w:rsidR="00C5131D" w:rsidRPr="00EB11F4" w:rsidRDefault="000779FC" w:rsidP="00626121">
      <w:pPr>
        <w:numPr>
          <w:ilvl w:val="0"/>
          <w:numId w:val="1"/>
        </w:numPr>
        <w:rPr>
          <w:rFonts w:ascii="Times New Roman" w:hAnsi="Times New Roman" w:cs="Times New Roman"/>
        </w:rPr>
      </w:pPr>
      <w:r w:rsidRPr="00EB11F4">
        <w:rPr>
          <w:rFonts w:ascii="Times New Roman" w:hAnsi="Times New Roman" w:cs="Times New Roman"/>
          <w:b/>
          <w:bCs/>
        </w:rPr>
        <w:t>Desarrollar una infraestructura de datos robusta:</w:t>
      </w:r>
      <w:r w:rsidRPr="00EB11F4">
        <w:rPr>
          <w:rFonts w:ascii="Times New Roman" w:hAnsi="Times New Roman" w:cs="Times New Roman"/>
        </w:rPr>
        <w:t xml:space="preserve"> Construir un pipeline capaz de extraer, limpiar y fusionar datos de múltiples temporalidades (intradiario, diario y semanal) evitando la filtración de información futura (</w:t>
      </w:r>
      <w:r w:rsidRPr="00EB11F4">
        <w:rPr>
          <w:rFonts w:ascii="Times New Roman" w:hAnsi="Times New Roman" w:cs="Times New Roman"/>
          <w:i/>
          <w:iCs/>
        </w:rPr>
        <w:t>lookahead bias</w:t>
      </w:r>
      <w:r w:rsidRPr="00EB11F4">
        <w:rPr>
          <w:rFonts w:ascii="Times New Roman" w:hAnsi="Times New Roman" w:cs="Times New Roman"/>
        </w:rPr>
        <w:t>).</w:t>
      </w:r>
    </w:p>
    <w:p w14:paraId="182C2287" w14:textId="77777777" w:rsidR="00C5131D" w:rsidRPr="00EB11F4" w:rsidRDefault="000779FC" w:rsidP="00626121">
      <w:pPr>
        <w:numPr>
          <w:ilvl w:val="0"/>
          <w:numId w:val="1"/>
        </w:numPr>
        <w:rPr>
          <w:rFonts w:ascii="Times New Roman" w:hAnsi="Times New Roman" w:cs="Times New Roman"/>
        </w:rPr>
      </w:pPr>
      <w:r w:rsidRPr="00EB11F4">
        <w:rPr>
          <w:rFonts w:ascii="Times New Roman" w:hAnsi="Times New Roman" w:cs="Times New Roman"/>
          <w:b/>
          <w:bCs/>
        </w:rPr>
        <w:t>Codificar reglas expertas de análisis técnico:</w:t>
      </w:r>
      <w:r w:rsidRPr="00EB11F4">
        <w:rPr>
          <w:rFonts w:ascii="Times New Roman" w:hAnsi="Times New Roman" w:cs="Times New Roman"/>
        </w:rPr>
        <w:t xml:space="preserve"> Traducir patrones visuales complejos (como fractales de Bill Williams, divergencias de RSI y </w:t>
      </w:r>
      <w:r w:rsidRPr="00EB11F4">
        <w:rPr>
          <w:rFonts w:ascii="Times New Roman" w:hAnsi="Times New Roman" w:cs="Times New Roman"/>
          <w:i/>
          <w:iCs/>
        </w:rPr>
        <w:t>wick reclaims</w:t>
      </w:r>
      <w:r w:rsidRPr="00EB11F4">
        <w:rPr>
          <w:rFonts w:ascii="Times New Roman" w:hAnsi="Times New Roman" w:cs="Times New Roman"/>
        </w:rPr>
        <w:t>) en un sistema algorítmico jerárquico de evaluación de señales (Tiers).</w:t>
      </w:r>
    </w:p>
    <w:p w14:paraId="6547222B" w14:textId="77777777" w:rsidR="00C5131D" w:rsidRPr="00EB11F4" w:rsidRDefault="000779FC" w:rsidP="00626121">
      <w:pPr>
        <w:numPr>
          <w:ilvl w:val="0"/>
          <w:numId w:val="1"/>
        </w:numPr>
        <w:rPr>
          <w:rFonts w:ascii="Times New Roman" w:hAnsi="Times New Roman" w:cs="Times New Roman"/>
        </w:rPr>
      </w:pPr>
      <w:r w:rsidRPr="00EB11F4">
        <w:rPr>
          <w:rFonts w:ascii="Times New Roman" w:hAnsi="Times New Roman" w:cs="Times New Roman"/>
          <w:b/>
          <w:bCs/>
        </w:rPr>
        <w:lastRenderedPageBreak/>
        <w:t>Implementar un filtro predictivo de Machine Learning:</w:t>
      </w:r>
      <w:r w:rsidRPr="00EB11F4">
        <w:rPr>
          <w:rFonts w:ascii="Times New Roman" w:hAnsi="Times New Roman" w:cs="Times New Roman"/>
        </w:rPr>
        <w:t xml:space="preserve"> Entrenar modelos basados en árboles (Random Forest y XGBoost) para clasificar y descartar señales de baja probabilidad, optimizando la precisión de las entradas al mercado.</w:t>
      </w:r>
    </w:p>
    <w:p w14:paraId="31E36FA9" w14:textId="77777777" w:rsidR="00C5131D" w:rsidRPr="00EB11F4" w:rsidRDefault="000779FC" w:rsidP="00626121">
      <w:pPr>
        <w:numPr>
          <w:ilvl w:val="0"/>
          <w:numId w:val="1"/>
        </w:numPr>
        <w:rPr>
          <w:rFonts w:ascii="Times New Roman" w:hAnsi="Times New Roman" w:cs="Times New Roman"/>
        </w:rPr>
      </w:pPr>
      <w:r w:rsidRPr="00EB11F4">
        <w:rPr>
          <w:rFonts w:ascii="Times New Roman" w:hAnsi="Times New Roman" w:cs="Times New Roman"/>
          <w:b/>
          <w:bCs/>
        </w:rPr>
        <w:t>Diseñar un simulador de gestión de riesgos:</w:t>
      </w:r>
      <w:r w:rsidRPr="00EB11F4">
        <w:rPr>
          <w:rFonts w:ascii="Times New Roman" w:hAnsi="Times New Roman" w:cs="Times New Roman"/>
        </w:rPr>
        <w:t xml:space="preserve"> Construir un módulo de gestión de cartera que implemente estrategias de dimensionamiento de posición (</w:t>
      </w:r>
      <w:r w:rsidRPr="00EB11F4">
        <w:rPr>
          <w:rFonts w:ascii="Times New Roman" w:hAnsi="Times New Roman" w:cs="Times New Roman"/>
          <w:i/>
          <w:iCs/>
        </w:rPr>
        <w:t>position sizing</w:t>
      </w:r>
      <w:r w:rsidRPr="00EB11F4">
        <w:rPr>
          <w:rFonts w:ascii="Times New Roman" w:hAnsi="Times New Roman" w:cs="Times New Roman"/>
        </w:rPr>
        <w:t>) basadas en riesgo fijo fraccional, controlando estrictamente la exposición máxima del capital.</w:t>
      </w:r>
    </w:p>
    <w:p w14:paraId="0D691583" w14:textId="77777777" w:rsidR="00C5131D" w:rsidRPr="00EB11F4" w:rsidRDefault="000779FC" w:rsidP="00626121">
      <w:pPr>
        <w:numPr>
          <w:ilvl w:val="0"/>
          <w:numId w:val="1"/>
        </w:numPr>
        <w:rPr>
          <w:rFonts w:ascii="Times New Roman" w:hAnsi="Times New Roman" w:cs="Times New Roman"/>
        </w:rPr>
      </w:pPr>
      <w:r w:rsidRPr="00EB11F4">
        <w:rPr>
          <w:rFonts w:ascii="Times New Roman" w:hAnsi="Times New Roman" w:cs="Times New Roman"/>
          <w:b/>
          <w:bCs/>
        </w:rPr>
        <w:t>Evaluar empíricamente el rendimiento:</w:t>
      </w:r>
      <w:r w:rsidRPr="00EB11F4">
        <w:rPr>
          <w:rFonts w:ascii="Times New Roman" w:hAnsi="Times New Roman" w:cs="Times New Roman"/>
        </w:rPr>
        <w:t xml:space="preserve"> Realizar un </w:t>
      </w:r>
      <w:r w:rsidRPr="00EB11F4">
        <w:rPr>
          <w:rFonts w:ascii="Times New Roman" w:hAnsi="Times New Roman" w:cs="Times New Roman"/>
          <w:i/>
          <w:iCs/>
        </w:rPr>
        <w:t>backtest</w:t>
      </w:r>
      <w:r w:rsidRPr="00EB11F4">
        <w:rPr>
          <w:rFonts w:ascii="Times New Roman" w:hAnsi="Times New Roman" w:cs="Times New Roman"/>
        </w:rPr>
        <w:t xml:space="preserve"> exhaustivo de la estrategia frente a un </w:t>
      </w:r>
      <w:r w:rsidRPr="00EB11F4">
        <w:rPr>
          <w:rFonts w:ascii="Times New Roman" w:hAnsi="Times New Roman" w:cs="Times New Roman"/>
          <w:i/>
          <w:iCs/>
        </w:rPr>
        <w:t>benchmark</w:t>
      </w:r>
      <w:r w:rsidRPr="00EB11F4">
        <w:rPr>
          <w:rFonts w:ascii="Times New Roman" w:hAnsi="Times New Roman" w:cs="Times New Roman"/>
        </w:rPr>
        <w:t xml:space="preserve"> pasivo (como el índice S&amp;P 500), utilizando métricas financieras estándar como el Ratio de Sharpe y el Maximum Drawdown.</w:t>
      </w:r>
    </w:p>
    <w:p w14:paraId="5651F7D7" w14:textId="77777777" w:rsidR="00107F2E" w:rsidRPr="00EB11F4" w:rsidRDefault="00107F2E" w:rsidP="00107F2E">
      <w:pPr>
        <w:ind w:left="720"/>
        <w:rPr>
          <w:rFonts w:ascii="Times New Roman" w:hAnsi="Times New Roman" w:cs="Times New Roman"/>
        </w:rPr>
      </w:pPr>
    </w:p>
    <w:p w14:paraId="373C6807" w14:textId="08D08F9A" w:rsidR="00C5131D" w:rsidRPr="00EB11F4" w:rsidRDefault="000779FC" w:rsidP="00107F2E">
      <w:pPr>
        <w:pStyle w:val="Ttulo2"/>
        <w:rPr>
          <w:rFonts w:ascii="Times New Roman" w:hAnsi="Times New Roman" w:cs="Times New Roman"/>
          <w:b w:val="0"/>
          <w:bCs w:val="0"/>
          <w:sz w:val="36"/>
          <w:szCs w:val="36"/>
        </w:rPr>
      </w:pPr>
      <w:bookmarkStart w:id="3" w:name="_Toc236586469"/>
      <w:r w:rsidRPr="00EB11F4">
        <w:rPr>
          <w:rFonts w:ascii="Times New Roman" w:hAnsi="Times New Roman" w:cs="Times New Roman"/>
          <w:b w:val="0"/>
          <w:bCs w:val="0"/>
          <w:sz w:val="36"/>
          <w:szCs w:val="36"/>
        </w:rPr>
        <w:t>1.3.</w:t>
      </w:r>
      <w:r w:rsidR="37CA32B6" w:rsidRPr="00EB11F4">
        <w:rPr>
          <w:rFonts w:ascii="Times New Roman" w:hAnsi="Times New Roman" w:cs="Times New Roman"/>
          <w:b w:val="0"/>
          <w:bCs w:val="0"/>
          <w:sz w:val="36"/>
          <w:szCs w:val="36"/>
        </w:rPr>
        <w:t xml:space="preserve"> </w:t>
      </w:r>
      <w:r w:rsidRPr="00EB11F4">
        <w:rPr>
          <w:rFonts w:ascii="Times New Roman" w:hAnsi="Times New Roman" w:cs="Times New Roman"/>
          <w:b w:val="0"/>
          <w:bCs w:val="0"/>
          <w:sz w:val="36"/>
          <w:szCs w:val="36"/>
        </w:rPr>
        <w:t>Impacto Esperado</w:t>
      </w:r>
      <w:bookmarkEnd w:id="3"/>
    </w:p>
    <w:p w14:paraId="01FC26C9" w14:textId="77777777" w:rsidR="00107F2E" w:rsidRPr="00EB11F4" w:rsidRDefault="00107F2E" w:rsidP="00107F2E">
      <w:pPr>
        <w:rPr>
          <w:rFonts w:ascii="Times New Roman" w:hAnsi="Times New Roman" w:cs="Times New Roman"/>
        </w:rPr>
      </w:pPr>
    </w:p>
    <w:p w14:paraId="5D149586" w14:textId="77777777" w:rsidR="00C5131D" w:rsidRPr="00EB11F4" w:rsidRDefault="000779FC">
      <w:pPr>
        <w:rPr>
          <w:rFonts w:ascii="Times New Roman" w:hAnsi="Times New Roman" w:cs="Times New Roman"/>
        </w:rPr>
      </w:pPr>
      <w:r w:rsidRPr="00EB11F4">
        <w:rPr>
          <w:rFonts w:ascii="Times New Roman" w:hAnsi="Times New Roman" w:cs="Times New Roman"/>
        </w:rPr>
        <w:t>El resultado de este trabajo supondrá el desarrollo de un motor cuantitativo integral (</w:t>
      </w:r>
      <w:r w:rsidRPr="00EB11F4">
        <w:rPr>
          <w:rFonts w:ascii="Times New Roman" w:hAnsi="Times New Roman" w:cs="Times New Roman"/>
          <w:i/>
          <w:iCs/>
        </w:rPr>
        <w:t>Intelligent Portfolio Management</w:t>
      </w:r>
      <w:r w:rsidRPr="00EB11F4">
        <w:rPr>
          <w:rFonts w:ascii="Times New Roman" w:hAnsi="Times New Roman" w:cs="Times New Roman"/>
        </w:rPr>
        <w:t>) capaz de operar de manera autónoma. Los beneficiarios directos de esta tecnología podrían ser inversores particulares avanzados o pequeñas firmas de gestión de capital que busquen sistematizar su operativa para eliminar el estrés psicológico del trading manual.</w:t>
      </w:r>
    </w:p>
    <w:p w14:paraId="32C891DE" w14:textId="6835D609" w:rsidR="00107F2E" w:rsidRPr="00EB11F4" w:rsidRDefault="000779FC">
      <w:pPr>
        <w:rPr>
          <w:rFonts w:ascii="Times New Roman" w:hAnsi="Times New Roman" w:cs="Times New Roman"/>
        </w:rPr>
      </w:pPr>
      <w:r w:rsidRPr="00EB11F4">
        <w:rPr>
          <w:rFonts w:ascii="Times New Roman" w:hAnsi="Times New Roman" w:cs="Times New Roman"/>
        </w:rPr>
        <w:t xml:space="preserve">Desde una perspectiva académica, este TFM aporta un marco de validación estricto para modelos de Machine Learning aplicados a finanzas, demostrando cómo el etiquetado basado en reglas de </w:t>
      </w:r>
      <w:r w:rsidRPr="00EB11F4">
        <w:rPr>
          <w:rFonts w:ascii="Times New Roman" w:hAnsi="Times New Roman" w:cs="Times New Roman"/>
          <w:i/>
          <w:iCs/>
        </w:rPr>
        <w:t>backtesting</w:t>
      </w:r>
      <w:r w:rsidRPr="00EB11F4">
        <w:rPr>
          <w:rFonts w:ascii="Times New Roman" w:hAnsi="Times New Roman" w:cs="Times New Roman"/>
        </w:rPr>
        <w:t xml:space="preserve"> estricto resuelve el problema clásico de los </w:t>
      </w:r>
      <w:r w:rsidRPr="00EB11F4">
        <w:rPr>
          <w:rFonts w:ascii="Times New Roman" w:hAnsi="Times New Roman" w:cs="Times New Roman"/>
          <w:i/>
          <w:iCs/>
        </w:rPr>
        <w:t>datasets</w:t>
      </w:r>
      <w:r w:rsidRPr="00EB11F4">
        <w:rPr>
          <w:rFonts w:ascii="Times New Roman" w:hAnsi="Times New Roman" w:cs="Times New Roman"/>
        </w:rPr>
        <w:t xml:space="preserve"> financieros ruidosos y desbalanceados.</w:t>
      </w:r>
    </w:p>
    <w:p w14:paraId="215C5052" w14:textId="77777777" w:rsidR="00107F2E" w:rsidRPr="00EB11F4" w:rsidRDefault="00107F2E">
      <w:pPr>
        <w:rPr>
          <w:rFonts w:ascii="Times New Roman" w:hAnsi="Times New Roman" w:cs="Times New Roman"/>
        </w:rPr>
      </w:pPr>
    </w:p>
    <w:p w14:paraId="2D56E7B4" w14:textId="3097EB3B" w:rsidR="00C5131D" w:rsidRPr="00EB11F4" w:rsidRDefault="000779FC" w:rsidP="00107F2E">
      <w:pPr>
        <w:pStyle w:val="Ttulo2"/>
        <w:rPr>
          <w:rFonts w:ascii="Times New Roman" w:hAnsi="Times New Roman" w:cs="Times New Roman"/>
          <w:b w:val="0"/>
          <w:bCs w:val="0"/>
          <w:sz w:val="36"/>
          <w:szCs w:val="36"/>
        </w:rPr>
      </w:pPr>
      <w:bookmarkStart w:id="4" w:name="_Toc236586470"/>
      <w:r w:rsidRPr="00EB11F4">
        <w:rPr>
          <w:rFonts w:ascii="Times New Roman" w:hAnsi="Times New Roman" w:cs="Times New Roman"/>
          <w:b w:val="0"/>
          <w:bCs w:val="0"/>
          <w:sz w:val="36"/>
          <w:szCs w:val="36"/>
        </w:rPr>
        <w:t>1.4. Metodología</w:t>
      </w:r>
      <w:bookmarkEnd w:id="4"/>
    </w:p>
    <w:p w14:paraId="48D1B108" w14:textId="77777777" w:rsidR="00107F2E" w:rsidRPr="00EB11F4" w:rsidRDefault="00107F2E" w:rsidP="00107F2E">
      <w:pPr>
        <w:rPr>
          <w:rFonts w:ascii="Times New Roman" w:hAnsi="Times New Roman" w:cs="Times New Roman"/>
        </w:rPr>
      </w:pPr>
    </w:p>
    <w:p w14:paraId="7223DCC1"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desarrollo del proyecto se ha regido por una adaptación de metodologías ágiles, estructurando el trabajo en </w:t>
      </w:r>
      <w:r w:rsidRPr="00EB11F4">
        <w:rPr>
          <w:rFonts w:ascii="Times New Roman" w:hAnsi="Times New Roman" w:cs="Times New Roman"/>
          <w:i/>
          <w:iCs/>
        </w:rPr>
        <w:t>Sprints</w:t>
      </w:r>
      <w:r w:rsidRPr="00EB11F4">
        <w:rPr>
          <w:rFonts w:ascii="Times New Roman" w:hAnsi="Times New Roman" w:cs="Times New Roman"/>
        </w:rPr>
        <w:t xml:space="preserve"> iterativos e incrementales. Cada iteración ha estado orientada a entregar un componente funcional de la arquitectura:</w:t>
      </w:r>
    </w:p>
    <w:p w14:paraId="16E0FE2E" w14:textId="77777777" w:rsidR="00C5131D" w:rsidRPr="00EB11F4" w:rsidRDefault="000779FC" w:rsidP="00626121">
      <w:pPr>
        <w:numPr>
          <w:ilvl w:val="0"/>
          <w:numId w:val="2"/>
        </w:numPr>
        <w:rPr>
          <w:rFonts w:ascii="Times New Roman" w:hAnsi="Times New Roman" w:cs="Times New Roman"/>
        </w:rPr>
      </w:pPr>
      <w:r w:rsidRPr="00EB11F4">
        <w:rPr>
          <w:rFonts w:ascii="Times New Roman" w:hAnsi="Times New Roman" w:cs="Times New Roman"/>
          <w:b/>
          <w:bCs/>
        </w:rPr>
        <w:t>Sprints de Datos e Ingeniería de Características:</w:t>
      </w:r>
      <w:r w:rsidRPr="00EB11F4">
        <w:rPr>
          <w:rFonts w:ascii="Times New Roman" w:hAnsi="Times New Roman" w:cs="Times New Roman"/>
        </w:rPr>
        <w:t xml:space="preserve"> Centrados en la conexión a APIs (Tiingo, FRED) y la extracción matemática de indicadores.</w:t>
      </w:r>
    </w:p>
    <w:p w14:paraId="2346E3D9" w14:textId="77777777" w:rsidR="00C5131D" w:rsidRPr="00EB11F4" w:rsidRDefault="000779FC" w:rsidP="00626121">
      <w:pPr>
        <w:numPr>
          <w:ilvl w:val="0"/>
          <w:numId w:val="2"/>
        </w:numPr>
        <w:rPr>
          <w:rFonts w:ascii="Times New Roman" w:hAnsi="Times New Roman" w:cs="Times New Roman"/>
        </w:rPr>
      </w:pPr>
      <w:r w:rsidRPr="00EB11F4">
        <w:rPr>
          <w:rFonts w:ascii="Times New Roman" w:hAnsi="Times New Roman" w:cs="Times New Roman"/>
          <w:b/>
          <w:bCs/>
        </w:rPr>
        <w:t>Sprints de Modelado y Etiquetado:</w:t>
      </w:r>
      <w:r w:rsidRPr="00EB11F4">
        <w:rPr>
          <w:rFonts w:ascii="Times New Roman" w:hAnsi="Times New Roman" w:cs="Times New Roman"/>
        </w:rPr>
        <w:t xml:space="preserve"> Dedicados a la construcción del </w:t>
      </w:r>
      <w:r w:rsidRPr="00EB11F4">
        <w:rPr>
          <w:rFonts w:ascii="Times New Roman" w:hAnsi="Times New Roman" w:cs="Times New Roman"/>
          <w:i/>
          <w:iCs/>
        </w:rPr>
        <w:t>Backtester</w:t>
      </w:r>
      <w:r w:rsidRPr="00EB11F4">
        <w:rPr>
          <w:rFonts w:ascii="Times New Roman" w:hAnsi="Times New Roman" w:cs="Times New Roman"/>
        </w:rPr>
        <w:t xml:space="preserve"> y al entrenamiento de los modelos predictivos de Machine Learning.</w:t>
      </w:r>
    </w:p>
    <w:p w14:paraId="557EC944" w14:textId="77777777" w:rsidR="00C5131D" w:rsidRPr="00EB11F4" w:rsidRDefault="000779FC" w:rsidP="00626121">
      <w:pPr>
        <w:numPr>
          <w:ilvl w:val="0"/>
          <w:numId w:val="2"/>
        </w:numPr>
        <w:rPr>
          <w:rFonts w:ascii="Times New Roman" w:hAnsi="Times New Roman" w:cs="Times New Roman"/>
        </w:rPr>
      </w:pPr>
      <w:r w:rsidRPr="00EB11F4">
        <w:rPr>
          <w:rFonts w:ascii="Times New Roman" w:hAnsi="Times New Roman" w:cs="Times New Roman"/>
          <w:b/>
          <w:bCs/>
        </w:rPr>
        <w:t>Sprints de Simulación Financiera:</w:t>
      </w:r>
      <w:r w:rsidRPr="00EB11F4">
        <w:rPr>
          <w:rFonts w:ascii="Times New Roman" w:hAnsi="Times New Roman" w:cs="Times New Roman"/>
        </w:rPr>
        <w:t xml:space="preserve"> Enfocados en la lógica del Agente Gestor de Cartera y las reglas de riesgo (</w:t>
      </w:r>
      <w:r w:rsidRPr="00EB11F4">
        <w:rPr>
          <w:rFonts w:ascii="Times New Roman" w:hAnsi="Times New Roman" w:cs="Times New Roman"/>
          <w:i/>
          <w:iCs/>
        </w:rPr>
        <w:t>Risk Management</w:t>
      </w:r>
      <w:r w:rsidRPr="00EB11F4">
        <w:rPr>
          <w:rFonts w:ascii="Times New Roman" w:hAnsi="Times New Roman" w:cs="Times New Roman"/>
        </w:rPr>
        <w:t>).</w:t>
      </w:r>
    </w:p>
    <w:p w14:paraId="31D4280F" w14:textId="77777777" w:rsidR="00C5131D" w:rsidRPr="00EB11F4" w:rsidRDefault="000779FC">
      <w:pPr>
        <w:rPr>
          <w:rFonts w:ascii="Times New Roman" w:hAnsi="Times New Roman" w:cs="Times New Roman"/>
        </w:rPr>
      </w:pPr>
      <w:r w:rsidRPr="00EB11F4">
        <w:rPr>
          <w:rFonts w:ascii="Times New Roman" w:hAnsi="Times New Roman" w:cs="Times New Roman"/>
        </w:rPr>
        <w:t>Para la implementación tecnológica se ha empleado Python como lenguaje base, utilizando librerías estándar de la industria de datos como pandas, numpy, scikit-learn y xgboost, garantizando así la mantenibilidad y escalabilidad del código.</w:t>
      </w:r>
    </w:p>
    <w:p w14:paraId="509F152D" w14:textId="77777777" w:rsidR="00107F2E" w:rsidRPr="00EB11F4" w:rsidRDefault="00107F2E">
      <w:pPr>
        <w:rPr>
          <w:rFonts w:ascii="Times New Roman" w:hAnsi="Times New Roman" w:cs="Times New Roman"/>
        </w:rPr>
      </w:pPr>
    </w:p>
    <w:p w14:paraId="309B3E2B" w14:textId="33553100" w:rsidR="00C5131D" w:rsidRPr="00EB11F4" w:rsidRDefault="000779FC" w:rsidP="00107F2E">
      <w:pPr>
        <w:pStyle w:val="Ttulo2"/>
        <w:rPr>
          <w:rFonts w:ascii="Times New Roman" w:hAnsi="Times New Roman" w:cs="Times New Roman"/>
          <w:b w:val="0"/>
          <w:bCs w:val="0"/>
          <w:sz w:val="36"/>
          <w:szCs w:val="36"/>
        </w:rPr>
      </w:pPr>
      <w:bookmarkStart w:id="5" w:name="_Toc236586471"/>
      <w:r w:rsidRPr="00EB11F4">
        <w:rPr>
          <w:rFonts w:ascii="Times New Roman" w:hAnsi="Times New Roman" w:cs="Times New Roman"/>
          <w:b w:val="0"/>
          <w:bCs w:val="0"/>
          <w:sz w:val="36"/>
          <w:szCs w:val="36"/>
        </w:rPr>
        <w:lastRenderedPageBreak/>
        <w:t>1.5. Estructura de la Memoria</w:t>
      </w:r>
      <w:bookmarkEnd w:id="5"/>
    </w:p>
    <w:p w14:paraId="76365A73" w14:textId="77777777" w:rsidR="00107F2E" w:rsidRPr="00EB11F4" w:rsidRDefault="00107F2E" w:rsidP="00107F2E">
      <w:pPr>
        <w:rPr>
          <w:rFonts w:ascii="Times New Roman" w:hAnsi="Times New Roman" w:cs="Times New Roman"/>
        </w:rPr>
      </w:pPr>
    </w:p>
    <w:p w14:paraId="4FD4F17A"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presente documento se estructura de la siguiente manera: * El </w:t>
      </w:r>
      <w:r w:rsidRPr="00EB11F4">
        <w:rPr>
          <w:rFonts w:ascii="Times New Roman" w:hAnsi="Times New Roman" w:cs="Times New Roman"/>
          <w:b/>
          <w:bCs/>
        </w:rPr>
        <w:t>Capítulo 2</w:t>
      </w:r>
      <w:r w:rsidRPr="00EB11F4">
        <w:rPr>
          <w:rFonts w:ascii="Times New Roman" w:hAnsi="Times New Roman" w:cs="Times New Roman"/>
        </w:rPr>
        <w:t xml:space="preserve"> expone el Estado del Arte, revisando la literatura sobre trading algorítmico y Machine Learning, e identificando el espacio de innovación del trabajo. * El </w:t>
      </w:r>
      <w:r w:rsidRPr="00EB11F4">
        <w:rPr>
          <w:rFonts w:ascii="Times New Roman" w:hAnsi="Times New Roman" w:cs="Times New Roman"/>
          <w:b/>
          <w:bCs/>
        </w:rPr>
        <w:t>Capítulo 3</w:t>
      </w:r>
      <w:r w:rsidRPr="00EB11F4">
        <w:rPr>
          <w:rFonts w:ascii="Times New Roman" w:hAnsi="Times New Roman" w:cs="Times New Roman"/>
        </w:rPr>
        <w:t xml:space="preserve"> realiza el Análisis del Problema, definiendo el universo de activos, las fuentes de datos y las consideraciones legales y de seguridad. * El </w:t>
      </w:r>
      <w:r w:rsidRPr="00EB11F4">
        <w:rPr>
          <w:rFonts w:ascii="Times New Roman" w:hAnsi="Times New Roman" w:cs="Times New Roman"/>
          <w:b/>
          <w:bCs/>
        </w:rPr>
        <w:t>Capítulo 4</w:t>
      </w:r>
      <w:r w:rsidRPr="00EB11F4">
        <w:rPr>
          <w:rFonts w:ascii="Times New Roman" w:hAnsi="Times New Roman" w:cs="Times New Roman"/>
        </w:rPr>
        <w:t xml:space="preserve"> detalla la Solución Propuesta, abarcando desde la arquitectura del pipeline de datos y la codificación de patrones técnicos, hasta el diseño y evaluación del filtro predictivo de inteligencia artificial. * El </w:t>
      </w:r>
      <w:r w:rsidRPr="00EB11F4">
        <w:rPr>
          <w:rFonts w:ascii="Times New Roman" w:hAnsi="Times New Roman" w:cs="Times New Roman"/>
          <w:b/>
          <w:bCs/>
        </w:rPr>
        <w:t>Capítulo 5</w:t>
      </w:r>
      <w:r w:rsidRPr="00EB11F4">
        <w:rPr>
          <w:rFonts w:ascii="Times New Roman" w:hAnsi="Times New Roman" w:cs="Times New Roman"/>
        </w:rPr>
        <w:t xml:space="preserve"> presentará la Implantación y los Resultados, mostrando el rendimiento del sistema en simulaciones históricas (</w:t>
      </w:r>
      <w:r w:rsidRPr="00EB11F4">
        <w:rPr>
          <w:rFonts w:ascii="Times New Roman" w:hAnsi="Times New Roman" w:cs="Times New Roman"/>
          <w:i/>
          <w:iCs/>
        </w:rPr>
        <w:t>backtesting</w:t>
      </w:r>
      <w:r w:rsidRPr="00EB11F4">
        <w:rPr>
          <w:rFonts w:ascii="Times New Roman" w:hAnsi="Times New Roman" w:cs="Times New Roman"/>
        </w:rPr>
        <w:t xml:space="preserve">). * El </w:t>
      </w:r>
      <w:r w:rsidRPr="00EB11F4">
        <w:rPr>
          <w:rFonts w:ascii="Times New Roman" w:hAnsi="Times New Roman" w:cs="Times New Roman"/>
          <w:b/>
          <w:bCs/>
        </w:rPr>
        <w:t>Capítulo 6</w:t>
      </w:r>
      <w:r w:rsidRPr="00EB11F4">
        <w:rPr>
          <w:rFonts w:ascii="Times New Roman" w:hAnsi="Times New Roman" w:cs="Times New Roman"/>
        </w:rPr>
        <w:t xml:space="preserve"> recoge las Conclusiones finales, la relación del trabajo con los estudios cursados y propone futuras líneas de investigación.</w:t>
      </w:r>
    </w:p>
    <w:p w14:paraId="2B57B25B" w14:textId="2000C735" w:rsidR="00C5131D" w:rsidRPr="00EB11F4" w:rsidRDefault="000779FC" w:rsidP="00E07FCF">
      <w:pPr>
        <w:pStyle w:val="Ttulo1"/>
        <w:pBdr>
          <w:bottom w:val="single" w:sz="4" w:space="1" w:color="auto"/>
        </w:pBdr>
        <w:rPr>
          <w:rFonts w:ascii="Times New Roman" w:hAnsi="Times New Roman" w:cs="Times New Roman"/>
          <w:b w:val="0"/>
          <w:bCs w:val="0"/>
          <w:sz w:val="52"/>
          <w:szCs w:val="52"/>
        </w:rPr>
      </w:pPr>
      <w:bookmarkStart w:id="6" w:name="_Toc236586472"/>
      <w:r w:rsidRPr="00EB11F4">
        <w:rPr>
          <w:rFonts w:ascii="Times New Roman" w:hAnsi="Times New Roman" w:cs="Times New Roman"/>
          <w:b w:val="0"/>
          <w:bCs w:val="0"/>
          <w:sz w:val="52"/>
          <w:szCs w:val="52"/>
        </w:rPr>
        <w:t>2. Estado Del Arte</w:t>
      </w:r>
      <w:bookmarkEnd w:id="6"/>
    </w:p>
    <w:p w14:paraId="7DFFF861" w14:textId="77777777" w:rsidR="00EB11F4" w:rsidRDefault="00EB11F4" w:rsidP="00E07FCF">
      <w:pPr>
        <w:pStyle w:val="Ttulo2"/>
        <w:rPr>
          <w:rFonts w:ascii="Times New Roman" w:hAnsi="Times New Roman" w:cs="Times New Roman"/>
        </w:rPr>
      </w:pPr>
    </w:p>
    <w:p w14:paraId="107F0F4E" w14:textId="66B30CD3" w:rsidR="00C5131D" w:rsidRPr="00EB11F4" w:rsidRDefault="000779FC" w:rsidP="00E07FCF">
      <w:pPr>
        <w:pStyle w:val="Ttulo2"/>
        <w:rPr>
          <w:rFonts w:ascii="Times New Roman" w:hAnsi="Times New Roman" w:cs="Times New Roman"/>
          <w:b w:val="0"/>
          <w:bCs w:val="0"/>
          <w:sz w:val="36"/>
          <w:szCs w:val="36"/>
        </w:rPr>
      </w:pPr>
      <w:bookmarkStart w:id="7" w:name="_Toc236586473"/>
      <w:r w:rsidRPr="00EB11F4">
        <w:rPr>
          <w:rFonts w:ascii="Times New Roman" w:hAnsi="Times New Roman" w:cs="Times New Roman"/>
          <w:b w:val="0"/>
          <w:bCs w:val="0"/>
          <w:sz w:val="36"/>
          <w:szCs w:val="36"/>
        </w:rPr>
        <w:t>2.1. Trading Algorítmico y Sistemas de Gestión Cuantitativa de Carteras</w:t>
      </w:r>
      <w:bookmarkEnd w:id="7"/>
    </w:p>
    <w:p w14:paraId="286252B6" w14:textId="77777777" w:rsidR="00E07FCF" w:rsidRPr="00EB11F4" w:rsidRDefault="00E07FCF" w:rsidP="00E07FCF">
      <w:pPr>
        <w:rPr>
          <w:rFonts w:ascii="Times New Roman" w:hAnsi="Times New Roman" w:cs="Times New Roman"/>
        </w:rPr>
      </w:pPr>
    </w:p>
    <w:p w14:paraId="38537462" w14:textId="77777777" w:rsidR="00C5131D" w:rsidRPr="00EB11F4" w:rsidRDefault="000779FC">
      <w:pPr>
        <w:rPr>
          <w:rFonts w:ascii="Times New Roman" w:hAnsi="Times New Roman" w:cs="Times New Roman"/>
        </w:rPr>
      </w:pPr>
      <w:r w:rsidRPr="00EB11F4">
        <w:rPr>
          <w:rFonts w:ascii="Times New Roman" w:hAnsi="Times New Roman" w:cs="Times New Roman"/>
        </w:rPr>
        <w:t>El trading algorítmico, definido como la ejecución automatizada de órdenes de compraventa mediante reglas computacionales predeterminadas, ha experimentado un crecimiento exponencial desde la década de los noventa. La U.S. Securities and Exchange Commission describe el trading algorítmico y de alta frecuencia como un componente estructural relevante del funcionamiento de los mercados de renta variable modernos, especialmente por su impacto en la formación de precios, la liquidez y la microestructura del mercado [24]. Esta automatización, históricamente asociada a fondos de inversión institucionales con acceso a infraestructuras tecnológicas avanzadas, se ha hecho más accesible gracias a la disponibilidad de APIs de datos de mercado y librerías de aprendizaje automático de código abierto.</w:t>
      </w:r>
    </w:p>
    <w:p w14:paraId="577895B3" w14:textId="77777777" w:rsidR="00C5131D" w:rsidRPr="00EB11F4" w:rsidRDefault="000779FC">
      <w:pPr>
        <w:rPr>
          <w:rFonts w:ascii="Times New Roman" w:hAnsi="Times New Roman" w:cs="Times New Roman"/>
        </w:rPr>
      </w:pPr>
      <w:r w:rsidRPr="00EB11F4">
        <w:rPr>
          <w:rFonts w:ascii="Times New Roman" w:hAnsi="Times New Roman" w:cs="Times New Roman"/>
        </w:rPr>
        <w:t>En el ámbito académico, el trabajo fundacional de Markowitz (1952) sobre la Teoría Moderna de Carteras estableció los principios matemáticos de la diversificación óptima. Posteriormente, Fama (1970) formuló la hipótesis de eficiencia de los mercados, mientras que Fama y French (1993) mostraron que determinados factores sistemáticos ayudan a explicar diferencias persistentes de rentabilidad entre activos. Este marco teórico justifica el uso de reglas cuantitativas como punto de partida para contrastar estrategias de inversión [9, 10, 19].</w:t>
      </w:r>
    </w:p>
    <w:p w14:paraId="7F0E157A" w14:textId="77777777" w:rsidR="00C5131D" w:rsidRPr="00EB11F4" w:rsidRDefault="000779FC">
      <w:pPr>
        <w:rPr>
          <w:rFonts w:ascii="Times New Roman" w:hAnsi="Times New Roman" w:cs="Times New Roman"/>
        </w:rPr>
      </w:pPr>
      <w:r w:rsidRPr="00EB11F4">
        <w:rPr>
          <w:rFonts w:ascii="Times New Roman" w:hAnsi="Times New Roman" w:cs="Times New Roman"/>
        </w:rPr>
        <w:t>Los sistemas modernos de gestión algorítmica de carteras pueden clasificarse en dos grandes familias: (i) los sistemas basados exclusivamente en reglas de análisis técnico, donde las señales de compraventa se generan mediante la combinación de indicadores clásicos como medias móviles, osciladores de momentum y patrones de velas; y (ii) los sistemas híbridos o de aprendizaje automático, donde un modelo estadístico aprende a identificar patrones rentables a partir de datos históricos etiquetados.</w:t>
      </w:r>
    </w:p>
    <w:p w14:paraId="5B3EFF15" w14:textId="77777777" w:rsidR="00C5131D" w:rsidRPr="00EB11F4" w:rsidRDefault="000779FC">
      <w:pPr>
        <w:rPr>
          <w:rFonts w:ascii="Times New Roman" w:hAnsi="Times New Roman" w:cs="Times New Roman"/>
        </w:rPr>
      </w:pPr>
      <w:r w:rsidRPr="00EB11F4">
        <w:rPr>
          <w:rFonts w:ascii="Times New Roman" w:hAnsi="Times New Roman" w:cs="Times New Roman"/>
        </w:rPr>
        <w:lastRenderedPageBreak/>
        <w:t>El presente TFM se sitúa en esta segunda familia. El sistema combina reglas expertas estructuradas en Tiers de probabilidad con un filtro predictivo de aprendizaje automático. Inicialmente se evalúan Regresión Logística, SVM y Random Forest como líneas base; posteriormente, según los resultados fuera de muestra y la matriz de confusión financiera descritos en el Capítulo 4, se selecciona XGBoost como modelo final.</w:t>
      </w:r>
    </w:p>
    <w:p w14:paraId="3177939D" w14:textId="77777777" w:rsidR="00E07FCF" w:rsidRPr="00EB11F4" w:rsidRDefault="00E07FCF">
      <w:pPr>
        <w:rPr>
          <w:rFonts w:ascii="Times New Roman" w:hAnsi="Times New Roman" w:cs="Times New Roman"/>
        </w:rPr>
      </w:pPr>
    </w:p>
    <w:p w14:paraId="141132C3" w14:textId="1F76EC1C" w:rsidR="00E07FCF" w:rsidRPr="00EB11F4" w:rsidRDefault="000779FC" w:rsidP="00E07FCF">
      <w:pPr>
        <w:pStyle w:val="Ttulo2"/>
        <w:rPr>
          <w:rFonts w:ascii="Times New Roman" w:hAnsi="Times New Roman" w:cs="Times New Roman"/>
          <w:b w:val="0"/>
          <w:bCs w:val="0"/>
          <w:sz w:val="36"/>
          <w:szCs w:val="36"/>
        </w:rPr>
      </w:pPr>
      <w:bookmarkStart w:id="8" w:name="_Toc236586474"/>
      <w:r w:rsidRPr="00EB11F4">
        <w:rPr>
          <w:rFonts w:ascii="Times New Roman" w:hAnsi="Times New Roman" w:cs="Times New Roman"/>
          <w:b w:val="0"/>
          <w:bCs w:val="0"/>
          <w:sz w:val="36"/>
          <w:szCs w:val="36"/>
        </w:rPr>
        <w:t>2.2. Análisis Multi-Timeframe (MTF): Justificación y Ventajas</w:t>
      </w:r>
      <w:bookmarkEnd w:id="8"/>
    </w:p>
    <w:p w14:paraId="0B9978AA" w14:textId="77777777" w:rsidR="00E07FCF" w:rsidRPr="00EB11F4" w:rsidRDefault="00E07FCF" w:rsidP="00E07FCF">
      <w:pPr>
        <w:rPr>
          <w:rFonts w:ascii="Times New Roman" w:hAnsi="Times New Roman" w:cs="Times New Roman"/>
        </w:rPr>
      </w:pPr>
    </w:p>
    <w:p w14:paraId="4759910D" w14:textId="77777777" w:rsidR="00C5131D" w:rsidRPr="00EB11F4" w:rsidRDefault="000779FC">
      <w:pPr>
        <w:rPr>
          <w:rFonts w:ascii="Times New Roman" w:hAnsi="Times New Roman" w:cs="Times New Roman"/>
        </w:rPr>
      </w:pPr>
      <w:r w:rsidRPr="00EB11F4">
        <w:rPr>
          <w:rFonts w:ascii="Times New Roman" w:hAnsi="Times New Roman" w:cs="Times New Roman"/>
        </w:rPr>
        <w:t>El Análisis Multi-Timeframe (MTF) es una metodología ampliamente utilizada por traders institucionales que consiste en tomar decisiones de trading en una temporalidad operativa (corto plazo) únicamente cuando la tendencia en temporalidades superiores (largo plazo) es favorable a la dirección de la operación. Elder [7], en su obra seminal “Trading for a Living”, formalizó esta idea bajo la denominación “Sistema de la Triple Pantalla”, donde se utilizan tres temporalidades con relación aproximada 1:5 entre sí.</w:t>
      </w:r>
    </w:p>
    <w:p w14:paraId="4F5A9AD9" w14:textId="77777777" w:rsidR="00C5131D" w:rsidRPr="00EB11F4" w:rsidRDefault="000779FC">
      <w:pPr>
        <w:rPr>
          <w:rFonts w:ascii="Times New Roman" w:hAnsi="Times New Roman" w:cs="Times New Roman"/>
        </w:rPr>
      </w:pPr>
      <w:r w:rsidRPr="00EB11F4">
        <w:rPr>
          <w:rFonts w:ascii="Times New Roman" w:hAnsi="Times New Roman" w:cs="Times New Roman"/>
        </w:rPr>
        <w:t>La justificación matemática del MTF descansa en la teoría de ondas de mercado: los precios se mueven en tendencias anidadas de distintos órdenes de magnitud. Una vela de 4 horas alcista no es contradictoria con una tendencia semanal bajista; sin embargo, operar a favor de la tendencia de mayor orden estadísticamente aumenta la tasa de acierto y mejora el ratio riesgo-beneficio de las operaciones [7].</w:t>
      </w:r>
    </w:p>
    <w:p w14:paraId="6D1AC1F6" w14:textId="77777777" w:rsidR="00C5131D" w:rsidRPr="00EB11F4" w:rsidRDefault="000779FC">
      <w:pPr>
        <w:rPr>
          <w:rFonts w:ascii="Times New Roman" w:hAnsi="Times New Roman" w:cs="Times New Roman"/>
        </w:rPr>
      </w:pPr>
      <w:r w:rsidRPr="00EB11F4">
        <w:rPr>
          <w:rFonts w:ascii="Times New Roman" w:hAnsi="Times New Roman" w:cs="Times New Roman"/>
        </w:rPr>
        <w:t>Trabajos como el de Appel [3] y Murphy [20] documentaron empíricamente que la confirmación de la tendencia en temporalidades superiores antes de ejecutar una entrada en la temporalidad operativa reduce la frecuencia de señales falsas en un 30-40% respecto a sistemas que operan en una única temporalidad. Esta reducción de señales falsas es especialmente relevante en estrategias Long-Only como la desarrollada en este trabajo, donde cada señal incorrecta implica un coste de oportunidad y un capital inmovilizado.</w:t>
      </w:r>
    </w:p>
    <w:p w14:paraId="500A824A" w14:textId="2C75DCEC" w:rsidR="00C5131D" w:rsidRPr="00EB11F4" w:rsidRDefault="000779FC" w:rsidP="00E07FCF">
      <w:pPr>
        <w:pStyle w:val="Ttulo3"/>
        <w:rPr>
          <w:rFonts w:ascii="Times New Roman" w:hAnsi="Times New Roman" w:cs="Times New Roman"/>
          <w:b w:val="0"/>
          <w:bCs w:val="0"/>
          <w:sz w:val="36"/>
          <w:szCs w:val="36"/>
        </w:rPr>
      </w:pPr>
      <w:bookmarkStart w:id="9" w:name="_Toc236586475"/>
      <w:r w:rsidRPr="00EB11F4">
        <w:rPr>
          <w:rFonts w:ascii="Times New Roman" w:hAnsi="Times New Roman" w:cs="Times New Roman"/>
          <w:b w:val="0"/>
          <w:bCs w:val="0"/>
          <w:sz w:val="36"/>
          <w:szCs w:val="36"/>
        </w:rPr>
        <w:t>2.2.1. El Problema del Lookahead Bias en Sistemas MTF</w:t>
      </w:r>
      <w:bookmarkEnd w:id="9"/>
    </w:p>
    <w:p w14:paraId="12FBA902" w14:textId="77777777" w:rsidR="00E07FCF" w:rsidRPr="00EB11F4" w:rsidRDefault="00E07FCF" w:rsidP="00E07FCF">
      <w:pPr>
        <w:rPr>
          <w:rFonts w:ascii="Times New Roman" w:hAnsi="Times New Roman" w:cs="Times New Roman"/>
        </w:rPr>
      </w:pPr>
    </w:p>
    <w:p w14:paraId="43264F02" w14:textId="77777777" w:rsidR="00C5131D" w:rsidRPr="00EB11F4" w:rsidRDefault="000779FC">
      <w:pPr>
        <w:rPr>
          <w:rFonts w:ascii="Times New Roman" w:hAnsi="Times New Roman" w:cs="Times New Roman"/>
        </w:rPr>
      </w:pPr>
      <w:r w:rsidRPr="00EB11F4">
        <w:rPr>
          <w:rFonts w:ascii="Times New Roman" w:hAnsi="Times New Roman" w:cs="Times New Roman"/>
        </w:rPr>
        <w:t>La principal amenaza en la implementación de un sistema MTF es el denominado lookahead bias o fuga de información temporal. Este sesgo ocurre cuando el modelo de aprendizaje o el sistema de señales utiliza, implícitamente, información del futuro para generar señales en el pasado, produciendo resultados de backtesting artificialmente optimistas que no se replicarán en trading real.</w:t>
      </w:r>
    </w:p>
    <w:p w14:paraId="60493245" w14:textId="77777777" w:rsidR="00C5131D" w:rsidRPr="00EB11F4" w:rsidRDefault="000779FC">
      <w:pPr>
        <w:rPr>
          <w:rFonts w:ascii="Times New Roman" w:hAnsi="Times New Roman" w:cs="Times New Roman"/>
        </w:rPr>
      </w:pPr>
      <w:r w:rsidRPr="00EB11F4">
        <w:rPr>
          <w:rFonts w:ascii="Times New Roman" w:hAnsi="Times New Roman" w:cs="Times New Roman"/>
        </w:rPr>
        <w:t>En el contexto de los sistemas MTF, el lookahead bias aparece frecuentemente cuando se propagan valores de temporalidades superiores (ej. el cierre diario del lunes 10 de enero) a todas las velas de 4H del mismo día, incluidas las anteriores al cierre de mercado. Este error implica que una vela de 4H de las 8:00h “conoce” el cierre de mercado de las 16:00h.</w:t>
      </w:r>
    </w:p>
    <w:p w14:paraId="3CE456A6"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sistema desarrollado en este TFM resuelve este problema mediante el uso de pandas.merge_asof con direction='backward': la propagación de valores de temporalidades superiores a las velas de 4H utiliza exclusivamente el último valor disponible en el momento de </w:t>
      </w:r>
      <w:r w:rsidRPr="00EB11F4">
        <w:rPr>
          <w:rFonts w:ascii="Times New Roman" w:hAnsi="Times New Roman" w:cs="Times New Roman"/>
        </w:rPr>
        <w:lastRenderedPageBreak/>
        <w:t>cada vela, nunca valores futuros. Esta garantía se verifica automáticamente en cada ejecución del pipeline, registrando en el log del sistema el rango temporal de los datos propagados.</w:t>
      </w:r>
    </w:p>
    <w:p w14:paraId="5EB8D22D" w14:textId="77777777" w:rsidR="00C5131D" w:rsidRPr="00EB11F4" w:rsidRDefault="000779FC">
      <w:pPr>
        <w:rPr>
          <w:rFonts w:ascii="Times New Roman" w:hAnsi="Times New Roman" w:cs="Times New Roman"/>
        </w:rPr>
      </w:pPr>
      <w:r w:rsidRPr="00EB11F4">
        <w:rPr>
          <w:rFonts w:ascii="Times New Roman" w:hAnsi="Times New Roman" w:cs="Times New Roman"/>
        </w:rPr>
        <w:t>Tabla 2.1: Comparativa entre sistemas de análisis de mercado | Característica | Sistema Mono-Timeframe | Sistema MTF (este TFM) | |—|—|—| | Señales falsas | Alta frecuencia | Reducidas por filtro multi-nivel | | Lookahead bias | Riesgo moderado | Eliminado mediante merge_asof backward | | Complejidad | Baja | Media-Alta | | Adaptación al contexto macro | No | Sí (filtro 1D y 1W) | | Robustez a cambios de régimen | Baja | Alta (tendencia macro como permiso) |</w:t>
      </w:r>
    </w:p>
    <w:p w14:paraId="1FE92D55" w14:textId="77777777" w:rsidR="00E07FCF" w:rsidRPr="00EB11F4" w:rsidRDefault="00E07FCF">
      <w:pPr>
        <w:rPr>
          <w:rFonts w:ascii="Times New Roman" w:hAnsi="Times New Roman" w:cs="Times New Roman"/>
        </w:rPr>
      </w:pPr>
    </w:p>
    <w:p w14:paraId="263CD5E7" w14:textId="29D051BE" w:rsidR="00C5131D" w:rsidRPr="00EB11F4" w:rsidRDefault="000779FC" w:rsidP="00E07FCF">
      <w:pPr>
        <w:pStyle w:val="Ttulo2"/>
        <w:rPr>
          <w:rFonts w:ascii="Times New Roman" w:hAnsi="Times New Roman" w:cs="Times New Roman"/>
          <w:b w:val="0"/>
          <w:bCs w:val="0"/>
          <w:sz w:val="36"/>
          <w:szCs w:val="36"/>
        </w:rPr>
      </w:pPr>
      <w:bookmarkStart w:id="10" w:name="_Toc236586476"/>
      <w:r w:rsidRPr="00EB11F4">
        <w:rPr>
          <w:rFonts w:ascii="Times New Roman" w:hAnsi="Times New Roman" w:cs="Times New Roman"/>
          <w:b w:val="0"/>
          <w:bCs w:val="0"/>
          <w:sz w:val="36"/>
          <w:szCs w:val="36"/>
        </w:rPr>
        <w:t>2.3. Machine Learning en la Predicción de Señales de Trading</w:t>
      </w:r>
      <w:bookmarkEnd w:id="10"/>
    </w:p>
    <w:p w14:paraId="2AB952F5" w14:textId="77777777" w:rsidR="00E07FCF" w:rsidRPr="00EB11F4" w:rsidRDefault="00E07FCF" w:rsidP="00E07FCF">
      <w:pPr>
        <w:rPr>
          <w:rFonts w:ascii="Times New Roman" w:hAnsi="Times New Roman" w:cs="Times New Roman"/>
        </w:rPr>
      </w:pPr>
    </w:p>
    <w:p w14:paraId="5DA11E4D" w14:textId="77777777" w:rsidR="00C5131D" w:rsidRPr="00EB11F4" w:rsidRDefault="000779FC">
      <w:pPr>
        <w:rPr>
          <w:rFonts w:ascii="Times New Roman" w:hAnsi="Times New Roman" w:cs="Times New Roman"/>
        </w:rPr>
      </w:pPr>
      <w:r w:rsidRPr="00EB11F4">
        <w:rPr>
          <w:rFonts w:ascii="Times New Roman" w:hAnsi="Times New Roman" w:cs="Times New Roman"/>
        </w:rPr>
        <w:t>La aplicación de técnicas de aprendizaje automático a la predicción de movimientos bursátiles cuenta con una extensa literatura. Los primeros trabajos, como los de Kimoto et al. [15] y Refenes et al. [21], utilizaron redes neuronales feed-forward para predecir el índice Nikkei y el S&amp;P 500, respectivamente, con resultados prometedores pero difícilmente replicables por el problema del sobreajuste (overfitting).</w:t>
      </w:r>
    </w:p>
    <w:p w14:paraId="1209E56B" w14:textId="77777777" w:rsidR="00C5131D" w:rsidRPr="00EB11F4" w:rsidRDefault="000779FC">
      <w:pPr>
        <w:rPr>
          <w:rFonts w:ascii="Times New Roman" w:hAnsi="Times New Roman" w:cs="Times New Roman"/>
        </w:rPr>
      </w:pPr>
      <w:r w:rsidRPr="00EB11F4">
        <w:rPr>
          <w:rFonts w:ascii="Times New Roman" w:hAnsi="Times New Roman" w:cs="Times New Roman"/>
        </w:rPr>
        <w:t>El advenimiento de los métodos de ensamblado (ensemble methods) supuso un avance significativo en la robustez de los modelos de predicción financiera. En particular:</w:t>
      </w:r>
    </w:p>
    <w:p w14:paraId="30E0F53B" w14:textId="77777777" w:rsidR="00C5131D" w:rsidRPr="00EB11F4" w:rsidRDefault="000779FC" w:rsidP="00626121">
      <w:pPr>
        <w:numPr>
          <w:ilvl w:val="0"/>
          <w:numId w:val="3"/>
        </w:numPr>
        <w:rPr>
          <w:rFonts w:ascii="Times New Roman" w:hAnsi="Times New Roman" w:cs="Times New Roman"/>
        </w:rPr>
      </w:pPr>
      <w:r w:rsidRPr="00EB11F4">
        <w:rPr>
          <w:rFonts w:ascii="Times New Roman" w:hAnsi="Times New Roman" w:cs="Times New Roman"/>
        </w:rPr>
        <w:t>Random Forest [5] [5]: Genera múltiples árboles de decisión sobre submuestras aleatorias del dataset (técnica de bagging) y promedia sus predicciones, reduciendo la varianza sin incrementar el sesgo. Su robustez a variables irrelevantes y su capacidad para manejar interacciones no lineales lo convierten en una línea base sólida para problemas de clasificación financiera.</w:t>
      </w:r>
    </w:p>
    <w:p w14:paraId="60464D47" w14:textId="77777777" w:rsidR="00C5131D" w:rsidRPr="00EB11F4" w:rsidRDefault="000779FC" w:rsidP="00626121">
      <w:pPr>
        <w:numPr>
          <w:ilvl w:val="0"/>
          <w:numId w:val="3"/>
        </w:numPr>
        <w:rPr>
          <w:rFonts w:ascii="Times New Roman" w:hAnsi="Times New Roman" w:cs="Times New Roman"/>
        </w:rPr>
      </w:pPr>
      <w:r w:rsidRPr="00EB11F4">
        <w:rPr>
          <w:rFonts w:ascii="Times New Roman" w:hAnsi="Times New Roman" w:cs="Times New Roman"/>
        </w:rPr>
        <w:t>XGBoost [6]: Implementación optimizada del Gradient Boosting que construye árboles de forma secuencial, donde cada árbol corrige los errores del anterior (técnica de boosting). Ha demostrado resultados estado del arte en múltiples competencias de predicción financiera (Kaggle) y en estudios académicos sobre clasificación de señales de mercado [6].</w:t>
      </w:r>
    </w:p>
    <w:p w14:paraId="7279BD5E" w14:textId="77777777" w:rsidR="00C5131D" w:rsidRPr="00EB11F4" w:rsidRDefault="000779FC">
      <w:pPr>
        <w:rPr>
          <w:rFonts w:ascii="Times New Roman" w:hAnsi="Times New Roman" w:cs="Times New Roman"/>
        </w:rPr>
      </w:pPr>
      <w:r w:rsidRPr="00EB11F4">
        <w:rPr>
          <w:rFonts w:ascii="Times New Roman" w:hAnsi="Times New Roman" w:cs="Times New Roman"/>
        </w:rPr>
        <w:t>La recomendación específica del tribunal de incluir una comparativa entre Regresión Logística, Random Forest y XGBoost responde a la necesidad académica de validar que la complejidad adicional del modelo boosted aporta mejoras estadísticamente significativas sobre el baseline estadístico clásico.</w:t>
      </w:r>
    </w:p>
    <w:p w14:paraId="58CF66F2" w14:textId="77777777" w:rsidR="00726FB3" w:rsidRPr="00EB11F4" w:rsidRDefault="00726FB3">
      <w:pPr>
        <w:rPr>
          <w:rFonts w:ascii="Times New Roman" w:hAnsi="Times New Roman" w:cs="Times New Roman"/>
        </w:rPr>
      </w:pPr>
    </w:p>
    <w:p w14:paraId="749EACDB" w14:textId="77777777" w:rsidR="00726FB3" w:rsidRPr="00EB11F4" w:rsidRDefault="00726FB3">
      <w:pPr>
        <w:rPr>
          <w:rFonts w:ascii="Times New Roman" w:hAnsi="Times New Roman" w:cs="Times New Roman"/>
        </w:rPr>
      </w:pPr>
    </w:p>
    <w:p w14:paraId="33DC245C" w14:textId="77777777" w:rsidR="00726FB3" w:rsidRPr="00EB11F4" w:rsidRDefault="00726FB3">
      <w:pPr>
        <w:rPr>
          <w:rFonts w:ascii="Times New Roman" w:hAnsi="Times New Roman" w:cs="Times New Roman"/>
        </w:rPr>
      </w:pPr>
    </w:p>
    <w:p w14:paraId="7D3BBC2F" w14:textId="77777777" w:rsidR="00726FB3" w:rsidRPr="00EB11F4" w:rsidRDefault="00726FB3">
      <w:pPr>
        <w:rPr>
          <w:rFonts w:ascii="Times New Roman" w:hAnsi="Times New Roman" w:cs="Times New Roman"/>
        </w:rPr>
      </w:pPr>
    </w:p>
    <w:p w14:paraId="33F9A3E0" w14:textId="77777777" w:rsidR="00726FB3" w:rsidRPr="00EB11F4" w:rsidRDefault="00726FB3">
      <w:pPr>
        <w:rPr>
          <w:rFonts w:ascii="Times New Roman" w:hAnsi="Times New Roman" w:cs="Times New Roman"/>
        </w:rPr>
      </w:pPr>
    </w:p>
    <w:p w14:paraId="462CF3CF" w14:textId="77777777" w:rsidR="00726FB3" w:rsidRPr="00EB11F4" w:rsidRDefault="00726FB3">
      <w:pPr>
        <w:rPr>
          <w:rFonts w:ascii="Times New Roman" w:hAnsi="Times New Roman" w:cs="Times New Roman"/>
        </w:rPr>
      </w:pPr>
    </w:p>
    <w:p w14:paraId="64D1E686" w14:textId="76F81111" w:rsidR="00C5131D" w:rsidRPr="00EB11F4" w:rsidRDefault="000779FC" w:rsidP="00726FB3">
      <w:pPr>
        <w:pStyle w:val="Ttulo2"/>
        <w:rPr>
          <w:rFonts w:ascii="Times New Roman" w:hAnsi="Times New Roman" w:cs="Times New Roman"/>
          <w:b w:val="0"/>
          <w:bCs w:val="0"/>
          <w:sz w:val="36"/>
          <w:szCs w:val="36"/>
        </w:rPr>
      </w:pPr>
      <w:bookmarkStart w:id="11" w:name="_Toc236586477"/>
      <w:r w:rsidRPr="00EB11F4">
        <w:rPr>
          <w:rFonts w:ascii="Times New Roman" w:hAnsi="Times New Roman" w:cs="Times New Roman"/>
          <w:b w:val="0"/>
          <w:bCs w:val="0"/>
          <w:sz w:val="36"/>
          <w:szCs w:val="36"/>
        </w:rPr>
        <w:t>2.4. Crítica al Estado del Arte y Contribución Original</w:t>
      </w:r>
      <w:bookmarkEnd w:id="11"/>
    </w:p>
    <w:p w14:paraId="7CC5A303" w14:textId="77777777" w:rsidR="00726FB3" w:rsidRPr="00EB11F4" w:rsidRDefault="00726FB3" w:rsidP="00726FB3">
      <w:pPr>
        <w:rPr>
          <w:rFonts w:ascii="Times New Roman" w:hAnsi="Times New Roman" w:cs="Times New Roman"/>
        </w:rPr>
      </w:pPr>
    </w:p>
    <w:p w14:paraId="55CDAD40" w14:textId="77777777" w:rsidR="00C5131D" w:rsidRPr="00EB11F4" w:rsidRDefault="000779FC">
      <w:pPr>
        <w:rPr>
          <w:rFonts w:ascii="Times New Roman" w:hAnsi="Times New Roman" w:cs="Times New Roman"/>
        </w:rPr>
      </w:pPr>
      <w:r w:rsidRPr="00EB11F4">
        <w:rPr>
          <w:rFonts w:ascii="Times New Roman" w:hAnsi="Times New Roman" w:cs="Times New Roman"/>
        </w:rPr>
        <w:t>La mayor parte de los trabajos de Machine Learning aplicado a trading presentan una limitación metodológica fundamental: entrenan los modelos directamente sobre los cambios de precio (clasificando si el precio sube o baja), sin incorporar información sobre la calidad del setup de entrada. Este enfoque ignora el contexto técnico en el que se produce cada movimiento, generando datasets desbalanceados y con baja señal-ruido.</w:t>
      </w:r>
    </w:p>
    <w:p w14:paraId="644D2441" w14:textId="77777777" w:rsidR="00C5131D" w:rsidRPr="00EB11F4" w:rsidRDefault="000779FC">
      <w:pPr>
        <w:rPr>
          <w:rFonts w:ascii="Times New Roman" w:hAnsi="Times New Roman" w:cs="Times New Roman"/>
        </w:rPr>
      </w:pPr>
      <w:r w:rsidRPr="00EB11F4">
        <w:rPr>
          <w:rFonts w:ascii="Times New Roman" w:hAnsi="Times New Roman" w:cs="Times New Roman"/>
        </w:rPr>
        <w:t>El sistema propuesto en este TFM adopta un enfoque alternativo: el clasificador XGBoost no predice si el precio subirá genéricamente, sino si una señal técnica específica (ya filtrada por el sistema de Tiers) resultará rentable dadas las condiciones de gestión de riesgo definidas (Stop Loss y Take Profit). Esta formulación, denominada “confirmación de señal” en la literatura especializada [16], presenta varias ventajas:</w:t>
      </w:r>
    </w:p>
    <w:p w14:paraId="7204C7D4" w14:textId="77777777" w:rsidR="00C5131D" w:rsidRPr="00EB11F4" w:rsidRDefault="000779FC" w:rsidP="00626121">
      <w:pPr>
        <w:numPr>
          <w:ilvl w:val="0"/>
          <w:numId w:val="4"/>
        </w:numPr>
        <w:rPr>
          <w:rFonts w:ascii="Times New Roman" w:hAnsi="Times New Roman" w:cs="Times New Roman"/>
        </w:rPr>
      </w:pPr>
      <w:r w:rsidRPr="00EB11F4">
        <w:rPr>
          <w:rFonts w:ascii="Times New Roman" w:hAnsi="Times New Roman" w:cs="Times New Roman"/>
        </w:rPr>
        <w:t>El dataset de entrenamiento es balanceado naturalmente (las señales ganadoras y perdedoras tienen frecuencias comparables).</w:t>
      </w:r>
    </w:p>
    <w:p w14:paraId="1A92602F" w14:textId="77777777" w:rsidR="00C5131D" w:rsidRPr="00EB11F4" w:rsidRDefault="000779FC" w:rsidP="00626121">
      <w:pPr>
        <w:numPr>
          <w:ilvl w:val="0"/>
          <w:numId w:val="4"/>
        </w:numPr>
        <w:rPr>
          <w:rFonts w:ascii="Times New Roman" w:hAnsi="Times New Roman" w:cs="Times New Roman"/>
        </w:rPr>
      </w:pPr>
      <w:r w:rsidRPr="00EB11F4">
        <w:rPr>
          <w:rFonts w:ascii="Times New Roman" w:hAnsi="Times New Roman" w:cs="Times New Roman"/>
        </w:rPr>
        <w:t>Las features (variables de entrada) están directamente relacionadas con la calidad del setup, no con el ruido genérico del mercado.</w:t>
      </w:r>
    </w:p>
    <w:p w14:paraId="47EB694E" w14:textId="77777777" w:rsidR="00C5131D" w:rsidRPr="00EB11F4" w:rsidRDefault="000779FC" w:rsidP="00626121">
      <w:pPr>
        <w:numPr>
          <w:ilvl w:val="0"/>
          <w:numId w:val="4"/>
        </w:numPr>
        <w:rPr>
          <w:rFonts w:ascii="Times New Roman" w:hAnsi="Times New Roman" w:cs="Times New Roman"/>
        </w:rPr>
      </w:pPr>
      <w:r w:rsidRPr="00EB11F4">
        <w:rPr>
          <w:rFonts w:ascii="Times New Roman" w:hAnsi="Times New Roman" w:cs="Times New Roman"/>
        </w:rPr>
        <w:t>El backtester actúa como generador de etiquetas matemáticamente rigurosas, basadas en resultados reales de precio y no en predicciones subjetivas.</w:t>
      </w:r>
    </w:p>
    <w:p w14:paraId="5974777E" w14:textId="77777777" w:rsidR="00760BFA" w:rsidRPr="00EB11F4" w:rsidRDefault="00760BFA" w:rsidP="00760BFA">
      <w:pPr>
        <w:rPr>
          <w:rFonts w:ascii="Times New Roman" w:hAnsi="Times New Roman" w:cs="Times New Roman"/>
        </w:rPr>
      </w:pPr>
    </w:p>
    <w:p w14:paraId="588D1B14" w14:textId="77777777" w:rsidR="00760BFA" w:rsidRPr="00EB11F4" w:rsidRDefault="00760BFA" w:rsidP="00760BFA">
      <w:pPr>
        <w:rPr>
          <w:rFonts w:ascii="Times New Roman" w:hAnsi="Times New Roman" w:cs="Times New Roman"/>
        </w:rPr>
      </w:pPr>
    </w:p>
    <w:p w14:paraId="56479A95" w14:textId="77777777" w:rsidR="00760BFA" w:rsidRPr="00EB11F4" w:rsidRDefault="00760BFA" w:rsidP="00760BFA">
      <w:pPr>
        <w:rPr>
          <w:rFonts w:ascii="Times New Roman" w:hAnsi="Times New Roman" w:cs="Times New Roman"/>
        </w:rPr>
      </w:pPr>
    </w:p>
    <w:p w14:paraId="72988F50" w14:textId="77777777" w:rsidR="00760BFA" w:rsidRPr="00EB11F4" w:rsidRDefault="00760BFA" w:rsidP="00760BFA">
      <w:pPr>
        <w:rPr>
          <w:rFonts w:ascii="Times New Roman" w:hAnsi="Times New Roman" w:cs="Times New Roman"/>
        </w:rPr>
      </w:pPr>
    </w:p>
    <w:p w14:paraId="3A7FCB5A" w14:textId="77777777" w:rsidR="00760BFA" w:rsidRPr="00EB11F4" w:rsidRDefault="00760BFA" w:rsidP="00760BFA">
      <w:pPr>
        <w:rPr>
          <w:rFonts w:ascii="Times New Roman" w:hAnsi="Times New Roman" w:cs="Times New Roman"/>
        </w:rPr>
      </w:pPr>
    </w:p>
    <w:p w14:paraId="7E98B4B8" w14:textId="77777777" w:rsidR="00760BFA" w:rsidRPr="00EB11F4" w:rsidRDefault="00760BFA" w:rsidP="00760BFA">
      <w:pPr>
        <w:rPr>
          <w:rFonts w:ascii="Times New Roman" w:hAnsi="Times New Roman" w:cs="Times New Roman"/>
        </w:rPr>
      </w:pPr>
    </w:p>
    <w:p w14:paraId="29D1CA6F" w14:textId="77777777" w:rsidR="00760BFA" w:rsidRPr="00EB11F4" w:rsidRDefault="00760BFA" w:rsidP="00760BFA">
      <w:pPr>
        <w:rPr>
          <w:rFonts w:ascii="Times New Roman" w:hAnsi="Times New Roman" w:cs="Times New Roman"/>
        </w:rPr>
      </w:pPr>
    </w:p>
    <w:p w14:paraId="60E45FB4" w14:textId="77777777" w:rsidR="00760BFA" w:rsidRPr="00EB11F4" w:rsidRDefault="00760BFA" w:rsidP="00760BFA">
      <w:pPr>
        <w:rPr>
          <w:rFonts w:ascii="Times New Roman" w:hAnsi="Times New Roman" w:cs="Times New Roman"/>
        </w:rPr>
      </w:pPr>
    </w:p>
    <w:p w14:paraId="4B281220" w14:textId="77777777" w:rsidR="00760BFA" w:rsidRPr="00EB11F4" w:rsidRDefault="00760BFA" w:rsidP="00760BFA">
      <w:pPr>
        <w:rPr>
          <w:rFonts w:ascii="Times New Roman" w:hAnsi="Times New Roman" w:cs="Times New Roman"/>
        </w:rPr>
      </w:pPr>
    </w:p>
    <w:p w14:paraId="246B3729" w14:textId="77777777" w:rsidR="00760BFA" w:rsidRPr="00EB11F4" w:rsidRDefault="00760BFA" w:rsidP="00760BFA">
      <w:pPr>
        <w:rPr>
          <w:rFonts w:ascii="Times New Roman" w:hAnsi="Times New Roman" w:cs="Times New Roman"/>
        </w:rPr>
      </w:pPr>
    </w:p>
    <w:p w14:paraId="16D2059F" w14:textId="77777777" w:rsidR="00760BFA" w:rsidRPr="00EB11F4" w:rsidRDefault="00760BFA" w:rsidP="00760BFA">
      <w:pPr>
        <w:rPr>
          <w:rFonts w:ascii="Times New Roman" w:hAnsi="Times New Roman" w:cs="Times New Roman"/>
        </w:rPr>
      </w:pPr>
    </w:p>
    <w:p w14:paraId="004ADD87" w14:textId="77777777" w:rsidR="00760BFA" w:rsidRPr="00EB11F4" w:rsidRDefault="00760BFA" w:rsidP="00760BFA">
      <w:pPr>
        <w:rPr>
          <w:rFonts w:ascii="Times New Roman" w:hAnsi="Times New Roman" w:cs="Times New Roman"/>
        </w:rPr>
      </w:pPr>
    </w:p>
    <w:p w14:paraId="728504A1" w14:textId="77777777" w:rsidR="00760BFA" w:rsidRPr="00EB11F4" w:rsidRDefault="00760BFA" w:rsidP="00760BFA">
      <w:pPr>
        <w:rPr>
          <w:rFonts w:ascii="Times New Roman" w:hAnsi="Times New Roman" w:cs="Times New Roman"/>
        </w:rPr>
      </w:pPr>
    </w:p>
    <w:p w14:paraId="6B6573C2" w14:textId="77777777" w:rsidR="00760BFA" w:rsidRPr="00EB11F4" w:rsidRDefault="00760BFA" w:rsidP="00760BFA">
      <w:pPr>
        <w:rPr>
          <w:rFonts w:ascii="Times New Roman" w:hAnsi="Times New Roman" w:cs="Times New Roman"/>
        </w:rPr>
      </w:pPr>
    </w:p>
    <w:p w14:paraId="0D1E13EF" w14:textId="77777777" w:rsidR="00760BFA" w:rsidRPr="00EB11F4" w:rsidRDefault="00760BFA" w:rsidP="00760BFA">
      <w:pPr>
        <w:rPr>
          <w:rFonts w:ascii="Times New Roman" w:hAnsi="Times New Roman" w:cs="Times New Roman"/>
        </w:rPr>
      </w:pPr>
    </w:p>
    <w:p w14:paraId="03FECB7E" w14:textId="55EA7E30" w:rsidR="00C5131D" w:rsidRPr="00EB11F4" w:rsidRDefault="000779FC" w:rsidP="00726FB3">
      <w:pPr>
        <w:pStyle w:val="Ttulo1"/>
        <w:pBdr>
          <w:bottom w:val="single" w:sz="4" w:space="1" w:color="auto"/>
        </w:pBdr>
        <w:rPr>
          <w:rFonts w:ascii="Times New Roman" w:hAnsi="Times New Roman" w:cs="Times New Roman"/>
          <w:b w:val="0"/>
          <w:bCs w:val="0"/>
          <w:sz w:val="52"/>
          <w:szCs w:val="52"/>
        </w:rPr>
      </w:pPr>
      <w:bookmarkStart w:id="12" w:name="_Toc236586478"/>
      <w:r w:rsidRPr="00EB11F4">
        <w:rPr>
          <w:rFonts w:ascii="Times New Roman" w:hAnsi="Times New Roman" w:cs="Times New Roman"/>
          <w:b w:val="0"/>
          <w:bCs w:val="0"/>
          <w:sz w:val="52"/>
          <w:szCs w:val="52"/>
        </w:rPr>
        <w:t>3. Análisis Del Problema Y Datos</w:t>
      </w:r>
      <w:bookmarkEnd w:id="12"/>
    </w:p>
    <w:p w14:paraId="7C196E85" w14:textId="77777777" w:rsidR="00EB11F4" w:rsidRDefault="00EB11F4" w:rsidP="00760BFA">
      <w:pPr>
        <w:pStyle w:val="Ttulo2"/>
        <w:rPr>
          <w:rFonts w:ascii="Times New Roman" w:hAnsi="Times New Roman" w:cs="Times New Roman"/>
          <w:b w:val="0"/>
          <w:bCs w:val="0"/>
          <w:sz w:val="36"/>
          <w:szCs w:val="36"/>
        </w:rPr>
      </w:pPr>
    </w:p>
    <w:p w14:paraId="3DF94E31" w14:textId="4CFF602D" w:rsidR="00760BFA" w:rsidRPr="00EB11F4" w:rsidRDefault="000779FC" w:rsidP="00760BFA">
      <w:pPr>
        <w:pStyle w:val="Ttulo2"/>
        <w:rPr>
          <w:rFonts w:ascii="Times New Roman" w:hAnsi="Times New Roman" w:cs="Times New Roman"/>
          <w:b w:val="0"/>
          <w:bCs w:val="0"/>
          <w:sz w:val="36"/>
          <w:szCs w:val="36"/>
        </w:rPr>
      </w:pPr>
      <w:bookmarkStart w:id="13" w:name="_Toc236586479"/>
      <w:r w:rsidRPr="00EB11F4">
        <w:rPr>
          <w:rFonts w:ascii="Times New Roman" w:hAnsi="Times New Roman" w:cs="Times New Roman"/>
          <w:b w:val="0"/>
          <w:bCs w:val="0"/>
          <w:sz w:val="36"/>
          <w:szCs w:val="36"/>
        </w:rPr>
        <w:t>3.1. Definición del Problema</w:t>
      </w:r>
      <w:bookmarkEnd w:id="13"/>
    </w:p>
    <w:p w14:paraId="586EAF78" w14:textId="77777777" w:rsidR="00760BFA" w:rsidRPr="00EB11F4" w:rsidRDefault="00760BFA" w:rsidP="00760BFA">
      <w:pPr>
        <w:rPr>
          <w:rFonts w:ascii="Times New Roman" w:hAnsi="Times New Roman" w:cs="Times New Roman"/>
        </w:rPr>
      </w:pPr>
    </w:p>
    <w:p w14:paraId="53FB5ADB" w14:textId="4585ED9C" w:rsidR="00C5131D" w:rsidRPr="00EB11F4" w:rsidRDefault="000779FC">
      <w:pPr>
        <w:rPr>
          <w:rFonts w:ascii="Times New Roman" w:hAnsi="Times New Roman" w:cs="Times New Roman"/>
        </w:rPr>
      </w:pPr>
      <w:r w:rsidRPr="00EB11F4">
        <w:rPr>
          <w:rFonts w:ascii="Times New Roman" w:hAnsi="Times New Roman" w:cs="Times New Roman"/>
        </w:rPr>
        <w:t>La gestión cuantitativa de carteras de renta variable enfrenta tres desafíos fundamentales que este TFM aborda de forma integrada:</w:t>
      </w:r>
    </w:p>
    <w:p w14:paraId="69D84D05" w14:textId="77777777" w:rsidR="00C5131D" w:rsidRPr="00EB11F4" w:rsidRDefault="000779FC">
      <w:pPr>
        <w:rPr>
          <w:rFonts w:ascii="Times New Roman" w:hAnsi="Times New Roman" w:cs="Times New Roman"/>
        </w:rPr>
      </w:pPr>
      <w:r w:rsidRPr="00EB11F4">
        <w:rPr>
          <w:rFonts w:ascii="Times New Roman" w:hAnsi="Times New Roman" w:cs="Times New Roman"/>
          <w:b/>
          <w:bCs/>
        </w:rPr>
        <w:t>Desafío 1 — Selección de señales de calidad:</w:t>
      </w:r>
      <w:r w:rsidRPr="00EB11F4">
        <w:rPr>
          <w:rFonts w:ascii="Times New Roman" w:hAnsi="Times New Roman" w:cs="Times New Roman"/>
        </w:rPr>
        <w:t xml:space="preserve"> Los mercados financieros generan continuamente patrones técnicos, pero la mayoría de ellos son ruido aleatorio sin valor predictivo. Se necesita un sistema de filtrado capaz de distinguir las oportunidades de alta probabilidad del ruido.</w:t>
      </w:r>
    </w:p>
    <w:p w14:paraId="67CE1C5B" w14:textId="77777777" w:rsidR="00C5131D" w:rsidRPr="00EB11F4" w:rsidRDefault="000779FC">
      <w:pPr>
        <w:rPr>
          <w:rFonts w:ascii="Times New Roman" w:hAnsi="Times New Roman" w:cs="Times New Roman"/>
        </w:rPr>
      </w:pPr>
      <w:r w:rsidRPr="00EB11F4">
        <w:rPr>
          <w:rFonts w:ascii="Times New Roman" w:hAnsi="Times New Roman" w:cs="Times New Roman"/>
          <w:b/>
          <w:bCs/>
        </w:rPr>
        <w:t>Desafío 2 — Gestión dinámica del riesgo:</w:t>
      </w:r>
      <w:r w:rsidRPr="00EB11F4">
        <w:rPr>
          <w:rFonts w:ascii="Times New Roman" w:hAnsi="Times New Roman" w:cs="Times New Roman"/>
        </w:rPr>
        <w:t xml:space="preserve"> Asignar el mismo capital a todas las operaciones, independientemente de su calidad, es subóptimo. Se requiere un mecanismo de dimensionamiento de posición proporcional a la confianza en la señal.</w:t>
      </w:r>
    </w:p>
    <w:p w14:paraId="2F6BC9FF" w14:textId="77777777" w:rsidR="00C5131D" w:rsidRPr="00EB11F4" w:rsidRDefault="000779FC">
      <w:pPr>
        <w:rPr>
          <w:rFonts w:ascii="Times New Roman" w:hAnsi="Times New Roman" w:cs="Times New Roman"/>
        </w:rPr>
      </w:pPr>
      <w:r w:rsidRPr="00EB11F4">
        <w:rPr>
          <w:rFonts w:ascii="Times New Roman" w:hAnsi="Times New Roman" w:cs="Times New Roman"/>
          <w:b/>
          <w:bCs/>
        </w:rPr>
        <w:t>Desafío 3 — Control de exposición global:</w:t>
      </w:r>
      <w:r w:rsidRPr="00EB11F4">
        <w:rPr>
          <w:rFonts w:ascii="Times New Roman" w:hAnsi="Times New Roman" w:cs="Times New Roman"/>
        </w:rPr>
        <w:t xml:space="preserve"> En una cartera con múltiples activos simultáneos, la correlación entre posiciones puede concentrar el riesgo de forma inadvertida. Es necesario un gestor de cartera que limite la exposición total y priorice las mejores oportunidades.</w:t>
      </w:r>
    </w:p>
    <w:p w14:paraId="7E7248CA" w14:textId="77777777" w:rsidR="00760BFA" w:rsidRPr="00EB11F4" w:rsidRDefault="00760BFA">
      <w:pPr>
        <w:rPr>
          <w:rFonts w:ascii="Times New Roman" w:hAnsi="Times New Roman" w:cs="Times New Roman"/>
        </w:rPr>
      </w:pPr>
    </w:p>
    <w:p w14:paraId="38051C81" w14:textId="778F874F" w:rsidR="00C5131D" w:rsidRPr="00EB11F4" w:rsidRDefault="000779FC" w:rsidP="00760BFA">
      <w:pPr>
        <w:pStyle w:val="Ttulo2"/>
        <w:rPr>
          <w:rFonts w:ascii="Times New Roman" w:hAnsi="Times New Roman" w:cs="Times New Roman"/>
          <w:b w:val="0"/>
          <w:bCs w:val="0"/>
          <w:sz w:val="32"/>
          <w:szCs w:val="32"/>
        </w:rPr>
      </w:pPr>
      <w:bookmarkStart w:id="14" w:name="_Toc236586480"/>
      <w:r w:rsidRPr="00EB11F4">
        <w:rPr>
          <w:rFonts w:ascii="Times New Roman" w:hAnsi="Times New Roman" w:cs="Times New Roman"/>
          <w:b w:val="0"/>
          <w:bCs w:val="0"/>
          <w:sz w:val="32"/>
          <w:szCs w:val="32"/>
        </w:rPr>
        <w:t>3.2. Universo de Activos</w:t>
      </w:r>
      <w:bookmarkEnd w:id="14"/>
    </w:p>
    <w:p w14:paraId="781BEDB3" w14:textId="77777777" w:rsidR="00760BFA" w:rsidRPr="00EB11F4" w:rsidRDefault="00760BFA" w:rsidP="00760BFA">
      <w:pPr>
        <w:rPr>
          <w:rFonts w:ascii="Times New Roman" w:hAnsi="Times New Roman" w:cs="Times New Roman"/>
        </w:rPr>
      </w:pPr>
    </w:p>
    <w:p w14:paraId="0A42BECA" w14:textId="0BA0CE1C" w:rsidR="00C5131D" w:rsidRPr="00EB11F4" w:rsidRDefault="000779FC">
      <w:pPr>
        <w:rPr>
          <w:rFonts w:ascii="Times New Roman" w:hAnsi="Times New Roman" w:cs="Times New Roman"/>
        </w:rPr>
      </w:pPr>
      <w:r w:rsidRPr="00EB11F4">
        <w:rPr>
          <w:rFonts w:ascii="Times New Roman" w:hAnsi="Times New Roman" w:cs="Times New Roman"/>
        </w:rPr>
        <w:t xml:space="preserve">El universo de inversión del sistema comprende </w:t>
      </w:r>
      <w:r w:rsidR="00760BFA" w:rsidRPr="00EB11F4">
        <w:rPr>
          <w:rFonts w:ascii="Times New Roman" w:hAnsi="Times New Roman" w:cs="Times New Roman"/>
        </w:rPr>
        <w:t>45</w:t>
      </w:r>
      <w:r w:rsidRPr="00EB11F4">
        <w:rPr>
          <w:rFonts w:ascii="Times New Roman" w:hAnsi="Times New Roman" w:cs="Times New Roman"/>
        </w:rPr>
        <w:t xml:space="preserve"> activos de renta variable estadounidense, organizados en los siguientes sectores: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0"/>
        <w:gridCol w:w="4883"/>
      </w:tblGrid>
      <w:tr w:rsidR="00760BFA" w:rsidRPr="00EB11F4" w14:paraId="001BCA23" w14:textId="77777777" w:rsidTr="00760BFA">
        <w:trPr>
          <w:trHeight w:val="312"/>
          <w:tblCellSpacing w:w="15" w:type="dxa"/>
          <w:jc w:val="center"/>
        </w:trPr>
        <w:tc>
          <w:tcPr>
            <w:tcW w:w="3385" w:type="dxa"/>
            <w:vAlign w:val="center"/>
            <w:hideMark/>
          </w:tcPr>
          <w:p w14:paraId="496634BE" w14:textId="77777777" w:rsidR="00760BFA" w:rsidRPr="00EB11F4" w:rsidRDefault="00760BFA" w:rsidP="00760BFA">
            <w:pPr>
              <w:spacing w:before="100" w:beforeAutospacing="1" w:after="100" w:afterAutospacing="1" w:line="240" w:lineRule="auto"/>
              <w:jc w:val="center"/>
              <w:rPr>
                <w:rFonts w:ascii="Times New Roman" w:eastAsia="Times New Roman" w:hAnsi="Times New Roman" w:cs="Times New Roman"/>
                <w:b/>
                <w:bCs/>
                <w:lang w:val="es-ES" w:eastAsia="es-ES_tradnl" w:bidi="ar-SA"/>
              </w:rPr>
            </w:pPr>
            <w:r w:rsidRPr="00EB11F4">
              <w:rPr>
                <w:rFonts w:ascii="Times New Roman" w:eastAsia="Times New Roman" w:hAnsi="Times New Roman" w:cs="Times New Roman"/>
                <w:b/>
                <w:bCs/>
                <w:lang w:val="es-ES" w:eastAsia="es-ES_tradnl" w:bidi="ar-SA"/>
              </w:rPr>
              <w:t>Sector</w:t>
            </w:r>
          </w:p>
        </w:tc>
        <w:tc>
          <w:tcPr>
            <w:tcW w:w="4838" w:type="dxa"/>
            <w:vAlign w:val="center"/>
            <w:hideMark/>
          </w:tcPr>
          <w:p w14:paraId="71024B9D" w14:textId="77777777" w:rsidR="00760BFA" w:rsidRPr="00EB11F4" w:rsidRDefault="00760BFA" w:rsidP="00760BFA">
            <w:pPr>
              <w:spacing w:before="100" w:beforeAutospacing="1" w:after="100" w:afterAutospacing="1" w:line="240" w:lineRule="auto"/>
              <w:jc w:val="center"/>
              <w:rPr>
                <w:rFonts w:ascii="Times New Roman" w:eastAsia="Times New Roman" w:hAnsi="Times New Roman" w:cs="Times New Roman"/>
                <w:b/>
                <w:bCs/>
                <w:lang w:val="es-ES" w:eastAsia="es-ES_tradnl" w:bidi="ar-SA"/>
              </w:rPr>
            </w:pPr>
            <w:r w:rsidRPr="00EB11F4">
              <w:rPr>
                <w:rFonts w:ascii="Times New Roman" w:eastAsia="Times New Roman" w:hAnsi="Times New Roman" w:cs="Times New Roman"/>
                <w:b/>
                <w:bCs/>
                <w:lang w:val="es-ES" w:eastAsia="es-ES_tradnl" w:bidi="ar-SA"/>
              </w:rPr>
              <w:t>Activos (Tickers)</w:t>
            </w:r>
          </w:p>
        </w:tc>
      </w:tr>
      <w:tr w:rsidR="00760BFA" w:rsidRPr="00EB11F4" w14:paraId="63A5859C" w14:textId="77777777" w:rsidTr="00760BFA">
        <w:trPr>
          <w:trHeight w:val="312"/>
          <w:tblCellSpacing w:w="15" w:type="dxa"/>
          <w:jc w:val="center"/>
        </w:trPr>
        <w:tc>
          <w:tcPr>
            <w:tcW w:w="3385" w:type="dxa"/>
            <w:vAlign w:val="center"/>
            <w:hideMark/>
          </w:tcPr>
          <w:p w14:paraId="45265D2F"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Tecnología y Semiconductores</w:t>
            </w:r>
          </w:p>
        </w:tc>
        <w:tc>
          <w:tcPr>
            <w:tcW w:w="4838" w:type="dxa"/>
            <w:vAlign w:val="center"/>
            <w:hideMark/>
          </w:tcPr>
          <w:p w14:paraId="6BD19DF4"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AAPL, MSFT, NVDA, GOOGL, META, AMD</w:t>
            </w:r>
          </w:p>
        </w:tc>
      </w:tr>
      <w:tr w:rsidR="00760BFA" w:rsidRPr="00EB11F4" w14:paraId="096BCFF7" w14:textId="77777777" w:rsidTr="00760BFA">
        <w:trPr>
          <w:trHeight w:val="334"/>
          <w:tblCellSpacing w:w="15" w:type="dxa"/>
          <w:jc w:val="center"/>
        </w:trPr>
        <w:tc>
          <w:tcPr>
            <w:tcW w:w="3385" w:type="dxa"/>
            <w:vAlign w:val="center"/>
            <w:hideMark/>
          </w:tcPr>
          <w:p w14:paraId="6003A822"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Ciberseguridad y Nube</w:t>
            </w:r>
          </w:p>
        </w:tc>
        <w:tc>
          <w:tcPr>
            <w:tcW w:w="4838" w:type="dxa"/>
            <w:vAlign w:val="center"/>
            <w:hideMark/>
          </w:tcPr>
          <w:p w14:paraId="075600DD"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CRWD, PANW, SNOW, PLTR</w:t>
            </w:r>
          </w:p>
        </w:tc>
      </w:tr>
      <w:tr w:rsidR="00760BFA" w:rsidRPr="00EB11F4" w14:paraId="79BA278A" w14:textId="77777777" w:rsidTr="00760BFA">
        <w:trPr>
          <w:trHeight w:val="312"/>
          <w:tblCellSpacing w:w="15" w:type="dxa"/>
          <w:jc w:val="center"/>
        </w:trPr>
        <w:tc>
          <w:tcPr>
            <w:tcW w:w="3385" w:type="dxa"/>
            <w:vAlign w:val="center"/>
            <w:hideMark/>
          </w:tcPr>
          <w:p w14:paraId="0815FA9F"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Servicios Financieros</w:t>
            </w:r>
          </w:p>
        </w:tc>
        <w:tc>
          <w:tcPr>
            <w:tcW w:w="4838" w:type="dxa"/>
            <w:vAlign w:val="center"/>
            <w:hideMark/>
          </w:tcPr>
          <w:p w14:paraId="4E3C489A"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JPM, BAC, V</w:t>
            </w:r>
          </w:p>
        </w:tc>
      </w:tr>
      <w:tr w:rsidR="00760BFA" w:rsidRPr="00EB11F4" w14:paraId="0628D088" w14:textId="77777777" w:rsidTr="00760BFA">
        <w:trPr>
          <w:trHeight w:val="334"/>
          <w:tblCellSpacing w:w="15" w:type="dxa"/>
          <w:jc w:val="center"/>
        </w:trPr>
        <w:tc>
          <w:tcPr>
            <w:tcW w:w="3385" w:type="dxa"/>
            <w:vAlign w:val="center"/>
            <w:hideMark/>
          </w:tcPr>
          <w:p w14:paraId="758BD30A"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Salud y Biotecnología</w:t>
            </w:r>
          </w:p>
        </w:tc>
        <w:tc>
          <w:tcPr>
            <w:tcW w:w="4838" w:type="dxa"/>
            <w:vAlign w:val="center"/>
            <w:hideMark/>
          </w:tcPr>
          <w:p w14:paraId="102C14DB"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JNJ, UNH, LLY, ABBV, ISRG</w:t>
            </w:r>
          </w:p>
        </w:tc>
      </w:tr>
      <w:tr w:rsidR="00760BFA" w:rsidRPr="00EB11F4" w14:paraId="3A42850E" w14:textId="77777777" w:rsidTr="00760BFA">
        <w:trPr>
          <w:trHeight w:val="647"/>
          <w:tblCellSpacing w:w="15" w:type="dxa"/>
          <w:jc w:val="center"/>
        </w:trPr>
        <w:tc>
          <w:tcPr>
            <w:tcW w:w="3385" w:type="dxa"/>
            <w:vAlign w:val="center"/>
            <w:hideMark/>
          </w:tcPr>
          <w:p w14:paraId="66D4A302"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Consumo Discrecional y Viajes</w:t>
            </w:r>
          </w:p>
        </w:tc>
        <w:tc>
          <w:tcPr>
            <w:tcW w:w="4838" w:type="dxa"/>
            <w:vAlign w:val="center"/>
            <w:hideMark/>
          </w:tcPr>
          <w:p w14:paraId="067E6703"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AMZN, HD, MCD, TSLA, F, NFLX, ABNB, UBER, DAL</w:t>
            </w:r>
          </w:p>
        </w:tc>
      </w:tr>
      <w:tr w:rsidR="00760BFA" w:rsidRPr="00EB11F4" w14:paraId="1AEE0993" w14:textId="77777777" w:rsidTr="00760BFA">
        <w:trPr>
          <w:trHeight w:val="312"/>
          <w:tblCellSpacing w:w="15" w:type="dxa"/>
          <w:jc w:val="center"/>
        </w:trPr>
        <w:tc>
          <w:tcPr>
            <w:tcW w:w="3385" w:type="dxa"/>
            <w:vAlign w:val="center"/>
            <w:hideMark/>
          </w:tcPr>
          <w:p w14:paraId="24F72EF2"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Consumo Defensivo</w:t>
            </w:r>
          </w:p>
        </w:tc>
        <w:tc>
          <w:tcPr>
            <w:tcW w:w="4838" w:type="dxa"/>
            <w:vAlign w:val="center"/>
            <w:hideMark/>
          </w:tcPr>
          <w:p w14:paraId="39D0D0FB"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WMT, PG, KO</w:t>
            </w:r>
          </w:p>
        </w:tc>
      </w:tr>
      <w:tr w:rsidR="00760BFA" w:rsidRPr="00EB11F4" w14:paraId="5464B59C" w14:textId="77777777" w:rsidTr="00760BFA">
        <w:trPr>
          <w:trHeight w:val="334"/>
          <w:tblCellSpacing w:w="15" w:type="dxa"/>
          <w:jc w:val="center"/>
        </w:trPr>
        <w:tc>
          <w:tcPr>
            <w:tcW w:w="3385" w:type="dxa"/>
            <w:vAlign w:val="center"/>
            <w:hideMark/>
          </w:tcPr>
          <w:p w14:paraId="38F1FE75"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Energía e Industria</w:t>
            </w:r>
          </w:p>
        </w:tc>
        <w:tc>
          <w:tcPr>
            <w:tcW w:w="4838" w:type="dxa"/>
            <w:vAlign w:val="center"/>
            <w:hideMark/>
          </w:tcPr>
          <w:p w14:paraId="36BB8EDE"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XOM, CVX, CAT, UNP, GE</w:t>
            </w:r>
          </w:p>
        </w:tc>
      </w:tr>
      <w:tr w:rsidR="00760BFA" w:rsidRPr="00EB11F4" w14:paraId="79A61D14" w14:textId="77777777" w:rsidTr="00760BFA">
        <w:trPr>
          <w:trHeight w:val="312"/>
          <w:tblCellSpacing w:w="15" w:type="dxa"/>
          <w:jc w:val="center"/>
        </w:trPr>
        <w:tc>
          <w:tcPr>
            <w:tcW w:w="3385" w:type="dxa"/>
            <w:vAlign w:val="center"/>
            <w:hideMark/>
          </w:tcPr>
          <w:p w14:paraId="36980F25"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Aeroespacial y Defensa</w:t>
            </w:r>
          </w:p>
        </w:tc>
        <w:tc>
          <w:tcPr>
            <w:tcW w:w="4838" w:type="dxa"/>
            <w:vAlign w:val="center"/>
            <w:hideMark/>
          </w:tcPr>
          <w:p w14:paraId="0289C062"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LMT, RTX, BA</w:t>
            </w:r>
          </w:p>
        </w:tc>
      </w:tr>
      <w:tr w:rsidR="00760BFA" w:rsidRPr="00EB11F4" w14:paraId="56E61345" w14:textId="77777777" w:rsidTr="00760BFA">
        <w:trPr>
          <w:trHeight w:val="334"/>
          <w:tblCellSpacing w:w="15" w:type="dxa"/>
          <w:jc w:val="center"/>
        </w:trPr>
        <w:tc>
          <w:tcPr>
            <w:tcW w:w="3385" w:type="dxa"/>
            <w:vAlign w:val="center"/>
            <w:hideMark/>
          </w:tcPr>
          <w:p w14:paraId="74B69248"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lastRenderedPageBreak/>
              <w:t>Materiales Básicos</w:t>
            </w:r>
          </w:p>
        </w:tc>
        <w:tc>
          <w:tcPr>
            <w:tcW w:w="4838" w:type="dxa"/>
            <w:vAlign w:val="center"/>
            <w:hideMark/>
          </w:tcPr>
          <w:p w14:paraId="1B16DB41"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FCX, NEM, LIN</w:t>
            </w:r>
          </w:p>
        </w:tc>
      </w:tr>
      <w:tr w:rsidR="00760BFA" w:rsidRPr="00EB11F4" w14:paraId="2C0267F6" w14:textId="77777777" w:rsidTr="00760BFA">
        <w:trPr>
          <w:trHeight w:val="626"/>
          <w:tblCellSpacing w:w="15" w:type="dxa"/>
          <w:jc w:val="center"/>
        </w:trPr>
        <w:tc>
          <w:tcPr>
            <w:tcW w:w="3385" w:type="dxa"/>
            <w:vAlign w:val="center"/>
            <w:hideMark/>
          </w:tcPr>
          <w:p w14:paraId="537E22EB"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Bienes Raíces (REITs) y Utilities</w:t>
            </w:r>
          </w:p>
        </w:tc>
        <w:tc>
          <w:tcPr>
            <w:tcW w:w="4838" w:type="dxa"/>
            <w:vAlign w:val="center"/>
            <w:hideMark/>
          </w:tcPr>
          <w:p w14:paraId="290E7DF2" w14:textId="77777777" w:rsidR="00760BFA" w:rsidRPr="00EB11F4" w:rsidRDefault="00760BFA" w:rsidP="00760BFA">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O, PLD, AMT, NEE</w:t>
            </w:r>
          </w:p>
        </w:tc>
      </w:tr>
    </w:tbl>
    <w:p w14:paraId="7180D1CF" w14:textId="77777777" w:rsidR="00760BFA" w:rsidRPr="00EB11F4" w:rsidRDefault="00760BFA">
      <w:pPr>
        <w:rPr>
          <w:rFonts w:ascii="Times New Roman" w:hAnsi="Times New Roman" w:cs="Times New Roman"/>
        </w:rPr>
      </w:pPr>
    </w:p>
    <w:p w14:paraId="181E8EE4" w14:textId="77777777" w:rsidR="00760BFA" w:rsidRPr="00EB11F4" w:rsidRDefault="000779FC" w:rsidP="00760BFA">
      <w:pPr>
        <w:jc w:val="both"/>
        <w:rPr>
          <w:rFonts w:ascii="Times New Roman" w:hAnsi="Times New Roman" w:cs="Times New Roman"/>
        </w:rPr>
      </w:pPr>
      <w:r w:rsidRPr="00EB11F4">
        <w:rPr>
          <w:rFonts w:ascii="Times New Roman" w:hAnsi="Times New Roman" w:cs="Times New Roman"/>
        </w:rPr>
        <w:t xml:space="preserve">La selección de los 45 activos de renta variable americana como universo principal no es arbitraria ni puramente retrospectiva. Responde a criterios predefinidos y objetivos establecidos antes de iniciar el ciclo de simulación: </w:t>
      </w:r>
    </w:p>
    <w:p w14:paraId="62061913" w14:textId="77777777" w:rsidR="00760BFA" w:rsidRPr="00EB11F4" w:rsidRDefault="000779FC" w:rsidP="00760BFA">
      <w:pPr>
        <w:jc w:val="both"/>
        <w:rPr>
          <w:rFonts w:ascii="Times New Roman" w:hAnsi="Times New Roman" w:cs="Times New Roman"/>
        </w:rPr>
      </w:pPr>
      <w:r w:rsidRPr="00EB11F4">
        <w:rPr>
          <w:rFonts w:ascii="Times New Roman" w:hAnsi="Times New Roman" w:cs="Times New Roman"/>
        </w:rPr>
        <w:t xml:space="preserve">1. </w:t>
      </w:r>
      <w:r w:rsidRPr="00EB11F4">
        <w:rPr>
          <w:rFonts w:ascii="Times New Roman" w:hAnsi="Times New Roman" w:cs="Times New Roman"/>
          <w:b/>
          <w:bCs/>
        </w:rPr>
        <w:t>Capitalización y Liquidez Extrema:</w:t>
      </w:r>
      <w:r w:rsidRPr="00EB11F4">
        <w:rPr>
          <w:rFonts w:ascii="Times New Roman" w:hAnsi="Times New Roman" w:cs="Times New Roman"/>
        </w:rPr>
        <w:t xml:space="preserve"> Se seleccionaron exclusivamente activos pertenecientes al S&amp;P 500 y Nasdaq-100 con un volumen medio de negociación diario superior a 10 millones de acciones. Este umbral es crítico para garantizar la ejecutabilidad real de las órdenes institucionales sin generar un impacto de mercado adverso (</w:t>
      </w:r>
      <w:r w:rsidRPr="00EB11F4">
        <w:rPr>
          <w:rFonts w:ascii="Times New Roman" w:hAnsi="Times New Roman" w:cs="Times New Roman"/>
          <w:i/>
          <w:iCs/>
        </w:rPr>
        <w:t>slippage</w:t>
      </w:r>
      <w:r w:rsidRPr="00EB11F4">
        <w:rPr>
          <w:rFonts w:ascii="Times New Roman" w:hAnsi="Times New Roman" w:cs="Times New Roman"/>
        </w:rPr>
        <w:t xml:space="preserve"> severo). </w:t>
      </w:r>
    </w:p>
    <w:p w14:paraId="63F1C566" w14:textId="77777777" w:rsidR="00760BFA" w:rsidRPr="00EB11F4" w:rsidRDefault="000779FC" w:rsidP="00760BFA">
      <w:pPr>
        <w:jc w:val="both"/>
        <w:rPr>
          <w:rFonts w:ascii="Times New Roman" w:hAnsi="Times New Roman" w:cs="Times New Roman"/>
        </w:rPr>
      </w:pPr>
      <w:r w:rsidRPr="00EB11F4">
        <w:rPr>
          <w:rFonts w:ascii="Times New Roman" w:hAnsi="Times New Roman" w:cs="Times New Roman"/>
        </w:rPr>
        <w:t xml:space="preserve">2. </w:t>
      </w:r>
      <w:r w:rsidRPr="00EB11F4">
        <w:rPr>
          <w:rFonts w:ascii="Times New Roman" w:hAnsi="Times New Roman" w:cs="Times New Roman"/>
          <w:b/>
          <w:bCs/>
        </w:rPr>
        <w:t>Disponibilidad Histórica Ininterrumpida:</w:t>
      </w:r>
      <w:r w:rsidRPr="00EB11F4">
        <w:rPr>
          <w:rFonts w:ascii="Times New Roman" w:hAnsi="Times New Roman" w:cs="Times New Roman"/>
        </w:rPr>
        <w:t xml:space="preserve"> Activos que mantengan un historial de cotización robusto y continuo desde al menos el año 2010, permitiendo una ventana temporal de entrenamiento estadísticamente significativa para capturar múltiples regímenes macroeconómicos. </w:t>
      </w:r>
    </w:p>
    <w:p w14:paraId="073DC754" w14:textId="1EFCD12F" w:rsidR="00C5131D" w:rsidRPr="00EB11F4" w:rsidRDefault="000779FC" w:rsidP="00760BFA">
      <w:pPr>
        <w:jc w:val="both"/>
        <w:rPr>
          <w:rFonts w:ascii="Times New Roman" w:hAnsi="Times New Roman" w:cs="Times New Roman"/>
        </w:rPr>
      </w:pPr>
      <w:r w:rsidRPr="00EB11F4">
        <w:rPr>
          <w:rFonts w:ascii="Times New Roman" w:hAnsi="Times New Roman" w:cs="Times New Roman"/>
        </w:rPr>
        <w:t xml:space="preserve">3. </w:t>
      </w:r>
      <w:r w:rsidRPr="00EB11F4">
        <w:rPr>
          <w:rFonts w:ascii="Times New Roman" w:hAnsi="Times New Roman" w:cs="Times New Roman"/>
          <w:b/>
          <w:bCs/>
        </w:rPr>
        <w:t>Representatividad Sectorial Cruzada:</w:t>
      </w:r>
      <w:r w:rsidRPr="00EB11F4">
        <w:rPr>
          <w:rFonts w:ascii="Times New Roman" w:hAnsi="Times New Roman" w:cs="Times New Roman"/>
        </w:rPr>
        <w:t xml:space="preserve"> Se impuso la inclusión deliberada de activos pertenecientes a 10 macro-sectores económicos distintos. Esto asegura que el modelo de Machine Learning aprenda dinámicas universales de la estructura del precio (</w:t>
      </w:r>
      <w:r w:rsidRPr="00EB11F4">
        <w:rPr>
          <w:rFonts w:ascii="Times New Roman" w:hAnsi="Times New Roman" w:cs="Times New Roman"/>
          <w:i/>
          <w:iCs/>
        </w:rPr>
        <w:t>Price Action</w:t>
      </w:r>
      <w:r w:rsidRPr="00EB11F4">
        <w:rPr>
          <w:rFonts w:ascii="Times New Roman" w:hAnsi="Times New Roman" w:cs="Times New Roman"/>
        </w:rPr>
        <w:t>), evitando el sobreajuste a la idiosincrasia direccional de un único sector (ej. el sesgo alcista secular del sector tecnológico).</w:t>
      </w:r>
    </w:p>
    <w:p w14:paraId="315E8ABC" w14:textId="77777777" w:rsidR="00C5131D" w:rsidRDefault="000779FC" w:rsidP="00760BFA">
      <w:pPr>
        <w:jc w:val="both"/>
        <w:rPr>
          <w:rFonts w:ascii="Times New Roman" w:hAnsi="Times New Roman" w:cs="Times New Roman"/>
        </w:rPr>
      </w:pPr>
      <w:r w:rsidRPr="00EB11F4">
        <w:rPr>
          <w:rFonts w:ascii="Times New Roman" w:hAnsi="Times New Roman" w:cs="Times New Roman"/>
          <w:i/>
          <w:iCs/>
        </w:rPr>
        <w:t>Limitaciones Metodológicas:</w:t>
      </w:r>
      <w:r w:rsidRPr="00EB11F4">
        <w:rPr>
          <w:rFonts w:ascii="Times New Roman" w:hAnsi="Times New Roman" w:cs="Times New Roman"/>
        </w:rPr>
        <w:t xml:space="preserve"> Al acotar el universo utilizando activos consolidados (megacapitalización del S&amp;P 500 y Nasdaq), se mitigan los riesgos sistémicos, pero se reconoce la existencia potencial de un sesgo de supervivencia (</w:t>
      </w:r>
      <w:r w:rsidRPr="00EB11F4">
        <w:rPr>
          <w:rFonts w:ascii="Times New Roman" w:hAnsi="Times New Roman" w:cs="Times New Roman"/>
          <w:i/>
          <w:iCs/>
        </w:rPr>
        <w:t>Survivorship Bias</w:t>
      </w:r>
      <w:r w:rsidRPr="00EB11F4">
        <w:rPr>
          <w:rFonts w:ascii="Times New Roman" w:hAnsi="Times New Roman" w:cs="Times New Roman"/>
        </w:rPr>
        <w:t>). Dado que la selección se basó en empresas listadas y líderes a fecha de 2024, se filtraron inadvertidamente aquellas entidades que quebraron o fueron deslistadas en la última década. Para un despliegue en producción exhaustivo, el universo debe necesariamente abarcar activos purgados (</w:t>
      </w:r>
      <w:r w:rsidRPr="00EB11F4">
        <w:rPr>
          <w:rFonts w:ascii="Times New Roman" w:hAnsi="Times New Roman" w:cs="Times New Roman"/>
          <w:i/>
          <w:iCs/>
        </w:rPr>
        <w:t>delisted</w:t>
      </w:r>
      <w:r w:rsidRPr="00EB11F4">
        <w:rPr>
          <w:rFonts w:ascii="Times New Roman" w:hAnsi="Times New Roman" w:cs="Times New Roman"/>
        </w:rPr>
        <w:t>) para cimentar la validez absoluta del backtesting.</w:t>
      </w:r>
    </w:p>
    <w:p w14:paraId="10BFFF34" w14:textId="77777777" w:rsidR="00EB11F4" w:rsidRDefault="00EB11F4" w:rsidP="00760BFA">
      <w:pPr>
        <w:jc w:val="both"/>
        <w:rPr>
          <w:rFonts w:ascii="Times New Roman" w:hAnsi="Times New Roman" w:cs="Times New Roman"/>
        </w:rPr>
      </w:pPr>
    </w:p>
    <w:p w14:paraId="218558DE" w14:textId="77777777" w:rsidR="00EB11F4" w:rsidRDefault="00EB11F4" w:rsidP="00760BFA">
      <w:pPr>
        <w:jc w:val="both"/>
        <w:rPr>
          <w:rFonts w:ascii="Times New Roman" w:hAnsi="Times New Roman" w:cs="Times New Roman"/>
        </w:rPr>
      </w:pPr>
    </w:p>
    <w:p w14:paraId="003EC3C4" w14:textId="77777777" w:rsidR="00EB11F4" w:rsidRDefault="00EB11F4" w:rsidP="00760BFA">
      <w:pPr>
        <w:jc w:val="both"/>
        <w:rPr>
          <w:rFonts w:ascii="Times New Roman" w:hAnsi="Times New Roman" w:cs="Times New Roman"/>
        </w:rPr>
      </w:pPr>
    </w:p>
    <w:p w14:paraId="7D7024C3" w14:textId="77777777" w:rsidR="00EB11F4" w:rsidRDefault="00EB11F4" w:rsidP="00760BFA">
      <w:pPr>
        <w:jc w:val="both"/>
        <w:rPr>
          <w:rFonts w:ascii="Times New Roman" w:hAnsi="Times New Roman" w:cs="Times New Roman"/>
        </w:rPr>
      </w:pPr>
    </w:p>
    <w:p w14:paraId="5D284193" w14:textId="77777777" w:rsidR="00EB11F4" w:rsidRDefault="00EB11F4" w:rsidP="00760BFA">
      <w:pPr>
        <w:jc w:val="both"/>
        <w:rPr>
          <w:rFonts w:ascii="Times New Roman" w:hAnsi="Times New Roman" w:cs="Times New Roman"/>
        </w:rPr>
      </w:pPr>
    </w:p>
    <w:p w14:paraId="56C78399" w14:textId="77777777" w:rsidR="00EB11F4" w:rsidRDefault="00EB11F4" w:rsidP="00760BFA">
      <w:pPr>
        <w:jc w:val="both"/>
        <w:rPr>
          <w:rFonts w:ascii="Times New Roman" w:hAnsi="Times New Roman" w:cs="Times New Roman"/>
        </w:rPr>
      </w:pPr>
    </w:p>
    <w:p w14:paraId="2569590C" w14:textId="77777777" w:rsidR="00EB11F4" w:rsidRDefault="00EB11F4" w:rsidP="00760BFA">
      <w:pPr>
        <w:jc w:val="both"/>
        <w:rPr>
          <w:rFonts w:ascii="Times New Roman" w:hAnsi="Times New Roman" w:cs="Times New Roman"/>
        </w:rPr>
      </w:pPr>
    </w:p>
    <w:p w14:paraId="1A9680C7" w14:textId="77777777" w:rsidR="00EB11F4" w:rsidRDefault="00EB11F4" w:rsidP="00760BFA">
      <w:pPr>
        <w:jc w:val="both"/>
        <w:rPr>
          <w:rFonts w:ascii="Times New Roman" w:hAnsi="Times New Roman" w:cs="Times New Roman"/>
        </w:rPr>
      </w:pPr>
    </w:p>
    <w:p w14:paraId="1C785A41" w14:textId="77777777" w:rsidR="00EB11F4" w:rsidRPr="00EB11F4" w:rsidRDefault="00EB11F4" w:rsidP="00760BFA">
      <w:pPr>
        <w:jc w:val="both"/>
        <w:rPr>
          <w:rFonts w:ascii="Times New Roman" w:hAnsi="Times New Roman" w:cs="Times New Roman"/>
        </w:rPr>
      </w:pPr>
    </w:p>
    <w:p w14:paraId="4E63FE32" w14:textId="5384DF7C" w:rsidR="00C5131D" w:rsidRPr="00EB11F4" w:rsidRDefault="000779FC" w:rsidP="00760BFA">
      <w:pPr>
        <w:pStyle w:val="Ttulo2"/>
        <w:rPr>
          <w:rFonts w:ascii="Times New Roman" w:hAnsi="Times New Roman" w:cs="Times New Roman"/>
          <w:b w:val="0"/>
          <w:bCs w:val="0"/>
          <w:sz w:val="36"/>
          <w:szCs w:val="36"/>
        </w:rPr>
      </w:pPr>
      <w:bookmarkStart w:id="15" w:name="_Toc236586481"/>
      <w:r w:rsidRPr="00EB11F4">
        <w:rPr>
          <w:rFonts w:ascii="Times New Roman" w:hAnsi="Times New Roman" w:cs="Times New Roman"/>
          <w:b w:val="0"/>
          <w:bCs w:val="0"/>
          <w:sz w:val="36"/>
          <w:szCs w:val="36"/>
        </w:rPr>
        <w:lastRenderedPageBreak/>
        <w:t>3.3. Fuentes de Datos</w:t>
      </w:r>
      <w:bookmarkEnd w:id="15"/>
    </w:p>
    <w:p w14:paraId="5D36279E" w14:textId="43E94043" w:rsidR="00C5131D" w:rsidRPr="00EB11F4" w:rsidRDefault="000779FC" w:rsidP="00E56177">
      <w:pPr>
        <w:pStyle w:val="Ttulo3"/>
        <w:rPr>
          <w:rFonts w:ascii="Times New Roman" w:hAnsi="Times New Roman" w:cs="Times New Roman"/>
          <w:b w:val="0"/>
          <w:bCs w:val="0"/>
          <w:sz w:val="28"/>
          <w:szCs w:val="28"/>
        </w:rPr>
      </w:pPr>
      <w:bookmarkStart w:id="16" w:name="_Toc236586482"/>
      <w:r w:rsidRPr="00EB11F4">
        <w:rPr>
          <w:rFonts w:ascii="Times New Roman" w:hAnsi="Times New Roman" w:cs="Times New Roman"/>
          <w:b w:val="0"/>
          <w:bCs w:val="0"/>
          <w:sz w:val="28"/>
          <w:szCs w:val="28"/>
        </w:rPr>
        <w:t>3.3.1. Datos de Precio Intradiario: Tiingo IEX</w:t>
      </w:r>
      <w:bookmarkEnd w:id="16"/>
    </w:p>
    <w:p w14:paraId="2EB8E75E" w14:textId="77777777" w:rsidR="00E56177" w:rsidRPr="00EB11F4" w:rsidRDefault="00E56177" w:rsidP="00E56177">
      <w:pPr>
        <w:rPr>
          <w:rFonts w:ascii="Times New Roman" w:hAnsi="Times New Roman" w:cs="Times New Roman"/>
        </w:rPr>
      </w:pPr>
    </w:p>
    <w:p w14:paraId="2A8B0564" w14:textId="77777777" w:rsidR="00C5131D" w:rsidRPr="00EB11F4" w:rsidRDefault="000779FC" w:rsidP="00E56177">
      <w:pPr>
        <w:jc w:val="both"/>
        <w:rPr>
          <w:rFonts w:ascii="Times New Roman" w:hAnsi="Times New Roman" w:cs="Times New Roman"/>
        </w:rPr>
      </w:pPr>
      <w:r w:rsidRPr="00EB11F4">
        <w:rPr>
          <w:rFonts w:ascii="Times New Roman" w:hAnsi="Times New Roman" w:cs="Times New Roman"/>
        </w:rPr>
        <w:t>Los datos de precio OHLCV (Open, High, Low, Close, Volume) se obtienen del endpoint IEX de la API de Tiingo (https://api.tiingo.com), que proporciona series históricas con granularidad desde 1 minuto hasta 1 semana.</w:t>
      </w:r>
    </w:p>
    <w:p w14:paraId="471F0FD0" w14:textId="77777777" w:rsidR="00C5131D" w:rsidRPr="00EB11F4" w:rsidRDefault="000779FC" w:rsidP="00E56177">
      <w:pPr>
        <w:jc w:val="both"/>
        <w:rPr>
          <w:rFonts w:ascii="Times New Roman" w:hAnsi="Times New Roman" w:cs="Times New Roman"/>
        </w:rPr>
      </w:pPr>
      <w:r w:rsidRPr="00EB11F4">
        <w:rPr>
          <w:rFonts w:ascii="Times New Roman" w:hAnsi="Times New Roman" w:cs="Times New Roman"/>
        </w:rPr>
        <w:t xml:space="preserve">Para este TFM se descargan tres resoluciones temporales: - </w:t>
      </w:r>
      <w:r w:rsidRPr="00EB11F4">
        <w:rPr>
          <w:rFonts w:ascii="Times New Roman" w:hAnsi="Times New Roman" w:cs="Times New Roman"/>
          <w:b/>
          <w:bCs/>
        </w:rPr>
        <w:t>4 Horas (4H):</w:t>
      </w:r>
      <w:r w:rsidRPr="00EB11F4">
        <w:rPr>
          <w:rFonts w:ascii="Times New Roman" w:hAnsi="Times New Roman" w:cs="Times New Roman"/>
        </w:rPr>
        <w:t xml:space="preserve"> Temporalidad operativa principal, desde 2018 hasta 2026. - </w:t>
      </w:r>
      <w:r w:rsidRPr="00EB11F4">
        <w:rPr>
          <w:rFonts w:ascii="Times New Roman" w:hAnsi="Times New Roman" w:cs="Times New Roman"/>
          <w:b/>
          <w:bCs/>
        </w:rPr>
        <w:t>1 Día (1D):</w:t>
      </w:r>
      <w:r w:rsidRPr="00EB11F4">
        <w:rPr>
          <w:rFonts w:ascii="Times New Roman" w:hAnsi="Times New Roman" w:cs="Times New Roman"/>
        </w:rPr>
        <w:t xml:space="preserve"> Temporalidad de tendencia de medio plazo, desde 2018 hasta 2026. - </w:t>
      </w:r>
      <w:r w:rsidRPr="00EB11F4">
        <w:rPr>
          <w:rFonts w:ascii="Times New Roman" w:hAnsi="Times New Roman" w:cs="Times New Roman"/>
          <w:b/>
          <w:bCs/>
        </w:rPr>
        <w:t>1 Semana (1W):</w:t>
      </w:r>
      <w:r w:rsidRPr="00EB11F4">
        <w:rPr>
          <w:rFonts w:ascii="Times New Roman" w:hAnsi="Times New Roman" w:cs="Times New Roman"/>
        </w:rPr>
        <w:t xml:space="preserve"> Temporalidad de tendencia macro, desde 2018 hasta 2026.</w:t>
      </w:r>
    </w:p>
    <w:p w14:paraId="5DF0F586" w14:textId="52DF1C86" w:rsidR="00E56177" w:rsidRDefault="000779FC" w:rsidP="00E56177">
      <w:pPr>
        <w:jc w:val="both"/>
        <w:rPr>
          <w:rFonts w:ascii="Times New Roman" w:hAnsi="Times New Roman" w:cs="Times New Roman"/>
        </w:rPr>
      </w:pPr>
      <w:r w:rsidRPr="00EB11F4">
        <w:rPr>
          <w:rFonts w:ascii="Times New Roman" w:hAnsi="Times New Roman" w:cs="Times New Roman"/>
        </w:rPr>
        <w:t>El módulo tiingo_loader.py implementa la clase TiingoLoader, que gestiona la autenticación mediante clave API almacenada en un fichero .env (nunca expuesta en el repositorio), aplica un control de tasa de solicitudes (rate limiting) para respetar los límites de la API, y exporta los datos descargados a ficheros CSV en data/raw/ para eliminar la dependencia de internet en ejecuciones posteriores.</w:t>
      </w:r>
    </w:p>
    <w:p w14:paraId="05193F71" w14:textId="77777777" w:rsidR="00EB11F4" w:rsidRPr="00EB11F4" w:rsidRDefault="00EB11F4" w:rsidP="00E56177">
      <w:pPr>
        <w:jc w:val="both"/>
        <w:rPr>
          <w:rFonts w:ascii="Times New Roman" w:hAnsi="Times New Roman" w:cs="Times New Roman"/>
        </w:rPr>
      </w:pPr>
    </w:p>
    <w:p w14:paraId="0E437F13" w14:textId="4CB9A9CD" w:rsidR="00C5131D" w:rsidRPr="00EB11F4" w:rsidRDefault="000779FC" w:rsidP="00E56177">
      <w:pPr>
        <w:pStyle w:val="Ttulo3"/>
        <w:rPr>
          <w:rFonts w:ascii="Times New Roman" w:hAnsi="Times New Roman" w:cs="Times New Roman"/>
          <w:b w:val="0"/>
          <w:bCs w:val="0"/>
          <w:sz w:val="28"/>
          <w:szCs w:val="28"/>
        </w:rPr>
      </w:pPr>
      <w:bookmarkStart w:id="17" w:name="_Toc236586483"/>
      <w:r w:rsidRPr="00EB11F4">
        <w:rPr>
          <w:rFonts w:ascii="Times New Roman" w:hAnsi="Times New Roman" w:cs="Times New Roman"/>
          <w:b w:val="0"/>
          <w:bCs w:val="0"/>
          <w:sz w:val="28"/>
          <w:szCs w:val="28"/>
        </w:rPr>
        <w:t>3.3.2. Precalentamiento de la Media Móvil de 200 Períodos</w:t>
      </w:r>
      <w:bookmarkEnd w:id="17"/>
    </w:p>
    <w:p w14:paraId="4A1CCB22" w14:textId="77777777" w:rsidR="00E56177" w:rsidRPr="00EB11F4" w:rsidRDefault="00E56177" w:rsidP="00E56177">
      <w:pPr>
        <w:rPr>
          <w:rFonts w:ascii="Times New Roman" w:hAnsi="Times New Roman" w:cs="Times New Roman"/>
        </w:rPr>
      </w:pPr>
    </w:p>
    <w:p w14:paraId="6027EFEC" w14:textId="77777777" w:rsidR="00C5131D" w:rsidRPr="00EB11F4" w:rsidRDefault="000779FC" w:rsidP="00EA6F6E">
      <w:pPr>
        <w:jc w:val="both"/>
        <w:rPr>
          <w:rFonts w:ascii="Times New Roman" w:hAnsi="Times New Roman" w:cs="Times New Roman"/>
        </w:rPr>
      </w:pPr>
      <w:r w:rsidRPr="00EB11F4">
        <w:rPr>
          <w:rFonts w:ascii="Times New Roman" w:hAnsi="Times New Roman" w:cs="Times New Roman"/>
        </w:rPr>
        <w:t>La Media Móvil Simple (SMA) de 200 períodos semanales (SMA_200_1W) es el indicador de tendencia macro más empleado por inversores institucionales. Sin embargo, su cálculo correcto requiere exactamente 200 velas semanales previas (200 semanas ≈ 4 años) antes de producir un valor válido.</w:t>
      </w:r>
    </w:p>
    <w:p w14:paraId="47AD097A" w14:textId="77777777" w:rsidR="00C5131D" w:rsidRPr="00EB11F4" w:rsidRDefault="000779FC" w:rsidP="00EA6F6E">
      <w:pPr>
        <w:jc w:val="both"/>
        <w:rPr>
          <w:rFonts w:ascii="Times New Roman" w:hAnsi="Times New Roman" w:cs="Times New Roman"/>
        </w:rPr>
      </w:pPr>
      <w:r w:rsidRPr="00EB11F4">
        <w:rPr>
          <w:rFonts w:ascii="Times New Roman" w:hAnsi="Times New Roman" w:cs="Times New Roman"/>
        </w:rPr>
        <w:t>Si el histórico disponible comenzara en enero de 2018, las primeras 200 semanas (hasta aproximadamente diciembre de 2021) generarían valores NaN en la SMA_200_1W, invalidando el filtro de tendencia macro del sistema y descartando todas las señales de ese período.</w:t>
      </w:r>
    </w:p>
    <w:p w14:paraId="448B7174" w14:textId="77777777" w:rsidR="00C5131D" w:rsidRPr="00EB11F4" w:rsidRDefault="000779FC" w:rsidP="00EA6F6E">
      <w:pPr>
        <w:jc w:val="both"/>
        <w:rPr>
          <w:rFonts w:ascii="Times New Roman" w:hAnsi="Times New Roman" w:cs="Times New Roman"/>
        </w:rPr>
      </w:pPr>
      <w:r w:rsidRPr="00EB11F4">
        <w:rPr>
          <w:rFonts w:ascii="Times New Roman" w:hAnsi="Times New Roman" w:cs="Times New Roman"/>
        </w:rPr>
        <w:t>Para resolver este problema, el módulo tiingo_loader.py incorpora la función download_daily_historical_ticker, que descarga datos End-of-Day (EOD) desde el 1 de enero de 2010 para todos los activos del universo. Estos datos de “precalentamiento” no se utilizan directamente en el entrenamiento del modelo (cuyo período comienza en 2018), sino exclusivamente para garantizar que la SMA_200_1W esté completamente calculada cuando se inicia el período de operación.</w:t>
      </w:r>
    </w:p>
    <w:p w14:paraId="44E818AD" w14:textId="77777777" w:rsidR="00EA6F6E" w:rsidRDefault="00EA6F6E" w:rsidP="00EA6F6E">
      <w:pPr>
        <w:jc w:val="both"/>
        <w:rPr>
          <w:rFonts w:ascii="Times New Roman" w:hAnsi="Times New Roman" w:cs="Times New Roman"/>
        </w:rPr>
      </w:pPr>
    </w:p>
    <w:p w14:paraId="0DF2471D" w14:textId="77777777" w:rsidR="00EB11F4" w:rsidRDefault="00EB11F4" w:rsidP="00EA6F6E">
      <w:pPr>
        <w:jc w:val="both"/>
        <w:rPr>
          <w:rFonts w:ascii="Times New Roman" w:hAnsi="Times New Roman" w:cs="Times New Roman"/>
        </w:rPr>
      </w:pPr>
    </w:p>
    <w:p w14:paraId="456BA014" w14:textId="77777777" w:rsidR="00EB11F4" w:rsidRDefault="00EB11F4" w:rsidP="00EA6F6E">
      <w:pPr>
        <w:jc w:val="both"/>
        <w:rPr>
          <w:rFonts w:ascii="Times New Roman" w:hAnsi="Times New Roman" w:cs="Times New Roman"/>
        </w:rPr>
      </w:pPr>
    </w:p>
    <w:p w14:paraId="726352B7" w14:textId="77777777" w:rsidR="00EB11F4" w:rsidRDefault="00EB11F4" w:rsidP="00EA6F6E">
      <w:pPr>
        <w:jc w:val="both"/>
        <w:rPr>
          <w:rFonts w:ascii="Times New Roman" w:hAnsi="Times New Roman" w:cs="Times New Roman"/>
        </w:rPr>
      </w:pPr>
    </w:p>
    <w:p w14:paraId="6AE93205" w14:textId="77777777" w:rsidR="00EB11F4" w:rsidRPr="00EB11F4" w:rsidRDefault="00EB11F4" w:rsidP="00EA6F6E">
      <w:pPr>
        <w:jc w:val="both"/>
        <w:rPr>
          <w:rFonts w:ascii="Times New Roman" w:hAnsi="Times New Roman" w:cs="Times New Roman"/>
        </w:rPr>
      </w:pPr>
    </w:p>
    <w:p w14:paraId="48A74916" w14:textId="556158F8" w:rsidR="00C5131D" w:rsidRPr="00EB11F4" w:rsidRDefault="000779FC" w:rsidP="00EA6F6E">
      <w:pPr>
        <w:pStyle w:val="Ttulo3"/>
        <w:rPr>
          <w:rFonts w:ascii="Times New Roman" w:hAnsi="Times New Roman" w:cs="Times New Roman"/>
          <w:b w:val="0"/>
          <w:bCs w:val="0"/>
          <w:sz w:val="28"/>
          <w:szCs w:val="28"/>
        </w:rPr>
      </w:pPr>
      <w:bookmarkStart w:id="18" w:name="_Toc236586484"/>
      <w:r w:rsidRPr="00EB11F4">
        <w:rPr>
          <w:rFonts w:ascii="Times New Roman" w:hAnsi="Times New Roman" w:cs="Times New Roman"/>
          <w:b w:val="0"/>
          <w:bCs w:val="0"/>
          <w:sz w:val="28"/>
          <w:szCs w:val="28"/>
        </w:rPr>
        <w:lastRenderedPageBreak/>
        <w:t>3.3.3. Datos Macroeconómicos: FRED</w:t>
      </w:r>
      <w:bookmarkEnd w:id="18"/>
    </w:p>
    <w:p w14:paraId="743ED1A4" w14:textId="77777777" w:rsidR="00EA6F6E" w:rsidRPr="00EB11F4" w:rsidRDefault="00EA6F6E" w:rsidP="00EA6F6E">
      <w:pPr>
        <w:jc w:val="both"/>
        <w:rPr>
          <w:rFonts w:ascii="Times New Roman" w:hAnsi="Times New Roman" w:cs="Times New Roman"/>
        </w:rPr>
      </w:pPr>
    </w:p>
    <w:p w14:paraId="70F313C1" w14:textId="77777777" w:rsidR="00EA6F6E" w:rsidRPr="00EB11F4" w:rsidRDefault="000779FC" w:rsidP="00EA6F6E">
      <w:pPr>
        <w:jc w:val="both"/>
        <w:rPr>
          <w:rFonts w:ascii="Times New Roman" w:hAnsi="Times New Roman" w:cs="Times New Roman"/>
        </w:rPr>
      </w:pPr>
      <w:r w:rsidRPr="00EB11F4">
        <w:rPr>
          <w:rFonts w:ascii="Times New Roman" w:hAnsi="Times New Roman" w:cs="Times New Roman"/>
        </w:rPr>
        <w:t xml:space="preserve">El sistema incorpora variables macroeconómicas procedentes del Federal Reserve Economic Data (FRED), base de datos pública mantenida por el Banco de la Reserva Federal de St. Louis. </w:t>
      </w:r>
    </w:p>
    <w:p w14:paraId="0F3AA9DE" w14:textId="393E0413" w:rsidR="00C5131D" w:rsidRPr="00EB11F4" w:rsidRDefault="000779FC" w:rsidP="00EA6F6E">
      <w:pPr>
        <w:jc w:val="both"/>
        <w:rPr>
          <w:rFonts w:ascii="Times New Roman" w:hAnsi="Times New Roman" w:cs="Times New Roman"/>
        </w:rPr>
      </w:pPr>
      <w:r w:rsidRPr="00EB11F4">
        <w:rPr>
          <w:rFonts w:ascii="Times New Roman" w:hAnsi="Times New Roman" w:cs="Times New Roman"/>
        </w:rPr>
        <w:t>Las series descargadas son:</w:t>
      </w:r>
    </w:p>
    <w:p w14:paraId="7761C18F" w14:textId="77777777" w:rsidR="00EA6F6E" w:rsidRPr="00EB11F4" w:rsidRDefault="00EA6F6E" w:rsidP="00EA6F6E">
      <w:pPr>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2708"/>
        <w:gridCol w:w="1119"/>
        <w:gridCol w:w="3365"/>
      </w:tblGrid>
      <w:tr w:rsidR="00EA6F6E" w:rsidRPr="00EB11F4" w14:paraId="57A47692" w14:textId="77777777" w:rsidTr="00EA6F6E">
        <w:trPr>
          <w:tblCellSpacing w:w="15" w:type="dxa"/>
        </w:trPr>
        <w:tc>
          <w:tcPr>
            <w:tcW w:w="0" w:type="auto"/>
            <w:vAlign w:val="center"/>
            <w:hideMark/>
          </w:tcPr>
          <w:p w14:paraId="682F5676" w14:textId="090A5209" w:rsidR="00EA6F6E" w:rsidRPr="00EB11F4" w:rsidRDefault="00EA6F6E" w:rsidP="00EA6F6E">
            <w:pPr>
              <w:spacing w:before="100" w:beforeAutospacing="1" w:after="100" w:afterAutospacing="1" w:line="240" w:lineRule="auto"/>
              <w:jc w:val="center"/>
              <w:rPr>
                <w:rFonts w:ascii="Times New Roman" w:eastAsia="Times New Roman" w:hAnsi="Times New Roman" w:cs="Times New Roman"/>
                <w:b/>
                <w:bCs/>
                <w:lang w:val="es-ES" w:eastAsia="es-ES_tradnl" w:bidi="ar-SA"/>
              </w:rPr>
            </w:pPr>
            <w:r w:rsidRPr="00EB11F4">
              <w:rPr>
                <w:rFonts w:ascii="Times New Roman" w:eastAsia="Times New Roman" w:hAnsi="Times New Roman" w:cs="Times New Roman"/>
                <w:b/>
                <w:bCs/>
                <w:lang w:val="es-ES" w:eastAsia="es-ES_tradnl" w:bidi="ar-SA"/>
              </w:rPr>
              <w:t>Serie FRED</w:t>
            </w:r>
          </w:p>
        </w:tc>
        <w:tc>
          <w:tcPr>
            <w:tcW w:w="0" w:type="auto"/>
            <w:vAlign w:val="center"/>
            <w:hideMark/>
          </w:tcPr>
          <w:p w14:paraId="7B14CD26" w14:textId="77777777" w:rsidR="00EA6F6E" w:rsidRPr="00EB11F4" w:rsidRDefault="00EA6F6E" w:rsidP="00EA6F6E">
            <w:pPr>
              <w:spacing w:before="100" w:beforeAutospacing="1" w:after="100" w:afterAutospacing="1" w:line="240" w:lineRule="auto"/>
              <w:jc w:val="center"/>
              <w:rPr>
                <w:rFonts w:ascii="Times New Roman" w:eastAsia="Times New Roman" w:hAnsi="Times New Roman" w:cs="Times New Roman"/>
                <w:b/>
                <w:bCs/>
                <w:lang w:val="es-ES" w:eastAsia="es-ES_tradnl" w:bidi="ar-SA"/>
              </w:rPr>
            </w:pPr>
            <w:r w:rsidRPr="00EB11F4">
              <w:rPr>
                <w:rFonts w:ascii="Times New Roman" w:eastAsia="Times New Roman" w:hAnsi="Times New Roman" w:cs="Times New Roman"/>
                <w:b/>
                <w:bCs/>
                <w:lang w:val="es-ES" w:eastAsia="es-ES_tradnl" w:bidi="ar-SA"/>
              </w:rPr>
              <w:t>Variable</w:t>
            </w:r>
          </w:p>
        </w:tc>
        <w:tc>
          <w:tcPr>
            <w:tcW w:w="0" w:type="auto"/>
            <w:vAlign w:val="center"/>
            <w:hideMark/>
          </w:tcPr>
          <w:p w14:paraId="680F144D" w14:textId="77777777" w:rsidR="00EA6F6E" w:rsidRPr="00EB11F4" w:rsidRDefault="00EA6F6E" w:rsidP="00EA6F6E">
            <w:pPr>
              <w:spacing w:before="100" w:beforeAutospacing="1" w:after="100" w:afterAutospacing="1" w:line="240" w:lineRule="auto"/>
              <w:jc w:val="center"/>
              <w:rPr>
                <w:rFonts w:ascii="Times New Roman" w:eastAsia="Times New Roman" w:hAnsi="Times New Roman" w:cs="Times New Roman"/>
                <w:b/>
                <w:bCs/>
                <w:lang w:val="es-ES" w:eastAsia="es-ES_tradnl" w:bidi="ar-SA"/>
              </w:rPr>
            </w:pPr>
            <w:r w:rsidRPr="00EB11F4">
              <w:rPr>
                <w:rFonts w:ascii="Times New Roman" w:eastAsia="Times New Roman" w:hAnsi="Times New Roman" w:cs="Times New Roman"/>
                <w:b/>
                <w:bCs/>
                <w:lang w:val="es-ES" w:eastAsia="es-ES_tradnl" w:bidi="ar-SA"/>
              </w:rPr>
              <w:t>Frecuencia</w:t>
            </w:r>
          </w:p>
        </w:tc>
        <w:tc>
          <w:tcPr>
            <w:tcW w:w="0" w:type="auto"/>
            <w:vAlign w:val="center"/>
            <w:hideMark/>
          </w:tcPr>
          <w:p w14:paraId="258AC496" w14:textId="77777777" w:rsidR="00EA6F6E" w:rsidRPr="00EB11F4" w:rsidRDefault="00EA6F6E" w:rsidP="00EA6F6E">
            <w:pPr>
              <w:spacing w:before="100" w:beforeAutospacing="1" w:after="100" w:afterAutospacing="1" w:line="240" w:lineRule="auto"/>
              <w:jc w:val="center"/>
              <w:rPr>
                <w:rFonts w:ascii="Times New Roman" w:eastAsia="Times New Roman" w:hAnsi="Times New Roman" w:cs="Times New Roman"/>
                <w:b/>
                <w:bCs/>
                <w:lang w:val="es-ES" w:eastAsia="es-ES_tradnl" w:bidi="ar-SA"/>
              </w:rPr>
            </w:pPr>
            <w:r w:rsidRPr="00EB11F4">
              <w:rPr>
                <w:rFonts w:ascii="Times New Roman" w:eastAsia="Times New Roman" w:hAnsi="Times New Roman" w:cs="Times New Roman"/>
                <w:b/>
                <w:bCs/>
                <w:lang w:val="es-ES" w:eastAsia="es-ES_tradnl" w:bidi="ar-SA"/>
              </w:rPr>
              <w:t>Interpretación</w:t>
            </w:r>
          </w:p>
        </w:tc>
      </w:tr>
      <w:tr w:rsidR="00EA6F6E" w:rsidRPr="00EB11F4" w14:paraId="0CE6A6DF" w14:textId="77777777" w:rsidTr="00EA6F6E">
        <w:trPr>
          <w:tblCellSpacing w:w="15" w:type="dxa"/>
        </w:trPr>
        <w:tc>
          <w:tcPr>
            <w:tcW w:w="0" w:type="auto"/>
            <w:vAlign w:val="center"/>
            <w:hideMark/>
          </w:tcPr>
          <w:p w14:paraId="5B65B533"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FEDFUNDS</w:t>
            </w:r>
          </w:p>
        </w:tc>
        <w:tc>
          <w:tcPr>
            <w:tcW w:w="0" w:type="auto"/>
            <w:vAlign w:val="center"/>
            <w:hideMark/>
          </w:tcPr>
          <w:p w14:paraId="67E55086"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Tipo de interés Fed</w:t>
            </w:r>
          </w:p>
        </w:tc>
        <w:tc>
          <w:tcPr>
            <w:tcW w:w="0" w:type="auto"/>
            <w:vAlign w:val="center"/>
            <w:hideMark/>
          </w:tcPr>
          <w:p w14:paraId="634F0D34"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Mensual</w:t>
            </w:r>
          </w:p>
        </w:tc>
        <w:tc>
          <w:tcPr>
            <w:tcW w:w="0" w:type="auto"/>
            <w:vAlign w:val="center"/>
            <w:hideMark/>
          </w:tcPr>
          <w:p w14:paraId="6ABA6CA3"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Coste del dinero (hawkish vs dovish)</w:t>
            </w:r>
          </w:p>
        </w:tc>
      </w:tr>
      <w:tr w:rsidR="00EA6F6E" w:rsidRPr="00EB11F4" w14:paraId="67767E3F" w14:textId="77777777" w:rsidTr="00EA6F6E">
        <w:trPr>
          <w:tblCellSpacing w:w="15" w:type="dxa"/>
        </w:trPr>
        <w:tc>
          <w:tcPr>
            <w:tcW w:w="0" w:type="auto"/>
            <w:vAlign w:val="center"/>
            <w:hideMark/>
          </w:tcPr>
          <w:p w14:paraId="079C83F2"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CPIAUCSL</w:t>
            </w:r>
          </w:p>
        </w:tc>
        <w:tc>
          <w:tcPr>
            <w:tcW w:w="0" w:type="auto"/>
            <w:vAlign w:val="center"/>
            <w:hideMark/>
          </w:tcPr>
          <w:p w14:paraId="1A7E809B"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Índice de Precios al Consumo</w:t>
            </w:r>
          </w:p>
        </w:tc>
        <w:tc>
          <w:tcPr>
            <w:tcW w:w="0" w:type="auto"/>
            <w:vAlign w:val="center"/>
            <w:hideMark/>
          </w:tcPr>
          <w:p w14:paraId="02187BCD"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Mensual</w:t>
            </w:r>
          </w:p>
        </w:tc>
        <w:tc>
          <w:tcPr>
            <w:tcW w:w="0" w:type="auto"/>
            <w:vAlign w:val="center"/>
            <w:hideMark/>
          </w:tcPr>
          <w:p w14:paraId="00521183"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Presión inflacionaria</w:t>
            </w:r>
          </w:p>
        </w:tc>
      </w:tr>
      <w:tr w:rsidR="00EA6F6E" w:rsidRPr="00EB11F4" w14:paraId="085A48EE" w14:textId="77777777" w:rsidTr="00EA6F6E">
        <w:trPr>
          <w:tblCellSpacing w:w="15" w:type="dxa"/>
        </w:trPr>
        <w:tc>
          <w:tcPr>
            <w:tcW w:w="0" w:type="auto"/>
            <w:vAlign w:val="center"/>
            <w:hideMark/>
          </w:tcPr>
          <w:p w14:paraId="47D61571"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UNRATE</w:t>
            </w:r>
          </w:p>
        </w:tc>
        <w:tc>
          <w:tcPr>
            <w:tcW w:w="0" w:type="auto"/>
            <w:vAlign w:val="center"/>
            <w:hideMark/>
          </w:tcPr>
          <w:p w14:paraId="7B016278"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Tasa de desempleo</w:t>
            </w:r>
          </w:p>
        </w:tc>
        <w:tc>
          <w:tcPr>
            <w:tcW w:w="0" w:type="auto"/>
            <w:vAlign w:val="center"/>
            <w:hideMark/>
          </w:tcPr>
          <w:p w14:paraId="7F2B8E4D"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Mensual</w:t>
            </w:r>
          </w:p>
        </w:tc>
        <w:tc>
          <w:tcPr>
            <w:tcW w:w="0" w:type="auto"/>
            <w:vAlign w:val="center"/>
            <w:hideMark/>
          </w:tcPr>
          <w:p w14:paraId="44FF11CA"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Salud del mercado laboral</w:t>
            </w:r>
          </w:p>
        </w:tc>
      </w:tr>
      <w:tr w:rsidR="00EA6F6E" w:rsidRPr="00EB11F4" w14:paraId="3F18E1F7" w14:textId="77777777" w:rsidTr="00EA6F6E">
        <w:trPr>
          <w:trHeight w:val="63"/>
          <w:tblCellSpacing w:w="15" w:type="dxa"/>
        </w:trPr>
        <w:tc>
          <w:tcPr>
            <w:tcW w:w="0" w:type="auto"/>
            <w:vAlign w:val="center"/>
            <w:hideMark/>
          </w:tcPr>
          <w:p w14:paraId="0AAC7E13"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T10Y2Y</w:t>
            </w:r>
          </w:p>
        </w:tc>
        <w:tc>
          <w:tcPr>
            <w:tcW w:w="0" w:type="auto"/>
            <w:vAlign w:val="center"/>
            <w:hideMark/>
          </w:tcPr>
          <w:p w14:paraId="166D4771"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Spread bonos 10Y-2Y</w:t>
            </w:r>
          </w:p>
        </w:tc>
        <w:tc>
          <w:tcPr>
            <w:tcW w:w="0" w:type="auto"/>
            <w:vAlign w:val="center"/>
            <w:hideMark/>
          </w:tcPr>
          <w:p w14:paraId="795A77CA"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Diaria</w:t>
            </w:r>
          </w:p>
        </w:tc>
        <w:tc>
          <w:tcPr>
            <w:tcW w:w="0" w:type="auto"/>
            <w:vAlign w:val="center"/>
            <w:hideMark/>
          </w:tcPr>
          <w:p w14:paraId="1EB27400"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Indicador adelantado de recesión</w:t>
            </w:r>
          </w:p>
        </w:tc>
      </w:tr>
      <w:tr w:rsidR="00EA6F6E" w:rsidRPr="00EB11F4" w14:paraId="0C719FDB" w14:textId="77777777" w:rsidTr="00EA6F6E">
        <w:trPr>
          <w:tblCellSpacing w:w="15" w:type="dxa"/>
        </w:trPr>
        <w:tc>
          <w:tcPr>
            <w:tcW w:w="0" w:type="auto"/>
            <w:vAlign w:val="center"/>
            <w:hideMark/>
          </w:tcPr>
          <w:p w14:paraId="38A1A2E3"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b/>
                <w:bCs/>
                <w:lang w:val="es-ES" w:eastAsia="es-ES_tradnl" w:bidi="ar-SA"/>
              </w:rPr>
              <w:t>VIXCLS</w:t>
            </w:r>
          </w:p>
        </w:tc>
        <w:tc>
          <w:tcPr>
            <w:tcW w:w="0" w:type="auto"/>
            <w:vAlign w:val="center"/>
            <w:hideMark/>
          </w:tcPr>
          <w:p w14:paraId="2BF2B65B"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VIX (volatility index)</w:t>
            </w:r>
          </w:p>
        </w:tc>
        <w:tc>
          <w:tcPr>
            <w:tcW w:w="0" w:type="auto"/>
            <w:vAlign w:val="center"/>
            <w:hideMark/>
          </w:tcPr>
          <w:p w14:paraId="194A9D5F"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Diaria</w:t>
            </w:r>
          </w:p>
        </w:tc>
        <w:tc>
          <w:tcPr>
            <w:tcW w:w="0" w:type="auto"/>
            <w:vAlign w:val="center"/>
            <w:hideMark/>
          </w:tcPr>
          <w:p w14:paraId="5E8416F5" w14:textId="77777777" w:rsidR="00EA6F6E" w:rsidRPr="00EB11F4" w:rsidRDefault="00EA6F6E" w:rsidP="00EA6F6E">
            <w:pPr>
              <w:spacing w:before="100" w:beforeAutospacing="1" w:after="100" w:afterAutospacing="1" w:line="240" w:lineRule="auto"/>
              <w:rPr>
                <w:rFonts w:ascii="Times New Roman" w:eastAsia="Times New Roman" w:hAnsi="Times New Roman" w:cs="Times New Roman"/>
                <w:lang w:val="es-ES" w:eastAsia="es-ES_tradnl" w:bidi="ar-SA"/>
              </w:rPr>
            </w:pPr>
            <w:r w:rsidRPr="00EB11F4">
              <w:rPr>
                <w:rFonts w:ascii="Times New Roman" w:eastAsia="Times New Roman" w:hAnsi="Times New Roman" w:cs="Times New Roman"/>
                <w:lang w:val="es-ES" w:eastAsia="es-ES_tradnl" w:bidi="ar-SA"/>
              </w:rPr>
              <w:t>Índice del miedo del mercado</w:t>
            </w:r>
          </w:p>
        </w:tc>
      </w:tr>
    </w:tbl>
    <w:p w14:paraId="1C5EAF8A" w14:textId="77777777" w:rsidR="00EA6F6E" w:rsidRPr="00EB11F4" w:rsidRDefault="00EA6F6E">
      <w:pPr>
        <w:rPr>
          <w:rFonts w:ascii="Times New Roman" w:hAnsi="Times New Roman" w:cs="Times New Roman"/>
        </w:rPr>
      </w:pPr>
    </w:p>
    <w:p w14:paraId="3DF7CB47" w14:textId="77777777" w:rsidR="00C5131D" w:rsidRPr="00EB11F4" w:rsidRDefault="000779FC" w:rsidP="00EA6F6E">
      <w:pPr>
        <w:jc w:val="both"/>
        <w:rPr>
          <w:rFonts w:ascii="Times New Roman" w:hAnsi="Times New Roman" w:cs="Times New Roman"/>
        </w:rPr>
      </w:pPr>
      <w:r w:rsidRPr="00EB11F4">
        <w:rPr>
          <w:rFonts w:ascii="Times New Roman" w:hAnsi="Times New Roman" w:cs="Times New Roman"/>
        </w:rPr>
        <w:t>El módulo fred_loader.py descarga estas series mediante la API pública de FRED y las une al dataset principal mediante un merge temporal con relleno hacia adelante (forward fill), asegurando que cada vela de 4H lleve consigo el último valor conocido de cada variable macroeconómica sin filtración de información futura.</w:t>
      </w:r>
    </w:p>
    <w:p w14:paraId="3C8D3B4F" w14:textId="77777777" w:rsidR="00EA6F6E" w:rsidRPr="00EB11F4" w:rsidRDefault="00EA6F6E" w:rsidP="00EA6F6E">
      <w:pPr>
        <w:jc w:val="both"/>
        <w:rPr>
          <w:rFonts w:ascii="Times New Roman" w:hAnsi="Times New Roman" w:cs="Times New Roman"/>
        </w:rPr>
      </w:pPr>
    </w:p>
    <w:p w14:paraId="2CBEB931" w14:textId="37B94BC0" w:rsidR="00C5131D" w:rsidRPr="00EB11F4" w:rsidRDefault="000779FC" w:rsidP="00F261A2">
      <w:pPr>
        <w:pStyle w:val="Ttulo2"/>
        <w:rPr>
          <w:rFonts w:ascii="Times New Roman" w:hAnsi="Times New Roman" w:cs="Times New Roman"/>
          <w:b w:val="0"/>
          <w:bCs w:val="0"/>
          <w:sz w:val="36"/>
          <w:szCs w:val="36"/>
        </w:rPr>
      </w:pPr>
      <w:bookmarkStart w:id="19" w:name="_Toc236586485"/>
      <w:r w:rsidRPr="00EB11F4">
        <w:rPr>
          <w:rFonts w:ascii="Times New Roman" w:hAnsi="Times New Roman" w:cs="Times New Roman"/>
          <w:b w:val="0"/>
          <w:bCs w:val="0"/>
          <w:sz w:val="36"/>
          <w:szCs w:val="36"/>
        </w:rPr>
        <w:t>3.4. Pipeline y Transformación de Datos (ETL)</w:t>
      </w:r>
      <w:bookmarkEnd w:id="19"/>
    </w:p>
    <w:p w14:paraId="5535F655" w14:textId="77777777" w:rsidR="00EA6F6E" w:rsidRPr="00EB11F4" w:rsidRDefault="00EA6F6E" w:rsidP="00EA6F6E">
      <w:pPr>
        <w:rPr>
          <w:rFonts w:ascii="Times New Roman" w:hAnsi="Times New Roman" w:cs="Times New Roman"/>
        </w:rPr>
      </w:pPr>
    </w:p>
    <w:p w14:paraId="47D11A19" w14:textId="64939084" w:rsidR="00C5131D" w:rsidRPr="00EB11F4" w:rsidRDefault="000779FC" w:rsidP="00F261A2">
      <w:pPr>
        <w:jc w:val="both"/>
        <w:rPr>
          <w:rFonts w:ascii="Times New Roman" w:hAnsi="Times New Roman" w:cs="Times New Roman"/>
        </w:rPr>
      </w:pPr>
      <w:r w:rsidRPr="00EB11F4">
        <w:rPr>
          <w:rFonts w:ascii="Times New Roman" w:hAnsi="Times New Roman" w:cs="Times New Roman"/>
        </w:rPr>
        <w:t>El pipeline de datos sigue una arquitectura modular de tres etapas: Extracción (E), Transformación (T) y Carga (L), implementada mediante los siguientes módulos:</w:t>
      </w:r>
    </w:p>
    <w:p w14:paraId="2856DC11" w14:textId="77777777" w:rsidR="00526B48" w:rsidRPr="00EB11F4" w:rsidRDefault="00526B48" w:rsidP="00F261A2">
      <w:pPr>
        <w:jc w:val="both"/>
        <w:rPr>
          <w:rFonts w:ascii="Times New Roman" w:hAnsi="Times New Roman" w:cs="Times New Roman"/>
        </w:rPr>
      </w:pPr>
    </w:p>
    <w:p w14:paraId="69B6B471" w14:textId="4C1BB9A8" w:rsidR="00526B48" w:rsidRPr="00EB11F4" w:rsidRDefault="00526B48">
      <w:pPr>
        <w:rPr>
          <w:rFonts w:ascii="Times New Roman" w:hAnsi="Times New Roman" w:cs="Times New Roman"/>
        </w:rPr>
      </w:pPr>
      <w:r w:rsidRPr="00EB11F4">
        <w:rPr>
          <w:rFonts w:ascii="Times New Roman" w:hAnsi="Times New Roman" w:cs="Times New Roman"/>
          <w:noProof/>
        </w:rPr>
        <w:drawing>
          <wp:inline distT="0" distB="0" distL="0" distR="0" wp14:anchorId="5EAE2D68" wp14:editId="025A4095">
            <wp:extent cx="5400040" cy="628015"/>
            <wp:effectExtent l="0" t="0" r="0" b="0"/>
            <wp:docPr id="1006905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05760" name=""/>
                    <pic:cNvPicPr/>
                  </pic:nvPicPr>
                  <pic:blipFill>
                    <a:blip r:embed="rId8"/>
                    <a:stretch>
                      <a:fillRect/>
                    </a:stretch>
                  </pic:blipFill>
                  <pic:spPr>
                    <a:xfrm>
                      <a:off x="0" y="0"/>
                      <a:ext cx="5453429" cy="634224"/>
                    </a:xfrm>
                    <a:prstGeom prst="rect">
                      <a:avLst/>
                    </a:prstGeom>
                  </pic:spPr>
                </pic:pic>
              </a:graphicData>
            </a:graphic>
          </wp:inline>
        </w:drawing>
      </w:r>
    </w:p>
    <w:p w14:paraId="6108F98F" w14:textId="64F3E29D" w:rsidR="00EA6F6E" w:rsidRPr="00EB11F4" w:rsidRDefault="00EA6F6E">
      <w:pPr>
        <w:rPr>
          <w:rFonts w:ascii="Times New Roman" w:hAnsi="Times New Roman" w:cs="Times New Roman"/>
        </w:rPr>
      </w:pPr>
    </w:p>
    <w:p w14:paraId="322CB28C" w14:textId="3D4426B6" w:rsidR="00C5131D" w:rsidRPr="00EB11F4" w:rsidRDefault="000779FC" w:rsidP="00F261A2">
      <w:pPr>
        <w:pStyle w:val="Ttulo3"/>
        <w:rPr>
          <w:rFonts w:ascii="Times New Roman" w:hAnsi="Times New Roman" w:cs="Times New Roman"/>
          <w:b w:val="0"/>
          <w:bCs w:val="0"/>
          <w:sz w:val="26"/>
          <w:szCs w:val="26"/>
        </w:rPr>
      </w:pPr>
      <w:bookmarkStart w:id="20" w:name="_Toc236586486"/>
      <w:r w:rsidRPr="00EB11F4">
        <w:rPr>
          <w:rFonts w:ascii="Times New Roman" w:hAnsi="Times New Roman" w:cs="Times New Roman"/>
        </w:rPr>
        <w:t>3.4.1. Construcción del Dataset Multi-Timeframe: mtf_builder.py</w:t>
      </w:r>
      <w:bookmarkEnd w:id="20"/>
    </w:p>
    <w:p w14:paraId="516B21F6" w14:textId="77777777" w:rsidR="00EA6F6E" w:rsidRPr="00EB11F4" w:rsidRDefault="00EA6F6E" w:rsidP="00EA6F6E">
      <w:pPr>
        <w:rPr>
          <w:rFonts w:ascii="Times New Roman" w:hAnsi="Times New Roman" w:cs="Times New Roman"/>
        </w:rPr>
      </w:pPr>
    </w:p>
    <w:p w14:paraId="7E8987B3" w14:textId="77777777" w:rsidR="00C5131D" w:rsidRPr="00EB11F4" w:rsidRDefault="000779FC" w:rsidP="00F261A2">
      <w:pPr>
        <w:jc w:val="both"/>
        <w:rPr>
          <w:rFonts w:ascii="Times New Roman" w:hAnsi="Times New Roman" w:cs="Times New Roman"/>
        </w:rPr>
      </w:pPr>
      <w:r w:rsidRPr="00EB11F4">
        <w:rPr>
          <w:rFonts w:ascii="Times New Roman" w:hAnsi="Times New Roman" w:cs="Times New Roman"/>
        </w:rPr>
        <w:t>El módulo MTFBuilder es el núcleo de la transformación de datos. Su función es unificar las tres temporalidades en un único DataFrame de velas de 4H, preservando la integridad temporal mediante la técnica de merge asof.</w:t>
      </w:r>
    </w:p>
    <w:p w14:paraId="132F3BB1" w14:textId="77777777" w:rsidR="00C5131D" w:rsidRPr="00EB11F4" w:rsidRDefault="000779FC" w:rsidP="00F261A2">
      <w:pPr>
        <w:jc w:val="both"/>
        <w:rPr>
          <w:rFonts w:ascii="Times New Roman" w:hAnsi="Times New Roman" w:cs="Times New Roman"/>
        </w:rPr>
      </w:pPr>
      <w:r w:rsidRPr="00EB11F4">
        <w:rPr>
          <w:rFonts w:ascii="Times New Roman" w:hAnsi="Times New Roman" w:cs="Times New Roman"/>
        </w:rPr>
        <w:t>El proceso de construcción sigue los siguientes pasos:</w:t>
      </w:r>
    </w:p>
    <w:p w14:paraId="426DCCB9" w14:textId="77777777" w:rsidR="00C5131D" w:rsidRPr="00EB11F4" w:rsidRDefault="000779FC" w:rsidP="00F261A2">
      <w:pPr>
        <w:numPr>
          <w:ilvl w:val="0"/>
          <w:numId w:val="5"/>
        </w:numPr>
        <w:jc w:val="both"/>
        <w:rPr>
          <w:rFonts w:ascii="Times New Roman" w:hAnsi="Times New Roman" w:cs="Times New Roman"/>
        </w:rPr>
      </w:pPr>
      <w:r w:rsidRPr="00EB11F4">
        <w:rPr>
          <w:rFonts w:ascii="Times New Roman" w:hAnsi="Times New Roman" w:cs="Times New Roman"/>
          <w:b/>
          <w:bCs/>
        </w:rPr>
        <w:lastRenderedPageBreak/>
        <w:t>Carga de datos:</w:t>
      </w:r>
      <w:r w:rsidRPr="00EB11F4">
        <w:rPr>
          <w:rFonts w:ascii="Times New Roman" w:hAnsi="Times New Roman" w:cs="Times New Roman"/>
        </w:rPr>
        <w:t xml:space="preserve"> Se leen los CSVs de 4H, 1D y 1W previamente descargados por tiingo_loader.py, convirtiendo el índice temporal a formato UTC para garantizar la coherencia entre temporalidades.</w:t>
      </w:r>
    </w:p>
    <w:p w14:paraId="42651F1C" w14:textId="77777777" w:rsidR="00C5131D" w:rsidRPr="00EB11F4" w:rsidRDefault="000779FC" w:rsidP="00F261A2">
      <w:pPr>
        <w:numPr>
          <w:ilvl w:val="0"/>
          <w:numId w:val="5"/>
        </w:numPr>
        <w:jc w:val="both"/>
        <w:rPr>
          <w:rFonts w:ascii="Times New Roman" w:hAnsi="Times New Roman" w:cs="Times New Roman"/>
        </w:rPr>
      </w:pPr>
      <w:r w:rsidRPr="00EB11F4">
        <w:rPr>
          <w:rFonts w:ascii="Times New Roman" w:hAnsi="Times New Roman" w:cs="Times New Roman"/>
          <w:b/>
          <w:bCs/>
        </w:rPr>
        <w:t>Cálculo de indicadores por temporalidad:</w:t>
      </w:r>
      <w:r w:rsidRPr="00EB11F4">
        <w:rPr>
          <w:rFonts w:ascii="Times New Roman" w:hAnsi="Times New Roman" w:cs="Times New Roman"/>
        </w:rPr>
        <w:t xml:space="preserve"> Sobre cada DataFrame se calculan los indicadores técnicos correspondientes mediante add_all_features() (módulo technical.py). Los indicadores de 1D y 1W reciben el sufijo _1D y _1W respectivamente para distinguirlos de sus equivalentes en 4H.</w:t>
      </w:r>
    </w:p>
    <w:p w14:paraId="6439D744" w14:textId="77777777" w:rsidR="00C5131D" w:rsidRPr="00EB11F4" w:rsidRDefault="000779FC" w:rsidP="00F261A2">
      <w:pPr>
        <w:numPr>
          <w:ilvl w:val="0"/>
          <w:numId w:val="5"/>
        </w:numPr>
        <w:jc w:val="both"/>
        <w:rPr>
          <w:rFonts w:ascii="Times New Roman" w:hAnsi="Times New Roman" w:cs="Times New Roman"/>
        </w:rPr>
      </w:pPr>
      <w:r w:rsidRPr="00EB11F4">
        <w:rPr>
          <w:rFonts w:ascii="Times New Roman" w:hAnsi="Times New Roman" w:cs="Times New Roman"/>
          <w:b/>
          <w:bCs/>
        </w:rPr>
        <w:t>Propagación hacia adelante sin lookahead bias:</w:t>
      </w:r>
      <w:r w:rsidRPr="00EB11F4">
        <w:rPr>
          <w:rFonts w:ascii="Times New Roman" w:hAnsi="Times New Roman" w:cs="Times New Roman"/>
        </w:rPr>
        <w:t xml:space="preserve"> La fusión de temporalidades se realiza mediante pd.merge_asof(direction='backward'), que para cada vela de 4H busca el último valor disponible en 1D y 1W cuyo timestamp sea estrictamente anterior o igual al de la vela de 4H. Esto garantiza que, por ejemplo, una vela de las 08:00h del lunes solo tiene acceso al cierre del viernes anterior en la temporalidad diaria, no al cierre del lunes.</w:t>
      </w:r>
    </w:p>
    <w:p w14:paraId="15676DB1" w14:textId="4C7D92BC" w:rsidR="00F261A2" w:rsidRPr="00EB11F4" w:rsidRDefault="000779FC" w:rsidP="00EB11F4">
      <w:pPr>
        <w:jc w:val="both"/>
        <w:rPr>
          <w:rFonts w:ascii="Times New Roman" w:hAnsi="Times New Roman" w:cs="Times New Roman"/>
        </w:rPr>
      </w:pPr>
      <w:r w:rsidRPr="00EB11F4">
        <w:rPr>
          <w:rFonts w:ascii="Times New Roman" w:hAnsi="Times New Roman" w:cs="Times New Roman"/>
        </w:rPr>
        <w:t>La salida del MTFBuilder es un DataFrame con 35+ columnas que representa la “fotografía completa” del mercado en cada vela de 4H, incluyendo el contexto de largo plazo.</w:t>
      </w:r>
    </w:p>
    <w:p w14:paraId="7979DDAA" w14:textId="77777777" w:rsidR="00F261A2" w:rsidRPr="00EB11F4" w:rsidRDefault="00F261A2">
      <w:pPr>
        <w:rPr>
          <w:rFonts w:ascii="Times New Roman" w:hAnsi="Times New Roman" w:cs="Times New Roman"/>
        </w:rPr>
      </w:pPr>
    </w:p>
    <w:p w14:paraId="01171323" w14:textId="51B8F8A9" w:rsidR="00C5131D" w:rsidRPr="00EB11F4" w:rsidRDefault="000779FC" w:rsidP="00F261A2">
      <w:pPr>
        <w:pStyle w:val="Ttulo3"/>
        <w:rPr>
          <w:rFonts w:ascii="Times New Roman" w:hAnsi="Times New Roman" w:cs="Times New Roman"/>
          <w:b w:val="0"/>
          <w:bCs w:val="0"/>
          <w:sz w:val="28"/>
          <w:szCs w:val="28"/>
        </w:rPr>
      </w:pPr>
      <w:bookmarkStart w:id="21" w:name="_Toc236586487"/>
      <w:r w:rsidRPr="00EB11F4">
        <w:rPr>
          <w:rFonts w:ascii="Times New Roman" w:hAnsi="Times New Roman" w:cs="Times New Roman"/>
          <w:b w:val="0"/>
          <w:bCs w:val="0"/>
          <w:sz w:val="28"/>
          <w:szCs w:val="28"/>
        </w:rPr>
        <w:t>3.4.2. Limpieza y Normalización: dataset_cleaner.py</w:t>
      </w:r>
      <w:bookmarkEnd w:id="21"/>
    </w:p>
    <w:p w14:paraId="42C882BC" w14:textId="77777777" w:rsidR="00F261A2" w:rsidRPr="00EB11F4" w:rsidRDefault="00F261A2" w:rsidP="00F261A2">
      <w:pPr>
        <w:rPr>
          <w:rFonts w:ascii="Times New Roman" w:hAnsi="Times New Roman" w:cs="Times New Roman"/>
        </w:rPr>
      </w:pPr>
    </w:p>
    <w:p w14:paraId="3014866D" w14:textId="77777777" w:rsidR="00C5131D" w:rsidRPr="00EB11F4" w:rsidRDefault="000779FC" w:rsidP="00F261A2">
      <w:pPr>
        <w:jc w:val="both"/>
        <w:rPr>
          <w:rFonts w:ascii="Times New Roman" w:hAnsi="Times New Roman" w:cs="Times New Roman"/>
        </w:rPr>
      </w:pPr>
      <w:r w:rsidRPr="00EB11F4">
        <w:rPr>
          <w:rFonts w:ascii="Times New Roman" w:hAnsi="Times New Roman" w:cs="Times New Roman"/>
        </w:rPr>
        <w:t>El módulo DatasetCleaner aplica el pipeline de limpieza final antes de que los datos sean consumidos por el modelo de Machine Learning:</w:t>
      </w:r>
    </w:p>
    <w:p w14:paraId="59E145E0" w14:textId="77777777" w:rsidR="00C5131D" w:rsidRPr="00EB11F4" w:rsidRDefault="000779FC" w:rsidP="00F261A2">
      <w:pPr>
        <w:numPr>
          <w:ilvl w:val="0"/>
          <w:numId w:val="6"/>
        </w:numPr>
        <w:jc w:val="both"/>
        <w:rPr>
          <w:rFonts w:ascii="Times New Roman" w:hAnsi="Times New Roman" w:cs="Times New Roman"/>
        </w:rPr>
      </w:pPr>
      <w:r w:rsidRPr="00EB11F4">
        <w:rPr>
          <w:rFonts w:ascii="Times New Roman" w:hAnsi="Times New Roman" w:cs="Times New Roman"/>
          <w:b/>
          <w:bCs/>
        </w:rPr>
        <w:t>Eliminación de NaNs:</w:t>
      </w:r>
      <w:r w:rsidRPr="00EB11F4">
        <w:rPr>
          <w:rFonts w:ascii="Times New Roman" w:hAnsi="Times New Roman" w:cs="Times New Roman"/>
        </w:rPr>
        <w:t xml:space="preserve"> Las primeras velas del dataset contienen valores NaN en los indicadores de ventanas largas (SMA_200, RSI_14 con precalentamiento insuficiente). Estas filas se eliminan, preservando únicamente el período operativo desde 2018.</w:t>
      </w:r>
    </w:p>
    <w:p w14:paraId="3A660ADB" w14:textId="77777777" w:rsidR="00C5131D" w:rsidRPr="00EB11F4" w:rsidRDefault="000779FC" w:rsidP="00F261A2">
      <w:pPr>
        <w:numPr>
          <w:ilvl w:val="0"/>
          <w:numId w:val="6"/>
        </w:numPr>
        <w:jc w:val="both"/>
        <w:rPr>
          <w:rFonts w:ascii="Times New Roman" w:hAnsi="Times New Roman" w:cs="Times New Roman"/>
        </w:rPr>
      </w:pPr>
      <w:r w:rsidRPr="00EB11F4">
        <w:rPr>
          <w:rFonts w:ascii="Times New Roman" w:hAnsi="Times New Roman" w:cs="Times New Roman"/>
          <w:b/>
          <w:bCs/>
        </w:rPr>
        <w:t>Neutralización de infinitos:</w:t>
      </w:r>
      <w:r w:rsidRPr="00EB11F4">
        <w:rPr>
          <w:rFonts w:ascii="Times New Roman" w:hAnsi="Times New Roman" w:cs="Times New Roman"/>
        </w:rPr>
        <w:t xml:space="preserve"> El cálculo de ratios y distancias porcentuales puede producir valores infinitos en casos excepcionales (divisiones por precios nulos en activos sin liquidez). Estos valores se reemplazan por el máximo finito de la columna para evitar errores de entrenamiento sin eliminar la fila completa.</w:t>
      </w:r>
    </w:p>
    <w:p w14:paraId="37BF1A89" w14:textId="77777777" w:rsidR="00C5131D" w:rsidRPr="00EB11F4" w:rsidRDefault="000779FC" w:rsidP="00F261A2">
      <w:pPr>
        <w:numPr>
          <w:ilvl w:val="0"/>
          <w:numId w:val="6"/>
        </w:numPr>
        <w:jc w:val="both"/>
        <w:rPr>
          <w:rFonts w:ascii="Times New Roman" w:hAnsi="Times New Roman" w:cs="Times New Roman"/>
        </w:rPr>
      </w:pPr>
      <w:r w:rsidRPr="00EB11F4">
        <w:rPr>
          <w:rFonts w:ascii="Times New Roman" w:hAnsi="Times New Roman" w:cs="Times New Roman"/>
          <w:b/>
          <w:bCs/>
        </w:rPr>
        <w:t>Normalización selectiva con StandardScaler:</w:t>
      </w:r>
      <w:r w:rsidRPr="00EB11F4">
        <w:rPr>
          <w:rFonts w:ascii="Times New Roman" w:hAnsi="Times New Roman" w:cs="Times New Roman"/>
        </w:rPr>
        <w:t xml:space="preserve"> Se aplica normalización Z-score (media = 0, desviación típica = 1) exclusivamente sobre los indicadores técnicos continuos (RSI, ATR, distancias, pendientes). Los precios OHLCV originales y las variables binarias (fractales, patrones de velas) quedan sin normalizar, ya que su significado semántico no debe alterarse. La fórmula de normalización es:</w:t>
      </w:r>
    </w:p>
    <w:p w14:paraId="11D7B319" w14:textId="77777777" w:rsidR="00C5131D" w:rsidRPr="00EB11F4" w:rsidRDefault="000779FC" w:rsidP="00F261A2">
      <w:pPr>
        <w:pStyle w:val="Prrafodelista"/>
        <w:numPr>
          <w:ilvl w:val="0"/>
          <w:numId w:val="26"/>
        </w:numPr>
        <w:jc w:val="both"/>
        <w:rPr>
          <w:rFonts w:ascii="Times New Roman" w:hAnsi="Times New Roman" w:cs="Times New Roman"/>
        </w:rPr>
      </w:pPr>
      <w:r w:rsidRPr="00EB11F4">
        <w:rPr>
          <w:rFonts w:ascii="Times New Roman" w:hAnsi="Times New Roman" w:cs="Times New Roman"/>
        </w:rPr>
        <w:t>z = (x - μ) / σ</w:t>
      </w:r>
    </w:p>
    <w:p w14:paraId="76829389" w14:textId="64016919" w:rsidR="00C5131D" w:rsidRPr="00EB11F4" w:rsidRDefault="00F261A2" w:rsidP="00F261A2">
      <w:pPr>
        <w:ind w:left="720"/>
        <w:jc w:val="both"/>
        <w:rPr>
          <w:rFonts w:ascii="Times New Roman" w:hAnsi="Times New Roman" w:cs="Times New Roman"/>
        </w:rPr>
      </w:pPr>
      <w:r w:rsidRPr="00EB11F4">
        <w:rPr>
          <w:rFonts w:ascii="Times New Roman" w:hAnsi="Times New Roman" w:cs="Times New Roman"/>
        </w:rPr>
        <w:t>D</w:t>
      </w:r>
      <w:r w:rsidR="000779FC" w:rsidRPr="00EB11F4">
        <w:rPr>
          <w:rFonts w:ascii="Times New Roman" w:hAnsi="Times New Roman" w:cs="Times New Roman"/>
        </w:rPr>
        <w:t>onde μ es la media del indicador en el período de entrenamiento y σ su desviación típica.</w:t>
      </w:r>
    </w:p>
    <w:p w14:paraId="28FC579C" w14:textId="2C8121B5" w:rsidR="00526B48" w:rsidRPr="00EB11F4" w:rsidRDefault="000779FC" w:rsidP="00526B48">
      <w:pPr>
        <w:jc w:val="both"/>
        <w:rPr>
          <w:rFonts w:ascii="Times New Roman" w:hAnsi="Times New Roman" w:cs="Times New Roman"/>
        </w:rPr>
      </w:pPr>
      <w:r w:rsidRPr="00EB11F4">
        <w:rPr>
          <w:rFonts w:ascii="Times New Roman" w:hAnsi="Times New Roman" w:cs="Times New Roman"/>
        </w:rPr>
        <w:t>El dataset resultante, exportado como data/processed/V_ML_READY.csv, contiene 47 columnas de características listas para entrenar el clasificador.</w:t>
      </w:r>
    </w:p>
    <w:p w14:paraId="0EC5ABD6" w14:textId="4CDD9CB6" w:rsidR="00526B48" w:rsidRPr="00EB11F4" w:rsidRDefault="00526B48" w:rsidP="00526B48">
      <w:pPr>
        <w:pStyle w:val="Ttulo3"/>
        <w:jc w:val="both"/>
        <w:rPr>
          <w:rFonts w:ascii="Times New Roman" w:hAnsi="Times New Roman" w:cs="Times New Roman"/>
          <w:lang w:val="es-ES"/>
        </w:rPr>
      </w:pPr>
      <w:bookmarkStart w:id="22" w:name="_Toc236586488"/>
      <w:r w:rsidRPr="00EB11F4">
        <w:rPr>
          <w:rFonts w:ascii="Times New Roman" w:hAnsi="Times New Roman" w:cs="Times New Roman"/>
        </w:rPr>
        <w:t>3.4.3. Dataset Multi-Activo: generate_multi_asset_dataset.py</w:t>
      </w:r>
      <w:bookmarkEnd w:id="22"/>
    </w:p>
    <w:p w14:paraId="3F47F027" w14:textId="6CD1C536"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lang w:val="es-ES"/>
        </w:rPr>
        <w:t xml:space="preserve">El pipeline descrito en las secciones anteriores (`mtf_builder.py` → `dataset_cleaner.py`) fue diseñado, en la fase inicial del proyecto, para procesar </w:t>
      </w:r>
      <w:r w:rsidRPr="00EB11F4">
        <w:rPr>
          <w:rFonts w:ascii="Times New Roman" w:hAnsi="Times New Roman" w:cs="Times New Roman"/>
          <w:b/>
          <w:bCs/>
          <w:lang w:val="es-ES"/>
        </w:rPr>
        <w:t>un único activo a la vez</w:t>
      </w:r>
      <w:r w:rsidRPr="00EB11F4">
        <w:rPr>
          <w:rFonts w:ascii="Times New Roman" w:hAnsi="Times New Roman" w:cs="Times New Roman"/>
          <w:lang w:val="es-ES"/>
        </w:rPr>
        <w:t xml:space="preserve">, generando el </w:t>
      </w:r>
      <w:r w:rsidRPr="00EB11F4">
        <w:rPr>
          <w:rFonts w:ascii="Times New Roman" w:hAnsi="Times New Roman" w:cs="Times New Roman"/>
          <w:lang w:val="es-ES"/>
        </w:rPr>
        <w:lastRenderedPageBreak/>
        <w:t>fichero `V_ML_READY.csv`. Para entender por qué se construyó primero así y se centralizó después, es necesario comprender las tres fases que marcaron esta evolución:</w:t>
      </w:r>
    </w:p>
    <w:p w14:paraId="45D4CEFA" w14:textId="0E8112A6"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b/>
          <w:bCs/>
          <w:lang w:val="es-ES"/>
        </w:rPr>
        <w:t>Fase 1 — Validación del Pipeline Mono-Activo (Sprint 1):</w:t>
      </w:r>
    </w:p>
    <w:p w14:paraId="10151940" w14:textId="02654D8D"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lang w:val="es-ES"/>
        </w:rPr>
        <w:t xml:space="preserve">El primer objetivo del proyecto no era entrenar el modelo de ML, sino asegurarse de que todo el sistema de ingesta y transformación de datos era correcto y reproducible. Ejecutar el pipeline sobre un único activo —por ejemplo, AAPL— permitió verificar en minutos que el `merge_asof` entre temporalidades no producía </w:t>
      </w:r>
      <w:r w:rsidR="00342C78" w:rsidRPr="00EB11F4">
        <w:rPr>
          <w:rFonts w:ascii="Times New Roman" w:hAnsi="Times New Roman" w:cs="Times New Roman"/>
          <w:lang w:val="es-ES"/>
        </w:rPr>
        <w:t>‘</w:t>
      </w:r>
      <w:r w:rsidRPr="00EB11F4">
        <w:rPr>
          <w:rFonts w:ascii="Times New Roman" w:hAnsi="Times New Roman" w:cs="Times New Roman"/>
          <w:i/>
          <w:iCs/>
          <w:lang w:val="es-ES"/>
        </w:rPr>
        <w:t>lookahead bias</w:t>
      </w:r>
      <w:r w:rsidR="00342C78" w:rsidRPr="00EB11F4">
        <w:rPr>
          <w:rFonts w:ascii="Times New Roman" w:hAnsi="Times New Roman" w:cs="Times New Roman"/>
          <w:i/>
          <w:iCs/>
          <w:lang w:val="es-ES"/>
        </w:rPr>
        <w:t>’</w:t>
      </w:r>
      <w:r w:rsidRPr="00EB11F4">
        <w:rPr>
          <w:rFonts w:ascii="Times New Roman" w:hAnsi="Times New Roman" w:cs="Times New Roman"/>
          <w:lang w:val="es-ES"/>
        </w:rPr>
        <w:t>, que los indicadores técnicos se calculaban bien, y que la limpieza de NaNs funcionaba antes de invertir horas de computación en descargar decenas de activos. Esta arquitectura mono-activo cumplió exactamente ese propósito: construir y verificar la unidad mínima funcional antes de escalar, una práctica estándar de desarrollo iterativo (</w:t>
      </w:r>
      <w:r w:rsidRPr="00EB11F4">
        <w:rPr>
          <w:rFonts w:ascii="Times New Roman" w:hAnsi="Times New Roman" w:cs="Times New Roman"/>
          <w:i/>
          <w:iCs/>
          <w:lang w:val="es-ES"/>
        </w:rPr>
        <w:t>Agile</w:t>
      </w:r>
      <w:r w:rsidRPr="00EB11F4">
        <w:rPr>
          <w:rFonts w:ascii="Times New Roman" w:hAnsi="Times New Roman" w:cs="Times New Roman"/>
          <w:lang w:val="es-ES"/>
        </w:rPr>
        <w:t>).</w:t>
      </w:r>
    </w:p>
    <w:p w14:paraId="14766A38" w14:textId="77777777" w:rsidR="00526B48" w:rsidRPr="00EB11F4" w:rsidRDefault="00526B48" w:rsidP="00526B48">
      <w:pPr>
        <w:jc w:val="both"/>
        <w:rPr>
          <w:rFonts w:ascii="Times New Roman" w:hAnsi="Times New Roman" w:cs="Times New Roman"/>
          <w:lang w:val="es-ES"/>
        </w:rPr>
      </w:pPr>
    </w:p>
    <w:p w14:paraId="5A2B5713" w14:textId="77777777" w:rsidR="00342C78" w:rsidRPr="00EB11F4" w:rsidRDefault="00342C78" w:rsidP="00526B48">
      <w:pPr>
        <w:jc w:val="both"/>
        <w:rPr>
          <w:rFonts w:ascii="Times New Roman" w:hAnsi="Times New Roman" w:cs="Times New Roman"/>
          <w:lang w:val="es-ES"/>
        </w:rPr>
      </w:pPr>
    </w:p>
    <w:p w14:paraId="1DD5A224" w14:textId="6B6D224C"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b/>
          <w:bCs/>
          <w:lang w:val="es-ES"/>
        </w:rPr>
        <w:t xml:space="preserve">Fase 2 — Problema Detectado: </w:t>
      </w:r>
      <w:r w:rsidRPr="00EB11F4">
        <w:rPr>
          <w:rFonts w:ascii="Times New Roman" w:hAnsi="Times New Roman" w:cs="Times New Roman"/>
          <w:i/>
          <w:iCs/>
          <w:lang w:val="es-ES"/>
        </w:rPr>
        <w:t>Asset-Specific Bias</w:t>
      </w:r>
      <w:r w:rsidRPr="00EB11F4">
        <w:rPr>
          <w:rFonts w:ascii="Times New Roman" w:hAnsi="Times New Roman" w:cs="Times New Roman"/>
          <w:b/>
          <w:bCs/>
          <w:lang w:val="es-ES"/>
        </w:rPr>
        <w:t>:</w:t>
      </w:r>
    </w:p>
    <w:p w14:paraId="2350469F" w14:textId="4175FF07"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lang w:val="es-ES"/>
        </w:rPr>
        <w:t xml:space="preserve">Al llegar al entrenamiento del modelo de Machine Learning, se identificó una limitación metodológica crítica: un modelo entrenado sobre los datos de un único activo aprende comportamientos idiosincráticos de ese activo concreto en lugar de patrones técnicos genuinamente generalizables. Por ejemplo, un modelo entrenado solo con AAPL puede aprender a asociar ciertas formaciones de velas con los periodos previos a los earnings trimestrales de Apple —un patrón que no existe en JNJ, BA o F—. Este fenómeno, conocido como </w:t>
      </w:r>
      <w:r w:rsidRPr="00EB11F4">
        <w:rPr>
          <w:rFonts w:ascii="Times New Roman" w:hAnsi="Times New Roman" w:cs="Times New Roman"/>
          <w:i/>
          <w:iCs/>
          <w:lang w:val="es-ES"/>
        </w:rPr>
        <w:t>asset-specific bias</w:t>
      </w:r>
      <w:r w:rsidRPr="00EB11F4">
        <w:rPr>
          <w:rFonts w:ascii="Times New Roman" w:hAnsi="Times New Roman" w:cs="Times New Roman"/>
          <w:lang w:val="es-ES"/>
        </w:rPr>
        <w:t>, invalidaría la capacidad del modelo para operar correctamente sobre cualquier activo no visto durante el entrenamiento, que es precisamente el escenario real de uso del sistema.</w:t>
      </w:r>
    </w:p>
    <w:p w14:paraId="59B21335" w14:textId="4BB86D23"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b/>
          <w:bCs/>
          <w:lang w:val="es-ES"/>
        </w:rPr>
        <w:t>Fase 3 —Multi-Activo:</w:t>
      </w:r>
    </w:p>
    <w:p w14:paraId="442B7B27" w14:textId="087314A3" w:rsidR="00342C78" w:rsidRPr="00EB11F4" w:rsidRDefault="00526B48" w:rsidP="00526B48">
      <w:pPr>
        <w:jc w:val="both"/>
        <w:rPr>
          <w:rFonts w:ascii="Times New Roman" w:hAnsi="Times New Roman" w:cs="Times New Roman"/>
          <w:lang w:val="es-ES"/>
        </w:rPr>
      </w:pPr>
      <w:r w:rsidRPr="00EB11F4">
        <w:rPr>
          <w:rFonts w:ascii="Times New Roman" w:hAnsi="Times New Roman" w:cs="Times New Roman"/>
          <w:lang w:val="es-ES"/>
        </w:rPr>
        <w:t xml:space="preserve">Para superar esta limitación, se diseñó `generate_multi_asset_dataset.py`. Su objetivo es </w:t>
      </w:r>
      <w:r w:rsidRPr="00EB11F4">
        <w:rPr>
          <w:rFonts w:ascii="Times New Roman" w:hAnsi="Times New Roman" w:cs="Times New Roman"/>
          <w:b/>
          <w:bCs/>
          <w:lang w:val="es-ES"/>
        </w:rPr>
        <w:t>reutilizar exactamente la misma infraestructura de módulos ya validada</w:t>
      </w:r>
      <w:r w:rsidRPr="00EB11F4">
        <w:rPr>
          <w:rFonts w:ascii="Times New Roman" w:hAnsi="Times New Roman" w:cs="Times New Roman"/>
          <w:lang w:val="es-ES"/>
        </w:rPr>
        <w:t xml:space="preserve"> —`TiingoLoader`, `MTFBuilder`, `TierEvaluator` y `StrictBacktester`— ejecutándola en bucle sobre el universo completo de 45 activos del S&amp;P 500 y concatenando todos los resultados en un único fichero consolidado:</w:t>
      </w:r>
    </w:p>
    <w:p w14:paraId="4DB99419" w14:textId="77777777"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lang w:val="es-ES"/>
        </w:rPr>
        <w:t xml:space="preserve">Para cada Ticker </w:t>
      </w:r>
      <w:r w:rsidRPr="00EB11F4">
        <w:rPr>
          <w:rFonts w:ascii="Cambria Math" w:hAnsi="Cambria Math" w:cs="Cambria Math"/>
          <w:lang w:val="es-ES"/>
        </w:rPr>
        <w:t>∈</w:t>
      </w:r>
      <w:r w:rsidRPr="00EB11F4">
        <w:rPr>
          <w:rFonts w:ascii="Times New Roman" w:hAnsi="Times New Roman" w:cs="Times New Roman"/>
          <w:lang w:val="es-ES"/>
        </w:rPr>
        <w:t xml:space="preserve"> Universo(45 activos):</w:t>
      </w:r>
    </w:p>
    <w:p w14:paraId="6373550D" w14:textId="77777777"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lang w:val="es-ES"/>
        </w:rPr>
        <w:t xml:space="preserve">    1. TiingoLoader      → Descarga OHLCV (4H, 1D, 1W)</w:t>
      </w:r>
    </w:p>
    <w:p w14:paraId="5A92C8FC" w14:textId="77777777"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lang w:val="es-ES"/>
        </w:rPr>
        <w:t xml:space="preserve">    2. MTFBuilder        → Dataset Multi-Timeframe + indicadores técnicos</w:t>
      </w:r>
    </w:p>
    <w:p w14:paraId="4C354FA7" w14:textId="77777777"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lang w:val="es-ES"/>
        </w:rPr>
        <w:t xml:space="preserve">    3. PriceAction       → Fractales, Wick Reclaims, Fibonacci</w:t>
      </w:r>
    </w:p>
    <w:p w14:paraId="343D86EC" w14:textId="77777777"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lang w:val="es-ES"/>
        </w:rPr>
        <w:t xml:space="preserve">    4. TierEvaluator     → Clasificación de señales en Tier A/B/C</w:t>
      </w:r>
    </w:p>
    <w:p w14:paraId="376DC9A0" w14:textId="77777777"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lang w:val="es-ES"/>
        </w:rPr>
        <w:t xml:space="preserve">    5. StrictBacktester  → Etiquetado binario (Label=1 TP / Label=0 SL)</w:t>
      </w:r>
    </w:p>
    <w:p w14:paraId="09DCDA51" w14:textId="77777777"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lang w:val="es-ES"/>
        </w:rPr>
        <w:t xml:space="preserve">    6. Concatenar        → Añadir columna 'Ticker' y agregar al dataset global</w:t>
      </w:r>
    </w:p>
    <w:p w14:paraId="78B00B12" w14:textId="77777777" w:rsidR="00526B48" w:rsidRPr="00EB11F4" w:rsidRDefault="00526B48" w:rsidP="00526B48">
      <w:pPr>
        <w:jc w:val="both"/>
        <w:rPr>
          <w:rFonts w:ascii="Times New Roman" w:hAnsi="Times New Roman" w:cs="Times New Roman"/>
          <w:lang w:val="es-ES"/>
        </w:rPr>
      </w:pPr>
    </w:p>
    <w:p w14:paraId="0FC74085" w14:textId="6A02DB92" w:rsidR="00342C78" w:rsidRPr="00EB11F4" w:rsidRDefault="00526B48" w:rsidP="00526B48">
      <w:pPr>
        <w:jc w:val="both"/>
        <w:rPr>
          <w:rFonts w:ascii="Times New Roman" w:hAnsi="Times New Roman" w:cs="Times New Roman"/>
          <w:lang w:val="es-ES"/>
        </w:rPr>
      </w:pPr>
      <w:r w:rsidRPr="00EB11F4">
        <w:rPr>
          <w:rFonts w:ascii="Times New Roman" w:hAnsi="Times New Roman" w:cs="Times New Roman"/>
          <w:lang w:val="es-ES"/>
        </w:rPr>
        <w:lastRenderedPageBreak/>
        <w:t>Salida final: MULTI_LABELED_DATASET.csv (3.318 señales × 45 activos)</w:t>
      </w:r>
    </w:p>
    <w:p w14:paraId="429ED5DD" w14:textId="77777777" w:rsidR="00526B48" w:rsidRPr="00EB11F4" w:rsidRDefault="00526B48" w:rsidP="00526B48">
      <w:pPr>
        <w:jc w:val="both"/>
        <w:rPr>
          <w:rFonts w:ascii="Times New Roman" w:hAnsi="Times New Roman" w:cs="Times New Roman"/>
          <w:lang w:val="es-ES"/>
        </w:rPr>
      </w:pPr>
    </w:p>
    <w:p w14:paraId="49C1BB59" w14:textId="7D3FAD81" w:rsidR="00526B48" w:rsidRPr="00EB11F4" w:rsidRDefault="00526B48" w:rsidP="00526B48">
      <w:pPr>
        <w:jc w:val="both"/>
        <w:rPr>
          <w:rFonts w:ascii="Times New Roman" w:hAnsi="Times New Roman" w:cs="Times New Roman"/>
          <w:lang w:val="es-ES"/>
        </w:rPr>
      </w:pPr>
      <w:r w:rsidRPr="00EB11F4">
        <w:rPr>
          <w:rFonts w:ascii="Times New Roman" w:hAnsi="Times New Roman" w:cs="Times New Roman"/>
          <w:lang w:val="es-ES"/>
        </w:rPr>
        <w:t>La separación entre la lógica de transformación (`mtf_builder.py`) y la lógica de orquestación (`generate_multi_asset_dataset.py`) garantiza que ambas capas son</w:t>
      </w:r>
      <w:r w:rsidR="00342C78" w:rsidRPr="00EB11F4">
        <w:rPr>
          <w:rFonts w:ascii="Times New Roman" w:hAnsi="Times New Roman" w:cs="Times New Roman"/>
          <w:lang w:val="es-ES"/>
        </w:rPr>
        <w:t xml:space="preserve"> </w:t>
      </w:r>
      <w:r w:rsidRPr="00EB11F4">
        <w:rPr>
          <w:rFonts w:ascii="Times New Roman" w:hAnsi="Times New Roman" w:cs="Times New Roman"/>
          <w:lang w:val="es-ES"/>
        </w:rPr>
        <w:t>independientemente testeables y mantenibles: un cambio en la forma de calcular un indicador técnico no afecta a la lógica de iteración sobre el universo de activos, y viceversa.</w:t>
      </w:r>
    </w:p>
    <w:p w14:paraId="24075313" w14:textId="6496F7B3" w:rsidR="00526B48" w:rsidRPr="00EB11F4" w:rsidRDefault="00526B48" w:rsidP="00F261A2">
      <w:pPr>
        <w:jc w:val="both"/>
        <w:rPr>
          <w:rFonts w:ascii="Times New Roman" w:hAnsi="Times New Roman" w:cs="Times New Roman"/>
          <w:lang w:val="es-ES"/>
        </w:rPr>
      </w:pPr>
      <w:r w:rsidRPr="00EB11F4">
        <w:rPr>
          <w:rFonts w:ascii="Times New Roman" w:hAnsi="Times New Roman" w:cs="Times New Roman"/>
          <w:lang w:val="es-ES"/>
        </w:rPr>
        <w:t xml:space="preserve">El dataset resultante, con 3.318 señales etiquetadas procedentes de 45 activos y más de 7 años de historia (2018–2025), proporciona la diversificación estadística necesaria para que los algoritmos de ML aprendan patrones técnicos genuinamente robustos y transferibles, superando el </w:t>
      </w:r>
      <w:r w:rsidRPr="00EB11F4">
        <w:rPr>
          <w:rFonts w:ascii="Times New Roman" w:hAnsi="Times New Roman" w:cs="Times New Roman"/>
          <w:i/>
          <w:iCs/>
          <w:lang w:val="es-ES"/>
        </w:rPr>
        <w:t>*overfitting*</w:t>
      </w:r>
      <w:r w:rsidRPr="00EB11F4">
        <w:rPr>
          <w:rFonts w:ascii="Times New Roman" w:hAnsi="Times New Roman" w:cs="Times New Roman"/>
          <w:lang w:val="es-ES"/>
        </w:rPr>
        <w:t xml:space="preserve"> al que estaría expuesto cualquier modelo entrenado sobre un único activo o un subconjunto reducido del mercado [Gu et al., 2020]</w:t>
      </w:r>
      <w:r w:rsidR="00342C78" w:rsidRPr="00EB11F4">
        <w:rPr>
          <w:rFonts w:ascii="Times New Roman" w:hAnsi="Times New Roman" w:cs="Times New Roman"/>
          <w:lang w:val="es-ES"/>
        </w:rPr>
        <w:t>.</w:t>
      </w:r>
    </w:p>
    <w:p w14:paraId="11E9418B" w14:textId="2E20CA73" w:rsidR="00C5131D" w:rsidRPr="00EB11F4" w:rsidRDefault="000779FC" w:rsidP="00342C78">
      <w:pPr>
        <w:pStyle w:val="Ttulo1"/>
        <w:pBdr>
          <w:bottom w:val="single" w:sz="4" w:space="1" w:color="auto"/>
        </w:pBdr>
        <w:rPr>
          <w:rFonts w:ascii="Times New Roman" w:hAnsi="Times New Roman" w:cs="Times New Roman"/>
          <w:b w:val="0"/>
          <w:bCs w:val="0"/>
          <w:sz w:val="52"/>
          <w:szCs w:val="52"/>
        </w:rPr>
      </w:pPr>
      <w:bookmarkStart w:id="23" w:name="_Toc236586489"/>
      <w:r w:rsidRPr="00EB11F4">
        <w:rPr>
          <w:rFonts w:ascii="Times New Roman" w:hAnsi="Times New Roman" w:cs="Times New Roman"/>
          <w:b w:val="0"/>
          <w:bCs w:val="0"/>
          <w:sz w:val="52"/>
          <w:szCs w:val="52"/>
        </w:rPr>
        <w:t>4. Arquitectura Del Sistema E Ingeniería De Características</w:t>
      </w:r>
      <w:bookmarkEnd w:id="23"/>
    </w:p>
    <w:p w14:paraId="221F6639" w14:textId="77777777" w:rsidR="00C5131D" w:rsidRPr="00EB11F4" w:rsidRDefault="000779FC">
      <w:pPr>
        <w:pStyle w:val="Ttulo2"/>
        <w:rPr>
          <w:rFonts w:ascii="Times New Roman" w:hAnsi="Times New Roman" w:cs="Times New Roman"/>
          <w:b w:val="0"/>
          <w:bCs w:val="0"/>
          <w:sz w:val="36"/>
          <w:szCs w:val="36"/>
        </w:rPr>
      </w:pPr>
      <w:bookmarkStart w:id="24" w:name="_Toc236586490"/>
      <w:r w:rsidRPr="00EB11F4">
        <w:rPr>
          <w:rFonts w:ascii="Times New Roman" w:hAnsi="Times New Roman" w:cs="Times New Roman"/>
          <w:b w:val="0"/>
          <w:bCs w:val="0"/>
          <w:sz w:val="36"/>
          <w:szCs w:val="36"/>
        </w:rPr>
        <w:t>4.1. Visión General de la Arquitectura</w:t>
      </w:r>
      <w:bookmarkEnd w:id="24"/>
    </w:p>
    <w:p w14:paraId="19FEB252" w14:textId="77777777" w:rsidR="00C5131D" w:rsidRPr="00EB11F4" w:rsidRDefault="000779FC">
      <w:pPr>
        <w:rPr>
          <w:rFonts w:ascii="Times New Roman" w:hAnsi="Times New Roman" w:cs="Times New Roman"/>
        </w:rPr>
      </w:pPr>
      <w:r w:rsidRPr="00EB11F4">
        <w:rPr>
          <w:rFonts w:ascii="Times New Roman" w:hAnsi="Times New Roman" w:cs="Times New Roman"/>
        </w:rPr>
        <w:t>El sistema desarrollado sigue una arquitectura en capas, donde cada capa añade un nivel de abstracción sobre los datos crudos hasta llegar a la decisión de inversión:</w:t>
      </w:r>
    </w:p>
    <w:p w14:paraId="5A1AEC83" w14:textId="77777777" w:rsidR="00C5131D" w:rsidRPr="00EB11F4" w:rsidRDefault="000779FC">
      <w:pPr>
        <w:rPr>
          <w:rFonts w:ascii="Times New Roman" w:hAnsi="Times New Roman" w:cs="Times New Roman"/>
        </w:rPr>
      </w:pPr>
      <w:r w:rsidRPr="00EB11F4">
        <w:rPr>
          <w:rFonts w:ascii="Times New Roman" w:hAnsi="Times New Roman" w:cs="Times New Roman"/>
        </w:rPr>
        <w:t>Capa 1 — Datos Brutos:     OHLCV 4H/1D/1W + Variables Macro (FRED)</w:t>
      </w:r>
      <w:r w:rsidRPr="00EB11F4">
        <w:rPr>
          <w:rFonts w:ascii="Times New Roman" w:hAnsi="Times New Roman" w:cs="Times New Roman"/>
        </w:rPr>
        <w:br/>
        <w:t>Capa 2 — Features:         Indicadores técnicos + Price Action + MTF</w:t>
      </w:r>
      <w:r w:rsidRPr="00EB11F4">
        <w:rPr>
          <w:rFonts w:ascii="Times New Roman" w:hAnsi="Times New Roman" w:cs="Times New Roman"/>
        </w:rPr>
        <w:br/>
        <w:t>Capa 3 — Señales:          Sistema de Tiers (A*, A, B, C) — TierEvaluator</w:t>
      </w:r>
      <w:r w:rsidRPr="00EB11F4">
        <w:rPr>
          <w:rFonts w:ascii="Times New Roman" w:hAnsi="Times New Roman" w:cs="Times New Roman"/>
        </w:rPr>
        <w:br/>
        <w:t>Capa 4 — Filtro ML:        Clasificador XGBoost — confirmación de señal</w:t>
      </w:r>
      <w:r w:rsidRPr="00EB11F4">
        <w:rPr>
          <w:rFonts w:ascii="Times New Roman" w:hAnsi="Times New Roman" w:cs="Times New Roman"/>
        </w:rPr>
        <w:br/>
        <w:t>Capa 5 — Gestión de riesgo: Stop Loss, Take Profit, Position Sizing — RiskManager</w:t>
      </w:r>
      <w:r w:rsidRPr="00EB11F4">
        <w:rPr>
          <w:rFonts w:ascii="Times New Roman" w:hAnsi="Times New Roman" w:cs="Times New Roman"/>
        </w:rPr>
        <w:br/>
        <w:t>Capa 6 — Cartera:          Ranking, liquidez, exposición máxima — PortfolioAgent</w:t>
      </w:r>
    </w:p>
    <w:p w14:paraId="4149087A" w14:textId="77777777" w:rsidR="00C5131D" w:rsidRPr="00EB11F4" w:rsidRDefault="000779FC">
      <w:pPr>
        <w:pStyle w:val="Ttulo2"/>
        <w:rPr>
          <w:rFonts w:ascii="Times New Roman" w:hAnsi="Times New Roman" w:cs="Times New Roman"/>
          <w:b w:val="0"/>
          <w:bCs w:val="0"/>
          <w:sz w:val="36"/>
          <w:szCs w:val="36"/>
        </w:rPr>
      </w:pPr>
      <w:bookmarkStart w:id="25" w:name="_Toc236586491"/>
      <w:r w:rsidRPr="00EB11F4">
        <w:rPr>
          <w:rFonts w:ascii="Times New Roman" w:hAnsi="Times New Roman" w:cs="Times New Roman"/>
          <w:b w:val="0"/>
          <w:bCs w:val="0"/>
          <w:sz w:val="36"/>
          <w:szCs w:val="36"/>
        </w:rPr>
        <w:t>4.2. Indicadores Técnicos: technical.py</w:t>
      </w:r>
      <w:bookmarkEnd w:id="25"/>
    </w:p>
    <w:p w14:paraId="1FBE9C3F" w14:textId="77777777" w:rsidR="00C5131D" w:rsidRPr="00EB11F4" w:rsidRDefault="000779FC">
      <w:pPr>
        <w:rPr>
          <w:rFonts w:ascii="Times New Roman" w:hAnsi="Times New Roman" w:cs="Times New Roman"/>
        </w:rPr>
      </w:pPr>
      <w:r w:rsidRPr="00EB11F4">
        <w:rPr>
          <w:rFonts w:ascii="Times New Roman" w:hAnsi="Times New Roman" w:cs="Times New Roman"/>
        </w:rPr>
        <w:t>El módulo technical.py implementa de forma completamente vectorizada (sin bucles for) todos los indicadores técnicos utilizados como características de entrada del modelo de Machine Learning. La vectorización mediante operaciones de Pandas y NumPy garantiza la escalabilidad a millones de velas sin degradación del rendimiento.</w:t>
      </w:r>
    </w:p>
    <w:p w14:paraId="5BF5472B" w14:textId="77777777" w:rsidR="00C5131D" w:rsidRPr="00EB11F4" w:rsidRDefault="000779FC">
      <w:pPr>
        <w:rPr>
          <w:rFonts w:ascii="Times New Roman" w:hAnsi="Times New Roman" w:cs="Times New Roman"/>
        </w:rPr>
      </w:pPr>
      <w:r w:rsidRPr="00EB11F4">
        <w:rPr>
          <w:rFonts w:ascii="Times New Roman" w:hAnsi="Times New Roman" w:cs="Times New Roman"/>
        </w:rPr>
        <w:t>Todos los indicadores cumplen la garantía anti-lookahead bias: utilizan exclusivamente operaciones retrospectivas (rolling backward-looking), es decir, cada valor del indicador se calcula usando únicamente la información disponible hasta el instante de esa vela.</w:t>
      </w:r>
    </w:p>
    <w:p w14:paraId="3C5EBF6B" w14:textId="77777777" w:rsidR="00C5131D" w:rsidRPr="00EB11F4" w:rsidRDefault="000779FC">
      <w:pPr>
        <w:pStyle w:val="Ttulo3"/>
        <w:rPr>
          <w:rFonts w:ascii="Times New Roman" w:hAnsi="Times New Roman" w:cs="Times New Roman"/>
          <w:b w:val="0"/>
          <w:bCs w:val="0"/>
          <w:sz w:val="28"/>
          <w:szCs w:val="28"/>
        </w:rPr>
      </w:pPr>
      <w:bookmarkStart w:id="26" w:name="_Toc236586492"/>
      <w:r w:rsidRPr="00EB11F4">
        <w:rPr>
          <w:rFonts w:ascii="Times New Roman" w:hAnsi="Times New Roman" w:cs="Times New Roman"/>
          <w:b w:val="0"/>
          <w:bCs w:val="0"/>
          <w:sz w:val="28"/>
          <w:szCs w:val="28"/>
        </w:rPr>
        <w:t>4.2.1. RSI — Relative Strength Index</w:t>
      </w:r>
      <w:bookmarkEnd w:id="26"/>
    </w:p>
    <w:p w14:paraId="0978DC20" w14:textId="77777777" w:rsidR="00C5131D" w:rsidRPr="00EB11F4" w:rsidRDefault="000779FC">
      <w:pPr>
        <w:rPr>
          <w:rFonts w:ascii="Times New Roman" w:hAnsi="Times New Roman" w:cs="Times New Roman"/>
        </w:rPr>
      </w:pPr>
      <w:r w:rsidRPr="00EB11F4">
        <w:rPr>
          <w:rFonts w:ascii="Times New Roman" w:hAnsi="Times New Roman" w:cs="Times New Roman"/>
        </w:rPr>
        <w:t>El RSI, desarrollado por J. Welles Wilder (1978), mide la velocidad y magnitud de los movimientos de precio recientes, oscilando entre 0 y 100.</w:t>
      </w:r>
    </w:p>
    <w:p w14:paraId="2BC1F197" w14:textId="77777777" w:rsidR="00C5131D" w:rsidRPr="00EB11F4" w:rsidRDefault="000779FC">
      <w:pPr>
        <w:rPr>
          <w:rFonts w:ascii="Times New Roman" w:hAnsi="Times New Roman" w:cs="Times New Roman"/>
        </w:rPr>
      </w:pPr>
      <w:r w:rsidRPr="00EB11F4">
        <w:rPr>
          <w:rFonts w:ascii="Times New Roman" w:hAnsi="Times New Roman" w:cs="Times New Roman"/>
        </w:rPr>
        <w:t>Fórmula: Δ_t = close_t - close_{t-1} Gain_t = max(Δ_t, 0) Loss_t = max(-Δ_t, 0) RS = EWM(Gain, α=1/14) / EWM(Loss, α=1/14) RSI = 100 - 100 / (1 + RS)</w:t>
      </w:r>
    </w:p>
    <w:p w14:paraId="22C60420" w14:textId="77777777" w:rsidR="00C5131D" w:rsidRPr="00EB11F4" w:rsidRDefault="000779FC">
      <w:pPr>
        <w:rPr>
          <w:rFonts w:ascii="Times New Roman" w:hAnsi="Times New Roman" w:cs="Times New Roman"/>
        </w:rPr>
      </w:pPr>
      <w:r w:rsidRPr="00EB11F4">
        <w:rPr>
          <w:rFonts w:ascii="Times New Roman" w:hAnsi="Times New Roman" w:cs="Times New Roman"/>
        </w:rPr>
        <w:lastRenderedPageBreak/>
        <w:t>donde EWM denota la media exponencialmente ponderada con factor de suavizado α = 1/(periodo-1).</w:t>
      </w:r>
    </w:p>
    <w:p w14:paraId="3681A205" w14:textId="77777777" w:rsidR="00C5131D" w:rsidRPr="00EB11F4" w:rsidRDefault="000779FC">
      <w:pPr>
        <w:rPr>
          <w:rFonts w:ascii="Times New Roman" w:hAnsi="Times New Roman" w:cs="Times New Roman"/>
        </w:rPr>
      </w:pPr>
      <w:r w:rsidRPr="00EB11F4">
        <w:rPr>
          <w:rFonts w:ascii="Times New Roman" w:hAnsi="Times New Roman" w:cs="Times New Roman"/>
        </w:rPr>
        <w:t>Valores por encima de 70 indican sobrecompra (el activo puede revertir a la baja); valores por debajo de 30 indican sobreventa (posible oportunidad de compra). En el sistema, el RSI se calcula con período 14 en las temporalidades 4H y 1D.</w:t>
      </w:r>
    </w:p>
    <w:p w14:paraId="72254745" w14:textId="77777777" w:rsidR="00C5131D" w:rsidRPr="00EB11F4" w:rsidRDefault="000779FC">
      <w:pPr>
        <w:pStyle w:val="Ttulo3"/>
        <w:rPr>
          <w:rFonts w:ascii="Times New Roman" w:hAnsi="Times New Roman" w:cs="Times New Roman"/>
          <w:b w:val="0"/>
          <w:bCs w:val="0"/>
          <w:sz w:val="28"/>
          <w:szCs w:val="28"/>
        </w:rPr>
      </w:pPr>
      <w:bookmarkStart w:id="27" w:name="_Toc236586493"/>
      <w:r w:rsidRPr="00EB11F4">
        <w:rPr>
          <w:rFonts w:ascii="Times New Roman" w:hAnsi="Times New Roman" w:cs="Times New Roman"/>
          <w:b w:val="0"/>
          <w:bCs w:val="0"/>
          <w:sz w:val="28"/>
          <w:szCs w:val="28"/>
        </w:rPr>
        <w:t>4.2.2. ATR y NATR — Average True Range</w:t>
      </w:r>
      <w:bookmarkEnd w:id="27"/>
    </w:p>
    <w:p w14:paraId="56BBEB28" w14:textId="77777777" w:rsidR="00C5131D" w:rsidRPr="00EB11F4" w:rsidRDefault="000779FC">
      <w:pPr>
        <w:rPr>
          <w:rFonts w:ascii="Times New Roman" w:hAnsi="Times New Roman" w:cs="Times New Roman"/>
        </w:rPr>
      </w:pPr>
      <w:r w:rsidRPr="00EB11F4">
        <w:rPr>
          <w:rFonts w:ascii="Times New Roman" w:hAnsi="Times New Roman" w:cs="Times New Roman"/>
        </w:rPr>
        <w:t>El ATR, también propuesto por Wilder (1978), mide la volatilidad real del mercado incorporando los gaps entre sesiones (saltos de precio de un cierre al apertura del día siguiente):</w:t>
      </w:r>
    </w:p>
    <w:p w14:paraId="7AECC1D7" w14:textId="77777777" w:rsidR="00C5131D" w:rsidRPr="00EB11F4" w:rsidRDefault="000779FC">
      <w:pPr>
        <w:rPr>
          <w:rFonts w:ascii="Times New Roman" w:hAnsi="Times New Roman" w:cs="Times New Roman"/>
        </w:rPr>
      </w:pPr>
      <w:r w:rsidRPr="00EB11F4">
        <w:rPr>
          <w:rFonts w:ascii="Times New Roman" w:hAnsi="Times New Roman" w:cs="Times New Roman"/>
        </w:rPr>
        <w:t>True Range_t = max( high_t - low_t, ← Rango intradía |high_t - close_{t-1}|, ← Gap alcista respecto al cierre anterior |low_t - close_{t-1}| ← Gap bajista respecto al cierre anterior ) ATR_t = EWM(True Range, período=14)</w:t>
      </w:r>
    </w:p>
    <w:p w14:paraId="4E9B6EB0" w14:textId="77777777" w:rsidR="00C5131D" w:rsidRPr="00EB11F4" w:rsidRDefault="000779FC">
      <w:pPr>
        <w:rPr>
          <w:rFonts w:ascii="Times New Roman" w:hAnsi="Times New Roman" w:cs="Times New Roman"/>
        </w:rPr>
      </w:pPr>
      <w:r w:rsidRPr="00EB11F4">
        <w:rPr>
          <w:rFonts w:ascii="Times New Roman" w:hAnsi="Times New Roman" w:cs="Times New Roman"/>
        </w:rPr>
        <w:t>El ATR tiene dos usos fundamentales en el sistema: (i) como feature para el clasificador ML, reflejando el régimen de volatilidad actual; y (ii) como parámetro del cálculo del Stop Loss, donde sirve de “colchón” para evitar que el ruido normal del mercado active la orden de salida.</w:t>
      </w:r>
    </w:p>
    <w:p w14:paraId="397946D2" w14:textId="77777777" w:rsidR="00C5131D" w:rsidRPr="00EB11F4" w:rsidRDefault="000779FC">
      <w:pPr>
        <w:rPr>
          <w:rFonts w:ascii="Times New Roman" w:hAnsi="Times New Roman" w:cs="Times New Roman"/>
        </w:rPr>
      </w:pPr>
      <w:r w:rsidRPr="00EB11F4">
        <w:rPr>
          <w:rFonts w:ascii="Times New Roman" w:hAnsi="Times New Roman" w:cs="Times New Roman"/>
        </w:rPr>
        <w:t>El NATR (Normalized ATR) es la versión porcentual del ATR, calculada como: NATR = (ATR / close) × 100</w:t>
      </w:r>
    </w:p>
    <w:p w14:paraId="706219AD" w14:textId="77777777" w:rsidR="00C5131D" w:rsidRPr="00EB11F4" w:rsidRDefault="000779FC">
      <w:pPr>
        <w:rPr>
          <w:rFonts w:ascii="Times New Roman" w:hAnsi="Times New Roman" w:cs="Times New Roman"/>
        </w:rPr>
      </w:pPr>
      <w:r w:rsidRPr="00EB11F4">
        <w:rPr>
          <w:rFonts w:ascii="Times New Roman" w:hAnsi="Times New Roman" w:cs="Times New Roman"/>
        </w:rPr>
        <w:t>Esta normalización permite comparar la volatilidad entre activos de distintos rangos de precio.</w:t>
      </w:r>
    </w:p>
    <w:p w14:paraId="08293C20" w14:textId="77777777" w:rsidR="00C5131D" w:rsidRPr="00EB11F4" w:rsidRDefault="000779FC">
      <w:pPr>
        <w:pStyle w:val="Ttulo3"/>
        <w:rPr>
          <w:rFonts w:ascii="Times New Roman" w:hAnsi="Times New Roman" w:cs="Times New Roman"/>
          <w:b w:val="0"/>
          <w:bCs w:val="0"/>
          <w:sz w:val="28"/>
          <w:szCs w:val="28"/>
        </w:rPr>
      </w:pPr>
      <w:bookmarkStart w:id="28" w:name="_Toc236586494"/>
      <w:r w:rsidRPr="00EB11F4">
        <w:rPr>
          <w:rFonts w:ascii="Times New Roman" w:hAnsi="Times New Roman" w:cs="Times New Roman"/>
          <w:b w:val="0"/>
          <w:bCs w:val="0"/>
          <w:sz w:val="28"/>
          <w:szCs w:val="28"/>
        </w:rPr>
        <w:t>4.2.3. Medias Móviles: SMA y EMA</w:t>
      </w:r>
      <w:bookmarkEnd w:id="28"/>
    </w:p>
    <w:p w14:paraId="4A9B1051" w14:textId="77777777" w:rsidR="00C5131D" w:rsidRPr="00EB11F4" w:rsidRDefault="000779FC">
      <w:pPr>
        <w:rPr>
          <w:rFonts w:ascii="Times New Roman" w:hAnsi="Times New Roman" w:cs="Times New Roman"/>
        </w:rPr>
      </w:pPr>
      <w:r w:rsidRPr="00EB11F4">
        <w:rPr>
          <w:rFonts w:ascii="Times New Roman" w:hAnsi="Times New Roman" w:cs="Times New Roman"/>
        </w:rPr>
        <w:t>El sistema calcula medias móviles simples (SMA) y exponenciales (EMA) en cinco ventanas estándar: 9, 21, 50, 100 y 200 períodos.</w:t>
      </w:r>
    </w:p>
    <w:p w14:paraId="01CC082C" w14:textId="77777777" w:rsidR="00C5131D" w:rsidRPr="00EB11F4" w:rsidRDefault="000779FC">
      <w:pPr>
        <w:rPr>
          <w:rFonts w:ascii="Times New Roman" w:hAnsi="Times New Roman" w:cs="Times New Roman"/>
        </w:rPr>
      </w:pPr>
      <w:r w:rsidRPr="00EB11F4">
        <w:rPr>
          <w:rFonts w:ascii="Times New Roman" w:hAnsi="Times New Roman" w:cs="Times New Roman"/>
        </w:rPr>
        <w:t>SMA_n = (1/n) × Σ(close_{t-i}, i=0 a n-1)</w:t>
      </w:r>
    </w:p>
    <w:p w14:paraId="4EFCCB6A" w14:textId="77777777" w:rsidR="00C5131D" w:rsidRPr="00EB11F4" w:rsidRDefault="000779FC">
      <w:pPr>
        <w:rPr>
          <w:rFonts w:ascii="Times New Roman" w:hAnsi="Times New Roman" w:cs="Times New Roman"/>
        </w:rPr>
      </w:pPr>
      <w:r w:rsidRPr="00EB11F4">
        <w:rPr>
          <w:rFonts w:ascii="Times New Roman" w:hAnsi="Times New Roman" w:cs="Times New Roman"/>
        </w:rPr>
        <w:t>EMA_n = close_t × α + EMA_{n,t-1} × (1 - α), α = 2/(n+1)</w:t>
      </w:r>
    </w:p>
    <w:p w14:paraId="4348331C" w14:textId="77777777" w:rsidR="00C5131D" w:rsidRPr="00EB11F4" w:rsidRDefault="000779FC">
      <w:pPr>
        <w:rPr>
          <w:rFonts w:ascii="Times New Roman" w:hAnsi="Times New Roman" w:cs="Times New Roman"/>
        </w:rPr>
      </w:pPr>
      <w:r w:rsidRPr="00EB11F4">
        <w:rPr>
          <w:rFonts w:ascii="Times New Roman" w:hAnsi="Times New Roman" w:cs="Times New Roman"/>
        </w:rPr>
        <w:t>Las distancias relativas al precio se calculan como: dist_SMA_n = (close - SMA_n) / SMA_n × 100</w:t>
      </w:r>
    </w:p>
    <w:p w14:paraId="513A7197" w14:textId="77777777" w:rsidR="00C5131D" w:rsidRPr="00EB11F4" w:rsidRDefault="000779FC">
      <w:pPr>
        <w:rPr>
          <w:rFonts w:ascii="Times New Roman" w:hAnsi="Times New Roman" w:cs="Times New Roman"/>
        </w:rPr>
      </w:pPr>
      <w:r w:rsidRPr="00EB11F4">
        <w:rPr>
          <w:rFonts w:ascii="Times New Roman" w:hAnsi="Times New Roman" w:cs="Times New Roman"/>
        </w:rPr>
        <w:t>y las pendientes como: slope_SMA_n = (SMA_n,t - SMA_n,t-5) / SMA_n,t-5 × 100</w:t>
      </w:r>
    </w:p>
    <w:p w14:paraId="0386EE0C" w14:textId="77777777" w:rsidR="00C5131D" w:rsidRPr="00EB11F4" w:rsidRDefault="000779FC">
      <w:pPr>
        <w:rPr>
          <w:rFonts w:ascii="Times New Roman" w:hAnsi="Times New Roman" w:cs="Times New Roman"/>
        </w:rPr>
      </w:pPr>
      <w:r w:rsidRPr="00EB11F4">
        <w:rPr>
          <w:rFonts w:ascii="Times New Roman" w:hAnsi="Times New Roman" w:cs="Times New Roman"/>
        </w:rPr>
        <w:t>La pendiente de la SMA_200_1W (pendiente semanal) es la feature más importante del filtro de tendencia macro: si es positiva, el mercado está en tendencia alcista de largo plazo.</w:t>
      </w:r>
    </w:p>
    <w:p w14:paraId="32893C04" w14:textId="77777777" w:rsidR="00C5131D" w:rsidRDefault="000779FC">
      <w:pPr>
        <w:pStyle w:val="Ttulo3"/>
        <w:rPr>
          <w:rFonts w:ascii="Times New Roman" w:hAnsi="Times New Roman" w:cs="Times New Roman"/>
          <w:b w:val="0"/>
          <w:bCs w:val="0"/>
          <w:sz w:val="28"/>
          <w:szCs w:val="28"/>
        </w:rPr>
      </w:pPr>
      <w:bookmarkStart w:id="29" w:name="_Toc236586495"/>
      <w:r w:rsidRPr="00EB11F4">
        <w:rPr>
          <w:rFonts w:ascii="Times New Roman" w:hAnsi="Times New Roman" w:cs="Times New Roman"/>
          <w:b w:val="0"/>
          <w:bCs w:val="0"/>
          <w:sz w:val="28"/>
          <w:szCs w:val="28"/>
        </w:rPr>
        <w:t>4.2.4. Compresión de Volatilidad: ATR Squeeze</w:t>
      </w:r>
      <w:bookmarkEnd w:id="29"/>
    </w:p>
    <w:p w14:paraId="2926D8B6" w14:textId="77777777" w:rsidR="00EB11F4" w:rsidRPr="00EB11F4" w:rsidRDefault="00EB11F4" w:rsidP="00EB11F4"/>
    <w:p w14:paraId="49F59CA6" w14:textId="77777777" w:rsidR="00C5131D" w:rsidRPr="00EB11F4" w:rsidRDefault="000779FC">
      <w:pPr>
        <w:rPr>
          <w:rFonts w:ascii="Times New Roman" w:hAnsi="Times New Roman" w:cs="Times New Roman"/>
        </w:rPr>
      </w:pPr>
      <w:r w:rsidRPr="00EB11F4">
        <w:rPr>
          <w:rFonts w:ascii="Times New Roman" w:hAnsi="Times New Roman" w:cs="Times New Roman"/>
        </w:rPr>
        <w:t>El ratio de compresión de volatilidad detecta períodos de baja volatilidad que históricamente preceden a movimientos bruscos de precio (breakouts):</w:t>
      </w:r>
    </w:p>
    <w:p w14:paraId="1EBE1B78" w14:textId="77777777" w:rsidR="00C5131D" w:rsidRPr="00EB11F4" w:rsidRDefault="000779FC">
      <w:pPr>
        <w:rPr>
          <w:rFonts w:ascii="Times New Roman" w:hAnsi="Times New Roman" w:cs="Times New Roman"/>
        </w:rPr>
      </w:pPr>
      <w:r w:rsidRPr="00EB11F4">
        <w:rPr>
          <w:rFonts w:ascii="Times New Roman" w:hAnsi="Times New Roman" w:cs="Times New Roman"/>
        </w:rPr>
        <w:t>atr_squeeze = ATR_14 / SMA(ATR_14, ventana=20)</w:t>
      </w:r>
    </w:p>
    <w:p w14:paraId="144E5BC2" w14:textId="77777777" w:rsidR="00C5131D" w:rsidRPr="00EB11F4" w:rsidRDefault="000779FC">
      <w:pPr>
        <w:rPr>
          <w:rFonts w:ascii="Times New Roman" w:hAnsi="Times New Roman" w:cs="Times New Roman"/>
        </w:rPr>
      </w:pPr>
      <w:r w:rsidRPr="00EB11F4">
        <w:rPr>
          <w:rFonts w:ascii="Times New Roman" w:hAnsi="Times New Roman" w:cs="Times New Roman"/>
        </w:rPr>
        <w:t>Valores inferiores a 1.0 indican que la volatilidad actual está por debajo de su media de los últimos 20 períodos (compresión). En el contexto del sistema, señales generadas durante períodos de compresión tienen mayor probabilidad de producir movimientos explosivos.</w:t>
      </w:r>
    </w:p>
    <w:p w14:paraId="0D2DAD39" w14:textId="77777777" w:rsidR="00C5131D" w:rsidRDefault="000779FC">
      <w:pPr>
        <w:pStyle w:val="Ttulo3"/>
        <w:rPr>
          <w:rFonts w:ascii="Times New Roman" w:hAnsi="Times New Roman" w:cs="Times New Roman"/>
          <w:b w:val="0"/>
          <w:bCs w:val="0"/>
          <w:sz w:val="28"/>
          <w:szCs w:val="28"/>
        </w:rPr>
      </w:pPr>
      <w:bookmarkStart w:id="30" w:name="_Toc236586496"/>
      <w:r w:rsidRPr="00EB11F4">
        <w:rPr>
          <w:rFonts w:ascii="Times New Roman" w:hAnsi="Times New Roman" w:cs="Times New Roman"/>
          <w:b w:val="0"/>
          <w:bCs w:val="0"/>
          <w:sz w:val="28"/>
          <w:szCs w:val="28"/>
        </w:rPr>
        <w:lastRenderedPageBreak/>
        <w:t>4.2.5. Divergencias Alcistas del RSI</w:t>
      </w:r>
      <w:bookmarkEnd w:id="30"/>
    </w:p>
    <w:p w14:paraId="0DFB15DC" w14:textId="77777777" w:rsidR="00EB11F4" w:rsidRPr="00EB11F4" w:rsidRDefault="00EB11F4" w:rsidP="00EB11F4"/>
    <w:p w14:paraId="5C5D677D" w14:textId="77777777" w:rsidR="00C5131D" w:rsidRPr="00EB11F4" w:rsidRDefault="000779FC">
      <w:pPr>
        <w:rPr>
          <w:rFonts w:ascii="Times New Roman" w:hAnsi="Times New Roman" w:cs="Times New Roman"/>
        </w:rPr>
      </w:pPr>
      <w:r w:rsidRPr="00EB11F4">
        <w:rPr>
          <w:rFonts w:ascii="Times New Roman" w:hAnsi="Times New Roman" w:cs="Times New Roman"/>
        </w:rPr>
        <w:t>La divergencia alcista es uno de los patrones de mayor fiabilidad en el análisis técnico. Se produce cuando el precio forma un mínimo más bajo (lower low) pero el RSI forma un mínimo más alto (higher low), indicando que el momentum bajista se está agotando.</w:t>
      </w:r>
    </w:p>
    <w:p w14:paraId="5A838029" w14:textId="77777777" w:rsidR="00C5131D" w:rsidRPr="00EB11F4" w:rsidRDefault="000779FC">
      <w:pPr>
        <w:rPr>
          <w:rFonts w:ascii="Times New Roman" w:hAnsi="Times New Roman" w:cs="Times New Roman"/>
        </w:rPr>
      </w:pPr>
      <w:r w:rsidRPr="00EB11F4">
        <w:rPr>
          <w:rFonts w:ascii="Times New Roman" w:hAnsi="Times New Roman" w:cs="Times New Roman"/>
        </w:rPr>
        <w:t>Algoritmo de detección (vectorizado): 1. Identificar mínimos locales de precio y de RSI en una ventana de 20 períodos 2. Comparar el mínimo actual de precio con el anterior: si price_low_t &lt; price_low_{t-prev} → condición 1 3. Comparar el mínimo actual de RSI con el anterior: si rsi_low_t &gt; rsi_low_{t-prev} → condición 2 4. is_bullish_divergence = condición_1 AND condición_2</w:t>
      </w:r>
    </w:p>
    <w:p w14:paraId="6EC9C35E" w14:textId="77777777" w:rsidR="00C5131D" w:rsidRPr="00EB11F4" w:rsidRDefault="000779FC">
      <w:pPr>
        <w:rPr>
          <w:rFonts w:ascii="Times New Roman" w:hAnsi="Times New Roman" w:cs="Times New Roman"/>
        </w:rPr>
      </w:pPr>
      <w:r w:rsidRPr="00EB11F4">
        <w:rPr>
          <w:rFonts w:ascii="Times New Roman" w:hAnsi="Times New Roman" w:cs="Times New Roman"/>
        </w:rPr>
        <w:t>Esta feature es condición necesaria para el Tier A (máxima probabilidad) del sistema.</w:t>
      </w:r>
    </w:p>
    <w:p w14:paraId="7EFD5EBA" w14:textId="77777777" w:rsidR="00C5131D" w:rsidRPr="00EB11F4" w:rsidRDefault="000779FC">
      <w:pPr>
        <w:pStyle w:val="Ttulo2"/>
        <w:rPr>
          <w:rFonts w:ascii="Times New Roman" w:hAnsi="Times New Roman" w:cs="Times New Roman"/>
          <w:b w:val="0"/>
          <w:bCs w:val="0"/>
          <w:sz w:val="36"/>
          <w:szCs w:val="36"/>
        </w:rPr>
      </w:pPr>
      <w:bookmarkStart w:id="31" w:name="_Toc236586497"/>
      <w:r w:rsidRPr="00EB11F4">
        <w:rPr>
          <w:rFonts w:ascii="Times New Roman" w:hAnsi="Times New Roman" w:cs="Times New Roman"/>
          <w:b w:val="0"/>
          <w:bCs w:val="0"/>
          <w:sz w:val="36"/>
          <w:szCs w:val="36"/>
        </w:rPr>
        <w:t>4.3. Price Action Algorítmico: patterns.py</w:t>
      </w:r>
      <w:bookmarkEnd w:id="31"/>
    </w:p>
    <w:p w14:paraId="151E3FFA" w14:textId="77777777" w:rsidR="00C5131D" w:rsidRPr="00EB11F4" w:rsidRDefault="000779FC">
      <w:pPr>
        <w:rPr>
          <w:rFonts w:ascii="Times New Roman" w:hAnsi="Times New Roman" w:cs="Times New Roman"/>
        </w:rPr>
      </w:pPr>
      <w:r w:rsidRPr="00EB11F4">
        <w:rPr>
          <w:rFonts w:ascii="Times New Roman" w:hAnsi="Times New Roman" w:cs="Times New Roman"/>
        </w:rPr>
        <w:t>El módulo patterns.py traduce conceptos visuales del análisis de Price Action en características matemáticas binarias (1/0) que el modelo de ML puede procesar.</w:t>
      </w:r>
    </w:p>
    <w:p w14:paraId="7A5D18BA" w14:textId="77777777" w:rsidR="00C5131D" w:rsidRPr="00EB11F4" w:rsidRDefault="000779FC">
      <w:pPr>
        <w:pStyle w:val="Ttulo3"/>
        <w:rPr>
          <w:rFonts w:ascii="Times New Roman" w:hAnsi="Times New Roman" w:cs="Times New Roman"/>
          <w:b w:val="0"/>
          <w:bCs w:val="0"/>
          <w:sz w:val="28"/>
          <w:szCs w:val="28"/>
        </w:rPr>
      </w:pPr>
      <w:bookmarkStart w:id="32" w:name="_Toc236586498"/>
      <w:r w:rsidRPr="00EB11F4">
        <w:rPr>
          <w:rFonts w:ascii="Times New Roman" w:hAnsi="Times New Roman" w:cs="Times New Roman"/>
          <w:b w:val="0"/>
          <w:bCs w:val="0"/>
          <w:sz w:val="28"/>
          <w:szCs w:val="28"/>
        </w:rPr>
        <w:t>4.3.1. Fractales de Bill Williams</w:t>
      </w:r>
      <w:bookmarkEnd w:id="32"/>
    </w:p>
    <w:p w14:paraId="702C4B00" w14:textId="77777777" w:rsidR="00C5131D" w:rsidRPr="00EB11F4" w:rsidRDefault="000779FC">
      <w:pPr>
        <w:rPr>
          <w:rFonts w:ascii="Times New Roman" w:hAnsi="Times New Roman" w:cs="Times New Roman"/>
        </w:rPr>
      </w:pPr>
      <w:r w:rsidRPr="00EB11F4">
        <w:rPr>
          <w:rFonts w:ascii="Times New Roman" w:hAnsi="Times New Roman" w:cs="Times New Roman"/>
        </w:rPr>
        <w:t>Los fractales de Bill Williams, vinculados al marco de análisis técnico propuesto por Williams (1995), identifican mínimos locales (soporte algorítmico) y máximos locales (resistencia algorítmica) de forma objetiva:</w:t>
      </w:r>
    </w:p>
    <w:p w14:paraId="7ED9698A" w14:textId="77777777" w:rsidR="00C5131D" w:rsidRPr="00EB11F4" w:rsidRDefault="000779FC" w:rsidP="00626121">
      <w:pPr>
        <w:numPr>
          <w:ilvl w:val="0"/>
          <w:numId w:val="8"/>
        </w:numPr>
        <w:rPr>
          <w:rFonts w:ascii="Times New Roman" w:hAnsi="Times New Roman" w:cs="Times New Roman"/>
        </w:rPr>
      </w:pPr>
      <w:r w:rsidRPr="00EB11F4">
        <w:rPr>
          <w:rFonts w:ascii="Times New Roman" w:hAnsi="Times New Roman" w:cs="Times New Roman"/>
          <w:b/>
          <w:bCs/>
        </w:rPr>
        <w:t>Fractal de soporte (Down Fractal):</w:t>
      </w:r>
      <w:r w:rsidRPr="00EB11F4">
        <w:rPr>
          <w:rFonts w:ascii="Times New Roman" w:hAnsi="Times New Roman" w:cs="Times New Roman"/>
        </w:rPr>
        <w:t xml:space="preserve"> Una vela cuyo mínimo es estrictamente inferior al mínimo de las 2 velas anteriores y las 2 velas posteriores. is_support_fractal_t ≡ (low_{t-2} &gt; low_{t-2}, low_{t-1} &gt; low_{t-2}, low_{t+1} &gt; low_{t-2}, low_{t+2} &gt; low_{t-2})</w:t>
      </w:r>
    </w:p>
    <w:p w14:paraId="196AC7EF" w14:textId="77777777" w:rsidR="00C5131D" w:rsidRPr="00EB11F4" w:rsidRDefault="000779FC" w:rsidP="00626121">
      <w:pPr>
        <w:numPr>
          <w:ilvl w:val="0"/>
          <w:numId w:val="8"/>
        </w:numPr>
        <w:rPr>
          <w:rFonts w:ascii="Times New Roman" w:hAnsi="Times New Roman" w:cs="Times New Roman"/>
        </w:rPr>
      </w:pPr>
      <w:r w:rsidRPr="00EB11F4">
        <w:rPr>
          <w:rFonts w:ascii="Times New Roman" w:hAnsi="Times New Roman" w:cs="Times New Roman"/>
          <w:b/>
          <w:bCs/>
        </w:rPr>
        <w:t>Fractal de resistencia (Up Fractal):</w:t>
      </w:r>
      <w:r w:rsidRPr="00EB11F4">
        <w:rPr>
          <w:rFonts w:ascii="Times New Roman" w:hAnsi="Times New Roman" w:cs="Times New Roman"/>
        </w:rPr>
        <w:t xml:space="preserve"> Análogo para los máximos.</w:t>
      </w:r>
    </w:p>
    <w:p w14:paraId="2F9C711B" w14:textId="77777777" w:rsidR="00C5131D" w:rsidRPr="00EB11F4" w:rsidRDefault="000779FC">
      <w:pPr>
        <w:rPr>
          <w:rFonts w:ascii="Times New Roman" w:hAnsi="Times New Roman" w:cs="Times New Roman"/>
        </w:rPr>
      </w:pPr>
      <w:r w:rsidRPr="00EB11F4">
        <w:rPr>
          <w:rFonts w:ascii="Times New Roman" w:hAnsi="Times New Roman" w:cs="Times New Roman"/>
        </w:rPr>
        <w:t>Garantía anti-lookahead bias: dado que el fractal requiere las 2 velas POSTERIORES para su confirmación, la señal se emite en la vela t (la actual), no en t-2 (el centro del patrón). Esto modela fielmente lo que un trader vería en tiempo real: la confirmación solo llega cuando el mercado ha formado dos velas más bajas que el mínimo central.</w:t>
      </w:r>
    </w:p>
    <w:p w14:paraId="0CD076F8" w14:textId="77777777" w:rsidR="00C5131D" w:rsidRDefault="000779FC">
      <w:pPr>
        <w:pStyle w:val="Ttulo3"/>
        <w:rPr>
          <w:rFonts w:ascii="Times New Roman" w:hAnsi="Times New Roman" w:cs="Times New Roman"/>
          <w:b w:val="0"/>
          <w:bCs w:val="0"/>
          <w:sz w:val="28"/>
          <w:szCs w:val="28"/>
        </w:rPr>
      </w:pPr>
      <w:bookmarkStart w:id="33" w:name="_Toc236586499"/>
      <w:r w:rsidRPr="00EB11F4">
        <w:rPr>
          <w:rFonts w:ascii="Times New Roman" w:hAnsi="Times New Roman" w:cs="Times New Roman"/>
          <w:b w:val="0"/>
          <w:bCs w:val="0"/>
          <w:sz w:val="28"/>
          <w:szCs w:val="28"/>
        </w:rPr>
        <w:t>4.3.2. Patrones de Velas Japonesas</w:t>
      </w:r>
      <w:bookmarkEnd w:id="33"/>
    </w:p>
    <w:p w14:paraId="2EE56C99" w14:textId="77777777" w:rsidR="00EB11F4" w:rsidRPr="00EB11F4" w:rsidRDefault="00EB11F4" w:rsidP="00EB11F4"/>
    <w:p w14:paraId="3E50AF61" w14:textId="2DD80F8C" w:rsidR="00C5131D" w:rsidRPr="00EB11F4" w:rsidRDefault="000779FC">
      <w:pPr>
        <w:rPr>
          <w:rFonts w:ascii="Times New Roman" w:hAnsi="Times New Roman" w:cs="Times New Roman"/>
        </w:rPr>
      </w:pPr>
      <w:r w:rsidRPr="00EB11F4">
        <w:rPr>
          <w:rFonts w:ascii="Times New Roman" w:hAnsi="Times New Roman" w:cs="Times New Roman"/>
          <w:b/>
          <w:bCs/>
        </w:rPr>
        <w:t>Martillo (Hammer):</w:t>
      </w:r>
      <w:r w:rsidRPr="00EB11F4">
        <w:rPr>
          <w:rFonts w:ascii="Times New Roman" w:hAnsi="Times New Roman" w:cs="Times New Roman"/>
        </w:rPr>
        <w:t xml:space="preserve"> Indica fuerte rechazo del precio hacia abajo. Condiciones: - Mecha inferior ≥ 2 × cuerpo del cuerpo - Mecha superior ≤ 10% del rango total</w:t>
      </w:r>
    </w:p>
    <w:p w14:paraId="21C86F76" w14:textId="77777777" w:rsidR="00C5131D" w:rsidRPr="00EB11F4" w:rsidRDefault="000779FC">
      <w:pPr>
        <w:rPr>
          <w:rFonts w:ascii="Times New Roman" w:hAnsi="Times New Roman" w:cs="Times New Roman"/>
        </w:rPr>
      </w:pPr>
      <w:r w:rsidRPr="00EB11F4">
        <w:rPr>
          <w:rFonts w:ascii="Times New Roman" w:hAnsi="Times New Roman" w:cs="Times New Roman"/>
          <w:b/>
          <w:bCs/>
        </w:rPr>
        <w:t>Martillo Invertido (Inverted Hammer):</w:t>
      </w:r>
      <w:r w:rsidRPr="00EB11F4">
        <w:rPr>
          <w:rFonts w:ascii="Times New Roman" w:hAnsi="Times New Roman" w:cs="Times New Roman"/>
        </w:rPr>
        <w:t xml:space="preserve"> Indica fuerte rechazo al alza: - Mecha superior ≥ 2 × cuerpo - Mecha inferior ≤ 10% del rango total</w:t>
      </w:r>
    </w:p>
    <w:p w14:paraId="5AD9CE86" w14:textId="77777777" w:rsidR="00C5131D" w:rsidRDefault="000779FC">
      <w:pPr>
        <w:rPr>
          <w:rFonts w:ascii="Times New Roman" w:hAnsi="Times New Roman" w:cs="Times New Roman"/>
        </w:rPr>
      </w:pPr>
      <w:r w:rsidRPr="00EB11F4">
        <w:rPr>
          <w:rFonts w:ascii="Times New Roman" w:hAnsi="Times New Roman" w:cs="Times New Roman"/>
        </w:rPr>
        <w:t>Ambos patrones se calculan vectorizadamente sin ninguna condicional iterativa.</w:t>
      </w:r>
    </w:p>
    <w:p w14:paraId="0A1FFEF7" w14:textId="77777777" w:rsidR="00EB11F4" w:rsidRDefault="00EB11F4">
      <w:pPr>
        <w:rPr>
          <w:rFonts w:ascii="Times New Roman" w:hAnsi="Times New Roman" w:cs="Times New Roman"/>
        </w:rPr>
      </w:pPr>
    </w:p>
    <w:p w14:paraId="736B0F79" w14:textId="77777777" w:rsidR="00EB11F4" w:rsidRPr="00EB11F4" w:rsidRDefault="00EB11F4">
      <w:pPr>
        <w:rPr>
          <w:rFonts w:ascii="Times New Roman" w:hAnsi="Times New Roman" w:cs="Times New Roman"/>
        </w:rPr>
      </w:pPr>
    </w:p>
    <w:p w14:paraId="06BE3630" w14:textId="77777777" w:rsidR="00C5131D" w:rsidRDefault="000779FC">
      <w:pPr>
        <w:pStyle w:val="Ttulo3"/>
        <w:rPr>
          <w:rFonts w:ascii="Times New Roman" w:hAnsi="Times New Roman" w:cs="Times New Roman"/>
          <w:b w:val="0"/>
          <w:bCs w:val="0"/>
          <w:sz w:val="28"/>
          <w:szCs w:val="28"/>
        </w:rPr>
      </w:pPr>
      <w:bookmarkStart w:id="34" w:name="_Toc236586500"/>
      <w:r w:rsidRPr="00EB11F4">
        <w:rPr>
          <w:rFonts w:ascii="Times New Roman" w:hAnsi="Times New Roman" w:cs="Times New Roman"/>
          <w:b w:val="0"/>
          <w:bCs w:val="0"/>
          <w:sz w:val="28"/>
          <w:szCs w:val="28"/>
        </w:rPr>
        <w:lastRenderedPageBreak/>
        <w:t>4.3.3. Wick Reclaims (Barridos de Liquidez)</w:t>
      </w:r>
      <w:bookmarkEnd w:id="34"/>
    </w:p>
    <w:p w14:paraId="165185F8" w14:textId="77777777" w:rsidR="00EB11F4" w:rsidRPr="00EB11F4" w:rsidRDefault="00EB11F4" w:rsidP="00EB11F4"/>
    <w:p w14:paraId="1E615D7C" w14:textId="77777777" w:rsidR="00C5131D" w:rsidRPr="00EB11F4" w:rsidRDefault="000779FC">
      <w:pPr>
        <w:rPr>
          <w:rFonts w:ascii="Times New Roman" w:hAnsi="Times New Roman" w:cs="Times New Roman"/>
        </w:rPr>
      </w:pPr>
      <w:r w:rsidRPr="00EB11F4">
        <w:rPr>
          <w:rFonts w:ascii="Times New Roman" w:hAnsi="Times New Roman" w:cs="Times New Roman"/>
        </w:rPr>
        <w:t>El Bullish Wick Reclaim identifica velas que barrieron stops por debajo de un soporte y luego recuperaron ese nivel dentro de la misma vela, dejando una mecha inferior larga:</w:t>
      </w:r>
    </w:p>
    <w:p w14:paraId="7CB24CF4" w14:textId="77777777" w:rsidR="00C5131D" w:rsidRPr="00EB11F4" w:rsidRDefault="000779FC">
      <w:pPr>
        <w:rPr>
          <w:rFonts w:ascii="Times New Roman" w:hAnsi="Times New Roman" w:cs="Times New Roman"/>
        </w:rPr>
      </w:pPr>
      <w:r w:rsidRPr="00EB11F4">
        <w:rPr>
          <w:rFonts w:ascii="Times New Roman" w:hAnsi="Times New Roman" w:cs="Times New Roman"/>
        </w:rPr>
        <w:t>ratio_mecha_inferior = mecha_inferior / rango_total is_bullish_wick_reclaim = (ratio_mecha_inferior ≥ 0.60)</w:t>
      </w:r>
    </w:p>
    <w:p w14:paraId="68F5DA6A" w14:textId="77777777" w:rsidR="00C5131D" w:rsidRDefault="000779FC">
      <w:pPr>
        <w:rPr>
          <w:rFonts w:ascii="Times New Roman" w:hAnsi="Times New Roman" w:cs="Times New Roman"/>
        </w:rPr>
      </w:pPr>
      <w:r w:rsidRPr="00EB11F4">
        <w:rPr>
          <w:rFonts w:ascii="Times New Roman" w:hAnsi="Times New Roman" w:cs="Times New Roman"/>
        </w:rPr>
        <w:t>Este patrón es fundamental en el Tier A (junto con la divergencia RSI), ya que representa un barrido de liquidez seguido de absorción institucional.</w:t>
      </w:r>
    </w:p>
    <w:p w14:paraId="77550C02" w14:textId="77777777" w:rsidR="00EB11F4" w:rsidRPr="00EB11F4" w:rsidRDefault="00EB11F4">
      <w:pPr>
        <w:rPr>
          <w:rFonts w:ascii="Times New Roman" w:hAnsi="Times New Roman" w:cs="Times New Roman"/>
        </w:rPr>
      </w:pPr>
    </w:p>
    <w:p w14:paraId="67AA90FC" w14:textId="77777777" w:rsidR="00C5131D" w:rsidRPr="00EB11F4" w:rsidRDefault="000779FC">
      <w:pPr>
        <w:pStyle w:val="Ttulo3"/>
        <w:rPr>
          <w:rFonts w:ascii="Times New Roman" w:hAnsi="Times New Roman" w:cs="Times New Roman"/>
          <w:b w:val="0"/>
          <w:bCs w:val="0"/>
          <w:sz w:val="28"/>
          <w:szCs w:val="28"/>
        </w:rPr>
      </w:pPr>
      <w:bookmarkStart w:id="35" w:name="_Toc236586501"/>
      <w:r w:rsidRPr="00EB11F4">
        <w:rPr>
          <w:rFonts w:ascii="Times New Roman" w:hAnsi="Times New Roman" w:cs="Times New Roman"/>
          <w:b w:val="0"/>
          <w:bCs w:val="0"/>
          <w:sz w:val="28"/>
          <w:szCs w:val="28"/>
        </w:rPr>
        <w:t>4.3.4. Niveles de Fibonacci en Ventana Deslizante</w:t>
      </w:r>
      <w:bookmarkEnd w:id="35"/>
    </w:p>
    <w:p w14:paraId="56540546" w14:textId="77777777" w:rsidR="00EB11F4" w:rsidRPr="00EB11F4" w:rsidRDefault="00EB11F4" w:rsidP="00EB11F4"/>
    <w:p w14:paraId="5AC40579" w14:textId="77777777" w:rsidR="00C5131D" w:rsidRPr="00EB11F4" w:rsidRDefault="000779FC">
      <w:pPr>
        <w:rPr>
          <w:rFonts w:ascii="Times New Roman" w:hAnsi="Times New Roman" w:cs="Times New Roman"/>
        </w:rPr>
      </w:pPr>
      <w:r w:rsidRPr="00EB11F4">
        <w:rPr>
          <w:rFonts w:ascii="Times New Roman" w:hAnsi="Times New Roman" w:cs="Times New Roman"/>
        </w:rPr>
        <w:t>Los niveles de Fibonacci se calculan sobre una ventana deslizante de 50 períodos, identificando el máximo (H) y el mínimo (L) del período:</w:t>
      </w:r>
    </w:p>
    <w:p w14:paraId="5C23882A" w14:textId="77777777" w:rsidR="00C5131D" w:rsidRPr="00EB11F4" w:rsidRDefault="000779FC">
      <w:pPr>
        <w:rPr>
          <w:rFonts w:ascii="Times New Roman" w:hAnsi="Times New Roman" w:cs="Times New Roman"/>
        </w:rPr>
      </w:pPr>
      <w:r w:rsidRPr="00EB11F4">
        <w:rPr>
          <w:rFonts w:ascii="Times New Roman" w:hAnsi="Times New Roman" w:cs="Times New Roman"/>
        </w:rPr>
        <w:t>Rango = H - L Fib_38.2% = H - 0.382 × Rango (retroceso del 38.2%) Fib_61.8% = H - 0.618 × Rango (retroceso del 61.8%)</w:t>
      </w:r>
    </w:p>
    <w:p w14:paraId="0C2F7DF2" w14:textId="77777777" w:rsidR="00C5131D" w:rsidRPr="00EB11F4" w:rsidRDefault="000779FC">
      <w:pPr>
        <w:rPr>
          <w:rFonts w:ascii="Times New Roman" w:hAnsi="Times New Roman" w:cs="Times New Roman"/>
        </w:rPr>
      </w:pPr>
      <w:r w:rsidRPr="00EB11F4">
        <w:rPr>
          <w:rFonts w:ascii="Times New Roman" w:hAnsi="Times New Roman" w:cs="Times New Roman"/>
        </w:rPr>
        <w:t>El uso de una ventana deslizante en lugar de niveles fijos garantiza que los niveles de Fibonacci se actualicen con el movimiento del mercado, capturando la zona de valor relevante en cada momento sin filtración de información futura.</w:t>
      </w:r>
    </w:p>
    <w:p w14:paraId="383DC46F" w14:textId="77777777" w:rsidR="00C5131D" w:rsidRPr="00EB11F4" w:rsidRDefault="000779FC">
      <w:pPr>
        <w:rPr>
          <w:rFonts w:ascii="Times New Roman" w:hAnsi="Times New Roman" w:cs="Times New Roman"/>
        </w:rPr>
      </w:pPr>
      <w:r w:rsidRPr="00EB11F4">
        <w:rPr>
          <w:rFonts w:ascii="Times New Roman" w:hAnsi="Times New Roman" w:cs="Times New Roman"/>
        </w:rPr>
        <w:t>Las features resultantes son las distancias relativas del precio actual a cada nivel: dist_fib_retr_618 = (close - Fib_61.8%) / close × 100</w:t>
      </w:r>
    </w:p>
    <w:p w14:paraId="30DF101C" w14:textId="77777777" w:rsidR="00C5131D" w:rsidRDefault="000779FC">
      <w:pPr>
        <w:rPr>
          <w:rFonts w:ascii="Times New Roman" w:hAnsi="Times New Roman" w:cs="Times New Roman"/>
        </w:rPr>
      </w:pPr>
      <w:r w:rsidRPr="00EB11F4">
        <w:rPr>
          <w:rFonts w:ascii="Times New Roman" w:hAnsi="Times New Roman" w:cs="Times New Roman"/>
        </w:rPr>
        <w:t>Un valor cercano a 0 indica que el precio está en ese nivel de Fibonacci, lo que es una condición de entrada en los Tiers A y A*.</w:t>
      </w:r>
    </w:p>
    <w:p w14:paraId="782B4AEC" w14:textId="77777777" w:rsidR="00EB11F4" w:rsidRDefault="00EB11F4">
      <w:pPr>
        <w:rPr>
          <w:rFonts w:ascii="Times New Roman" w:hAnsi="Times New Roman" w:cs="Times New Roman"/>
        </w:rPr>
      </w:pPr>
    </w:p>
    <w:p w14:paraId="2DDC7B32" w14:textId="77777777" w:rsidR="00EB11F4" w:rsidRDefault="00EB11F4">
      <w:pPr>
        <w:rPr>
          <w:rFonts w:ascii="Times New Roman" w:hAnsi="Times New Roman" w:cs="Times New Roman"/>
        </w:rPr>
      </w:pPr>
    </w:p>
    <w:p w14:paraId="5783EB87" w14:textId="77777777" w:rsidR="00EB11F4" w:rsidRDefault="00EB11F4">
      <w:pPr>
        <w:rPr>
          <w:rFonts w:ascii="Times New Roman" w:hAnsi="Times New Roman" w:cs="Times New Roman"/>
        </w:rPr>
      </w:pPr>
    </w:p>
    <w:p w14:paraId="6202377F" w14:textId="77777777" w:rsidR="00EB11F4" w:rsidRDefault="00EB11F4">
      <w:pPr>
        <w:rPr>
          <w:rFonts w:ascii="Times New Roman" w:hAnsi="Times New Roman" w:cs="Times New Roman"/>
        </w:rPr>
      </w:pPr>
    </w:p>
    <w:p w14:paraId="6F56C2AE" w14:textId="77777777" w:rsidR="00EB11F4" w:rsidRDefault="00EB11F4">
      <w:pPr>
        <w:rPr>
          <w:rFonts w:ascii="Times New Roman" w:hAnsi="Times New Roman" w:cs="Times New Roman"/>
        </w:rPr>
      </w:pPr>
    </w:p>
    <w:p w14:paraId="6E771C5C" w14:textId="77777777" w:rsidR="00EB11F4" w:rsidRDefault="00EB11F4">
      <w:pPr>
        <w:rPr>
          <w:rFonts w:ascii="Times New Roman" w:hAnsi="Times New Roman" w:cs="Times New Roman"/>
        </w:rPr>
      </w:pPr>
    </w:p>
    <w:p w14:paraId="0F1F8FB8" w14:textId="77777777" w:rsidR="00EB11F4" w:rsidRDefault="00EB11F4">
      <w:pPr>
        <w:rPr>
          <w:rFonts w:ascii="Times New Roman" w:hAnsi="Times New Roman" w:cs="Times New Roman"/>
        </w:rPr>
      </w:pPr>
    </w:p>
    <w:p w14:paraId="17D18D46" w14:textId="77777777" w:rsidR="00EB11F4" w:rsidRDefault="00EB11F4">
      <w:pPr>
        <w:rPr>
          <w:rFonts w:ascii="Times New Roman" w:hAnsi="Times New Roman" w:cs="Times New Roman"/>
        </w:rPr>
      </w:pPr>
    </w:p>
    <w:p w14:paraId="432C6251" w14:textId="77777777" w:rsidR="00EB11F4" w:rsidRPr="00EB11F4" w:rsidRDefault="00EB11F4">
      <w:pPr>
        <w:rPr>
          <w:rFonts w:ascii="Times New Roman" w:hAnsi="Times New Roman" w:cs="Times New Roman"/>
        </w:rPr>
      </w:pPr>
    </w:p>
    <w:p w14:paraId="03C9C615" w14:textId="77777777" w:rsidR="00C5131D" w:rsidRDefault="000779FC">
      <w:pPr>
        <w:pStyle w:val="Ttulo2"/>
        <w:rPr>
          <w:rFonts w:ascii="Times New Roman" w:hAnsi="Times New Roman" w:cs="Times New Roman"/>
          <w:b w:val="0"/>
          <w:bCs w:val="0"/>
          <w:sz w:val="36"/>
          <w:szCs w:val="36"/>
        </w:rPr>
      </w:pPr>
      <w:bookmarkStart w:id="36" w:name="_Toc236586502"/>
      <w:r w:rsidRPr="00EB11F4">
        <w:rPr>
          <w:rFonts w:ascii="Times New Roman" w:hAnsi="Times New Roman" w:cs="Times New Roman"/>
          <w:b w:val="0"/>
          <w:bCs w:val="0"/>
          <w:sz w:val="36"/>
          <w:szCs w:val="36"/>
        </w:rPr>
        <w:lastRenderedPageBreak/>
        <w:t>4.4. Sistema de Evaluación de Señales: Evolución y Optimización Empírica</w:t>
      </w:r>
      <w:bookmarkEnd w:id="36"/>
    </w:p>
    <w:p w14:paraId="20E9423C" w14:textId="77777777" w:rsidR="00EB11F4" w:rsidRPr="00EB11F4" w:rsidRDefault="00EB11F4" w:rsidP="00EB11F4"/>
    <w:p w14:paraId="2A5BE18C" w14:textId="77777777" w:rsidR="00C5131D" w:rsidRPr="00EB11F4" w:rsidRDefault="000779FC">
      <w:pPr>
        <w:rPr>
          <w:rFonts w:ascii="Times New Roman" w:hAnsi="Times New Roman" w:cs="Times New Roman"/>
        </w:rPr>
      </w:pPr>
      <w:r w:rsidRPr="00EB11F4">
        <w:rPr>
          <w:rFonts w:ascii="Times New Roman" w:hAnsi="Times New Roman" w:cs="Times New Roman"/>
        </w:rPr>
        <w:t>El TierEvaluator es el motor algorítmico encargado de clasificar cada vela del dataset en una de las tres estrategias principales (Tier A, Tier B, Tier C). Durante la fase de desarrollo, la arquitectura original fue diseñada basándose en heurísticas tradicionales de trading discrecional. Sin embargo, el backtesting exhaustivo sobre más de 100,000 velas históricas demostró que las reglas humanas, al codificarse de manera rígida, resultaban contraproducentes.</w:t>
      </w:r>
    </w:p>
    <w:p w14:paraId="135DC728"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A continuación, se detalla el proceso empírico de optimización que transformó un sistema teóricamente conservador (pero perdedor) en una arquitectura robusta, generando un </w:t>
      </w:r>
      <w:r w:rsidRPr="00EB11F4">
        <w:rPr>
          <w:rFonts w:ascii="Times New Roman" w:hAnsi="Times New Roman" w:cs="Times New Roman"/>
          <w:i/>
          <w:iCs/>
        </w:rPr>
        <w:t>dataset</w:t>
      </w:r>
      <w:r w:rsidRPr="00EB11F4">
        <w:rPr>
          <w:rFonts w:ascii="Times New Roman" w:hAnsi="Times New Roman" w:cs="Times New Roman"/>
        </w:rPr>
        <w:t xml:space="preserve"> final equilibrado de 3,318 señales limpias para el entrenamiento de la Inteligencia Artificial.</w:t>
      </w:r>
    </w:p>
    <w:p w14:paraId="19B0D078" w14:textId="77777777" w:rsidR="00C5131D" w:rsidRDefault="000779FC">
      <w:pPr>
        <w:pStyle w:val="Ttulo3"/>
        <w:rPr>
          <w:rFonts w:ascii="Times New Roman" w:hAnsi="Times New Roman" w:cs="Times New Roman"/>
          <w:b w:val="0"/>
          <w:bCs w:val="0"/>
          <w:sz w:val="28"/>
          <w:szCs w:val="28"/>
        </w:rPr>
      </w:pPr>
      <w:bookmarkStart w:id="37" w:name="_Toc236586503"/>
      <w:r w:rsidRPr="00EB11F4">
        <w:rPr>
          <w:rFonts w:ascii="Times New Roman" w:hAnsi="Times New Roman" w:cs="Times New Roman"/>
          <w:b w:val="0"/>
          <w:bCs w:val="0"/>
          <w:sz w:val="28"/>
          <w:szCs w:val="28"/>
        </w:rPr>
        <w:t>4.4.1. Eliminación de la Dependencia Multi-Timeframe (MTF) en todos los Tiers</w:t>
      </w:r>
      <w:bookmarkEnd w:id="37"/>
    </w:p>
    <w:p w14:paraId="019202C3" w14:textId="77777777" w:rsidR="00EB11F4" w:rsidRPr="00EB11F4" w:rsidRDefault="00EB11F4" w:rsidP="00EB11F4"/>
    <w:p w14:paraId="2044D880" w14:textId="77777777" w:rsidR="00C5131D" w:rsidRPr="00EB11F4" w:rsidRDefault="000779FC">
      <w:pPr>
        <w:rPr>
          <w:rFonts w:ascii="Times New Roman" w:hAnsi="Times New Roman" w:cs="Times New Roman"/>
        </w:rPr>
      </w:pPr>
      <w:r w:rsidRPr="00EB11F4">
        <w:rPr>
          <w:rFonts w:ascii="Times New Roman" w:hAnsi="Times New Roman" w:cs="Times New Roman"/>
          <w:b/>
          <w:bCs/>
        </w:rPr>
        <w:t>El paradigma original:</w:t>
      </w:r>
      <w:r w:rsidRPr="00EB11F4">
        <w:rPr>
          <w:rFonts w:ascii="Times New Roman" w:hAnsi="Times New Roman" w:cs="Times New Roman"/>
        </w:rPr>
        <w:t xml:space="preserve"> La teoría clásica dicta operar siempre a favor de la tendencia macro. Por ello, el sistema original exigía que, para tomar cualquier operación (ya fuera Tier A, B o C), el precio debía estar por encima de la SMA 200 no solo en la gráfica operativa (4 Horas), sino también en las gráficas de 1 Día y 1 Semana.</w:t>
      </w:r>
    </w:p>
    <w:p w14:paraId="55458E06" w14:textId="77777777" w:rsidR="00C5131D" w:rsidRPr="00EB11F4" w:rsidRDefault="000779FC">
      <w:pPr>
        <w:rPr>
          <w:rFonts w:ascii="Times New Roman" w:hAnsi="Times New Roman" w:cs="Times New Roman"/>
        </w:rPr>
      </w:pPr>
      <w:r w:rsidRPr="00EB11F4">
        <w:rPr>
          <w:rFonts w:ascii="Times New Roman" w:hAnsi="Times New Roman" w:cs="Times New Roman"/>
          <w:b/>
          <w:bCs/>
        </w:rPr>
        <w:t>El problema empírico:</w:t>
      </w:r>
      <w:r w:rsidRPr="00EB11F4">
        <w:rPr>
          <w:rFonts w:ascii="Times New Roman" w:hAnsi="Times New Roman" w:cs="Times New Roman"/>
        </w:rPr>
        <w:t xml:space="preserve"> El backtesting demostró que las medias móviles semanales y diarias tienen demasiado </w:t>
      </w:r>
      <w:r w:rsidRPr="00EB11F4">
        <w:rPr>
          <w:rFonts w:ascii="Times New Roman" w:hAnsi="Times New Roman" w:cs="Times New Roman"/>
          <w:i/>
          <w:iCs/>
        </w:rPr>
        <w:t>lag</w:t>
      </w:r>
      <w:r w:rsidRPr="00EB11F4">
        <w:rPr>
          <w:rFonts w:ascii="Times New Roman" w:hAnsi="Times New Roman" w:cs="Times New Roman"/>
        </w:rPr>
        <w:t xml:space="preserve"> (retraso). Para cuando el precio lograba cruzar la SMA 200 en 1 Semana, el activo ya había subido agresivamente durante semanas. Este filtro obligaba al sistema a comprar en la cima de los movimientos extendidos, justo antes de las correcciones, mientras filtraba los pivotes y rebotes tempranos más rentables.</w:t>
      </w:r>
    </w:p>
    <w:p w14:paraId="3B974C18" w14:textId="77777777" w:rsidR="00C5131D" w:rsidRPr="00EB11F4" w:rsidRDefault="000779FC">
      <w:pPr>
        <w:rPr>
          <w:rFonts w:ascii="Times New Roman" w:hAnsi="Times New Roman" w:cs="Times New Roman"/>
        </w:rPr>
      </w:pPr>
      <w:r w:rsidRPr="00EB11F4">
        <w:rPr>
          <w:rFonts w:ascii="Times New Roman" w:hAnsi="Times New Roman" w:cs="Times New Roman"/>
          <w:b/>
          <w:bCs/>
        </w:rPr>
        <w:t>La solución:</w:t>
      </w:r>
      <w:r w:rsidRPr="00EB11F4">
        <w:rPr>
          <w:rFonts w:ascii="Times New Roman" w:hAnsi="Times New Roman" w:cs="Times New Roman"/>
        </w:rPr>
        <w:t xml:space="preserve"> Se purgaron los filtros macro de forma universal. Ahora, los </w:t>
      </w:r>
      <w:r w:rsidRPr="00EB11F4">
        <w:rPr>
          <w:rFonts w:ascii="Times New Roman" w:hAnsi="Times New Roman" w:cs="Times New Roman"/>
          <w:b/>
          <w:bCs/>
        </w:rPr>
        <w:t>Tiers A, B y C</w:t>
      </w:r>
      <w:r w:rsidRPr="00EB11F4">
        <w:rPr>
          <w:rFonts w:ascii="Times New Roman" w:hAnsi="Times New Roman" w:cs="Times New Roman"/>
        </w:rPr>
        <w:t xml:space="preserve"> evalúan la tendencia puramente en su entorno operativo, exigiendo únicamente: cond_4h = close_4H &gt; SMA_200_4H Esta simplificación permitió al sistema reaccionar de forma ágil a los cambios de momentum en las tres estrategias.</w:t>
      </w:r>
    </w:p>
    <w:p w14:paraId="2822BF0B" w14:textId="77777777" w:rsidR="00C5131D" w:rsidRDefault="000779FC">
      <w:pPr>
        <w:pStyle w:val="Ttulo3"/>
        <w:rPr>
          <w:rFonts w:ascii="Times New Roman" w:hAnsi="Times New Roman" w:cs="Times New Roman"/>
          <w:b w:val="0"/>
          <w:bCs w:val="0"/>
          <w:sz w:val="28"/>
          <w:szCs w:val="28"/>
        </w:rPr>
      </w:pPr>
      <w:bookmarkStart w:id="38" w:name="_Toc236586504"/>
      <w:r w:rsidRPr="00EB11F4">
        <w:rPr>
          <w:rFonts w:ascii="Times New Roman" w:hAnsi="Times New Roman" w:cs="Times New Roman"/>
          <w:b w:val="0"/>
          <w:bCs w:val="0"/>
          <w:sz w:val="28"/>
          <w:szCs w:val="28"/>
        </w:rPr>
        <w:t>4.4.2. Evolución del Tier A: De la Perfección Teórica al Pragmatismo del Shakeout</w:t>
      </w:r>
      <w:bookmarkEnd w:id="38"/>
    </w:p>
    <w:p w14:paraId="397BCBF3" w14:textId="77777777" w:rsidR="00EB11F4" w:rsidRPr="00EB11F4" w:rsidRDefault="00EB11F4" w:rsidP="00EB11F4"/>
    <w:p w14:paraId="2CDF7938"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Tier A fue diseñado para operar </w:t>
      </w:r>
      <w:r w:rsidRPr="00EB11F4">
        <w:rPr>
          <w:rFonts w:ascii="Times New Roman" w:hAnsi="Times New Roman" w:cs="Times New Roman"/>
          <w:i/>
          <w:iCs/>
        </w:rPr>
        <w:t>pullbacks</w:t>
      </w:r>
      <w:r w:rsidRPr="00EB11F4">
        <w:rPr>
          <w:rFonts w:ascii="Times New Roman" w:hAnsi="Times New Roman" w:cs="Times New Roman"/>
        </w:rPr>
        <w:t xml:space="preserve"> (retrocesos) hacia la media institucional (SMA 200). En su concepción inicial, estaba fuertemente restringido por múltiples candados lógicos.</w:t>
      </w:r>
    </w:p>
    <w:p w14:paraId="0185A820" w14:textId="77777777" w:rsidR="00C5131D" w:rsidRPr="00EB11F4" w:rsidRDefault="000779FC">
      <w:pPr>
        <w:rPr>
          <w:rFonts w:ascii="Times New Roman" w:hAnsi="Times New Roman" w:cs="Times New Roman"/>
        </w:rPr>
      </w:pPr>
      <w:r w:rsidRPr="00EB11F4">
        <w:rPr>
          <w:rFonts w:ascii="Times New Roman" w:hAnsi="Times New Roman" w:cs="Times New Roman"/>
          <w:b/>
          <w:bCs/>
        </w:rPr>
        <w:t>Las restricciones eliminadas:</w:t>
      </w:r>
      <w:r w:rsidRPr="00EB11F4">
        <w:rPr>
          <w:rFonts w:ascii="Times New Roman" w:hAnsi="Times New Roman" w:cs="Times New Roman"/>
        </w:rPr>
        <w:t xml:space="preserve"> 1. </w:t>
      </w:r>
      <w:r w:rsidRPr="00EB11F4">
        <w:rPr>
          <w:rFonts w:ascii="Times New Roman" w:hAnsi="Times New Roman" w:cs="Times New Roman"/>
          <w:b/>
          <w:bCs/>
        </w:rPr>
        <w:t>El nivel exacto de Fibonacci:</w:t>
      </w:r>
      <w:r w:rsidRPr="00EB11F4">
        <w:rPr>
          <w:rFonts w:ascii="Times New Roman" w:hAnsi="Times New Roman" w:cs="Times New Roman"/>
        </w:rPr>
        <w:t xml:space="preserve"> Se exigía que el rebote coincidiera milimétricamente con el nivel de retroceso del 61.8% de Fibonacci. Se descubrió empíricamente que esta regla asfixiaba al sistema, descartando rebotes altamente rentables en los niveles 50% o 78.6%. La condición fue eliminada. 2. </w:t>
      </w:r>
      <w:r w:rsidRPr="00EB11F4">
        <w:rPr>
          <w:rFonts w:ascii="Times New Roman" w:hAnsi="Times New Roman" w:cs="Times New Roman"/>
          <w:b/>
          <w:bCs/>
        </w:rPr>
        <w:t>La Regla 6/20 (Valid Pullback):</w:t>
      </w:r>
      <w:r w:rsidRPr="00EB11F4">
        <w:rPr>
          <w:rFonts w:ascii="Times New Roman" w:hAnsi="Times New Roman" w:cs="Times New Roman"/>
        </w:rPr>
        <w:t xml:space="preserve"> Esta regla dictaba que, de las últimas 20 velas, un máximo de 6 podían haber cerrado por debajo de la SMA 200. Su objetivo era evitar comprar activos cuya tendencia estuviera “rota”. Contraintuitivamente, el backtesting demostró que los peores rompimientos temporales </w:t>
      </w:r>
      <w:r w:rsidRPr="00EB11F4">
        <w:rPr>
          <w:rFonts w:ascii="Times New Roman" w:hAnsi="Times New Roman" w:cs="Times New Roman"/>
        </w:rPr>
        <w:lastRenderedPageBreak/>
        <w:t xml:space="preserve">(aquellos donde el precio pasa 8 o 10 velas “hundido” bajo la media) son en realidad </w:t>
      </w:r>
      <w:r w:rsidRPr="00EB11F4">
        <w:rPr>
          <w:rFonts w:ascii="Times New Roman" w:hAnsi="Times New Roman" w:cs="Times New Roman"/>
          <w:b/>
          <w:bCs/>
        </w:rPr>
        <w:t>cacerías de liquidez (</w:t>
      </w:r>
      <w:r w:rsidRPr="00EB11F4">
        <w:rPr>
          <w:rFonts w:ascii="Times New Roman" w:hAnsi="Times New Roman" w:cs="Times New Roman"/>
          <w:b/>
          <w:bCs/>
          <w:i/>
          <w:iCs/>
        </w:rPr>
        <w:t>shakeouts</w:t>
      </w:r>
      <w:r w:rsidRPr="00EB11F4">
        <w:rPr>
          <w:rFonts w:ascii="Times New Roman" w:hAnsi="Times New Roman" w:cs="Times New Roman"/>
          <w:b/>
          <w:bCs/>
        </w:rPr>
        <w:t>)</w:t>
      </w:r>
      <w:r w:rsidRPr="00EB11F4">
        <w:rPr>
          <w:rFonts w:ascii="Times New Roman" w:hAnsi="Times New Roman" w:cs="Times New Roman"/>
        </w:rPr>
        <w:t xml:space="preserve"> ejecutadas por el dinero institucional. Al eliminar la regla 6/20, permitimos al algoritmo comprar pánico extremo, lo que casi duplicó el beneficio neto (P&amp;L) y redujo el </w:t>
      </w:r>
      <w:r w:rsidRPr="00EB11F4">
        <w:rPr>
          <w:rFonts w:ascii="Times New Roman" w:hAnsi="Times New Roman" w:cs="Times New Roman"/>
          <w:i/>
          <w:iCs/>
        </w:rPr>
        <w:t>Drawdown</w:t>
      </w:r>
      <w:r w:rsidRPr="00EB11F4">
        <w:rPr>
          <w:rFonts w:ascii="Times New Roman" w:hAnsi="Times New Roman" w:cs="Times New Roman"/>
        </w:rPr>
        <w:t xml:space="preserve"> máximo del -18.7% al -16.6%.</w:t>
      </w:r>
    </w:p>
    <w:p w14:paraId="1F17B0E1" w14:textId="77777777" w:rsidR="00C5131D" w:rsidRPr="00EB11F4" w:rsidRDefault="000779FC">
      <w:pPr>
        <w:rPr>
          <w:rFonts w:ascii="Times New Roman" w:hAnsi="Times New Roman" w:cs="Times New Roman"/>
        </w:rPr>
      </w:pPr>
      <w:r w:rsidRPr="00EB11F4">
        <w:rPr>
          <w:rFonts w:ascii="Times New Roman" w:hAnsi="Times New Roman" w:cs="Times New Roman"/>
          <w:b/>
          <w:bCs/>
        </w:rPr>
        <w:t xml:space="preserve">El problema del </w:t>
      </w:r>
      <w:r w:rsidRPr="00EB11F4">
        <w:rPr>
          <w:rFonts w:ascii="Times New Roman" w:hAnsi="Times New Roman" w:cs="Times New Roman"/>
          <w:b/>
          <w:bCs/>
          <w:i/>
          <w:iCs/>
        </w:rPr>
        <w:t>Overtrading</w:t>
      </w:r>
      <w:r w:rsidRPr="00EB11F4">
        <w:rPr>
          <w:rFonts w:ascii="Times New Roman" w:hAnsi="Times New Roman" w:cs="Times New Roman"/>
          <w:b/>
          <w:bCs/>
        </w:rPr>
        <w:t xml:space="preserve"> y la solución del Cooldown:</w:t>
      </w:r>
      <w:r w:rsidRPr="00EB11F4">
        <w:rPr>
          <w:rFonts w:ascii="Times New Roman" w:hAnsi="Times New Roman" w:cs="Times New Roman"/>
        </w:rPr>
        <w:t xml:space="preserve"> Al eliminar las restricciones anteriores, el Tier A se volvió muy reactivo. Cuando el precio consolidaba lateralmente sobre la SMA 200, el sistema abría decenas de operaciones simultáneas en la misma zona, asumiendo un riesgo catastrófico (generando un </w:t>
      </w:r>
      <w:r w:rsidRPr="00EB11F4">
        <w:rPr>
          <w:rFonts w:ascii="Times New Roman" w:hAnsi="Times New Roman" w:cs="Times New Roman"/>
          <w:i/>
          <w:iCs/>
        </w:rPr>
        <w:t>Drawdown</w:t>
      </w:r>
      <w:r w:rsidRPr="00EB11F4">
        <w:rPr>
          <w:rFonts w:ascii="Times New Roman" w:hAnsi="Times New Roman" w:cs="Times New Roman"/>
        </w:rPr>
        <w:t xml:space="preserve"> inaceptable del -109%). Para mitigarlo, se programó un </w:t>
      </w:r>
      <w:r w:rsidRPr="00EB11F4">
        <w:rPr>
          <w:rFonts w:ascii="Times New Roman" w:hAnsi="Times New Roman" w:cs="Times New Roman"/>
          <w:b/>
          <w:bCs/>
        </w:rPr>
        <w:t>Filtro de Cooldown (Enfriamiento) de 12 velas</w:t>
      </w:r>
      <w:r w:rsidRPr="00EB11F4">
        <w:rPr>
          <w:rFonts w:ascii="Times New Roman" w:hAnsi="Times New Roman" w:cs="Times New Roman"/>
        </w:rPr>
        <w:t>. Una vez ejecutada una entrada de Tier A, el sistema bloquea cualquier nueva señal en ese mismo activo durante 2 días operativos. Esta simple regla espacial distribuyó el riesgo y estabilizó la curva de capital.</w:t>
      </w:r>
    </w:p>
    <w:p w14:paraId="7C642B79" w14:textId="77777777" w:rsidR="00C5131D" w:rsidRPr="00EB11F4" w:rsidRDefault="000779FC">
      <w:pPr>
        <w:rPr>
          <w:rFonts w:ascii="Times New Roman" w:hAnsi="Times New Roman" w:cs="Times New Roman"/>
        </w:rPr>
      </w:pPr>
      <w:r w:rsidRPr="00EB11F4">
        <w:rPr>
          <w:rFonts w:ascii="Times New Roman" w:hAnsi="Times New Roman" w:cs="Times New Roman"/>
        </w:rPr>
        <w:t>La ecuación final del Tier A prioriza el contacto crudo con la media institucional: Tier_A = cond_4h AND |dist_SMA_200| &lt; 5% AND not_escaped AND cooldown_cleared</w:t>
      </w:r>
    </w:p>
    <w:p w14:paraId="0E6A003A" w14:textId="77777777" w:rsidR="00C5131D" w:rsidRDefault="000779FC">
      <w:pPr>
        <w:pStyle w:val="Ttulo3"/>
        <w:rPr>
          <w:rFonts w:ascii="Times New Roman" w:hAnsi="Times New Roman" w:cs="Times New Roman"/>
          <w:sz w:val="28"/>
          <w:szCs w:val="28"/>
        </w:rPr>
      </w:pPr>
      <w:bookmarkStart w:id="39" w:name="_Toc236586505"/>
      <w:r w:rsidRPr="00EB11F4">
        <w:rPr>
          <w:rFonts w:ascii="Times New Roman" w:hAnsi="Times New Roman" w:cs="Times New Roman"/>
          <w:sz w:val="28"/>
          <w:szCs w:val="28"/>
        </w:rPr>
        <w:t>4.4.3. Independencia de los Tiers B (Soporte) y C (Breakout)</w:t>
      </w:r>
      <w:bookmarkEnd w:id="39"/>
    </w:p>
    <w:p w14:paraId="4876A3B1" w14:textId="77777777" w:rsidR="00EB11F4" w:rsidRPr="00EB11F4" w:rsidRDefault="00EB11F4" w:rsidP="00EB11F4"/>
    <w:p w14:paraId="32888A67"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En versiones anteriores, existía un sistema jerárquico donde una señal de Tier A excluía explícitamente a las de Tier B o C. Esto generaba una pérdida de datos valiosos para el modelo predictivo. Actualmente, las estrategias operan de forma ortogonal, permitiendo que la IA evalúe la calidad de cada patrón por sus propios méritos: - </w:t>
      </w:r>
      <w:r w:rsidRPr="00EB11F4">
        <w:rPr>
          <w:rFonts w:ascii="Times New Roman" w:hAnsi="Times New Roman" w:cs="Times New Roman"/>
          <w:b/>
          <w:bCs/>
        </w:rPr>
        <w:t>Tier B:</w:t>
      </w:r>
      <w:r w:rsidRPr="00EB11F4">
        <w:rPr>
          <w:rFonts w:ascii="Times New Roman" w:hAnsi="Times New Roman" w:cs="Times New Roman"/>
        </w:rPr>
        <w:t xml:space="preserve"> Captura el agotamiento de ventas a través de fractales de soporte de Bill Williams. Tier_B = cond_4h AND is_support_fractal = 1 - </w:t>
      </w:r>
      <w:r w:rsidRPr="00EB11F4">
        <w:rPr>
          <w:rFonts w:ascii="Times New Roman" w:hAnsi="Times New Roman" w:cs="Times New Roman"/>
          <w:b/>
          <w:bCs/>
        </w:rPr>
        <w:t>Tier C:</w:t>
      </w:r>
      <w:r w:rsidRPr="00EB11F4">
        <w:rPr>
          <w:rFonts w:ascii="Times New Roman" w:hAnsi="Times New Roman" w:cs="Times New Roman"/>
        </w:rPr>
        <w:t xml:space="preserve"> Busca el momentum mediante la ruptura validada (mínimo 5 velas de antigüedad) de una resistencia. Tier_C = cond_4h AND close &gt; ultimo_fractal_de_resistencia</w:t>
      </w:r>
    </w:p>
    <w:p w14:paraId="0B150896" w14:textId="77777777" w:rsidR="00C5131D" w:rsidRDefault="000779FC">
      <w:pPr>
        <w:pStyle w:val="Ttulo3"/>
        <w:rPr>
          <w:rFonts w:ascii="Times New Roman" w:hAnsi="Times New Roman" w:cs="Times New Roman"/>
          <w:b w:val="0"/>
          <w:bCs w:val="0"/>
          <w:sz w:val="28"/>
          <w:szCs w:val="28"/>
        </w:rPr>
      </w:pPr>
      <w:bookmarkStart w:id="40" w:name="_Toc236586506"/>
      <w:r w:rsidRPr="00EB11F4">
        <w:rPr>
          <w:rFonts w:ascii="Times New Roman" w:hAnsi="Times New Roman" w:cs="Times New Roman"/>
          <w:b w:val="0"/>
          <w:bCs w:val="0"/>
          <w:sz w:val="28"/>
          <w:szCs w:val="28"/>
        </w:rPr>
        <w:t>4.4.4. Flujo de Prioridad y Asignación de Capital</w:t>
      </w:r>
      <w:bookmarkEnd w:id="40"/>
    </w:p>
    <w:p w14:paraId="62BA1626" w14:textId="77777777" w:rsidR="00EB11F4" w:rsidRPr="00EB11F4" w:rsidRDefault="00EB11F4" w:rsidP="00EB11F4"/>
    <w:p w14:paraId="01B36833"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Aunque los Tiers B y C operan de forma ortogonal, existe la posibilidad matemática de que una misma vela dispare múltiples señales simultáneamente (por ejemplo, un rebote en soporte que además rompe la SMA 200). Para gestionar estas colisiones, el sistema implementa un </w:t>
      </w:r>
      <w:r w:rsidRPr="00EB11F4">
        <w:rPr>
          <w:rFonts w:ascii="Times New Roman" w:hAnsi="Times New Roman" w:cs="Times New Roman"/>
          <w:b/>
          <w:bCs/>
        </w:rPr>
        <w:t>flujo de prioridad en cascada ascendente</w:t>
      </w:r>
      <w:r w:rsidRPr="00EB11F4">
        <w:rPr>
          <w:rFonts w:ascii="Times New Roman" w:hAnsi="Times New Roman" w:cs="Times New Roman"/>
        </w:rPr>
        <w:t xml:space="preserve">: 1. El sistema evalúa primero la condición de </w:t>
      </w:r>
      <w:r w:rsidRPr="00EB11F4">
        <w:rPr>
          <w:rFonts w:ascii="Times New Roman" w:hAnsi="Times New Roman" w:cs="Times New Roman"/>
          <w:b/>
          <w:bCs/>
        </w:rPr>
        <w:t>Tier C</w:t>
      </w:r>
      <w:r w:rsidRPr="00EB11F4">
        <w:rPr>
          <w:rFonts w:ascii="Times New Roman" w:hAnsi="Times New Roman" w:cs="Times New Roman"/>
        </w:rPr>
        <w:t xml:space="preserve">. 2. A continuación, evalúa el </w:t>
      </w:r>
      <w:r w:rsidRPr="00EB11F4">
        <w:rPr>
          <w:rFonts w:ascii="Times New Roman" w:hAnsi="Times New Roman" w:cs="Times New Roman"/>
          <w:b/>
          <w:bCs/>
        </w:rPr>
        <w:t>Tier B</w:t>
      </w:r>
      <w:r w:rsidRPr="00EB11F4">
        <w:rPr>
          <w:rFonts w:ascii="Times New Roman" w:hAnsi="Times New Roman" w:cs="Times New Roman"/>
        </w:rPr>
        <w:t xml:space="preserve">. Si se cumple, sobrescribe la señal del Tier C. 3. Por último, evalúa el </w:t>
      </w:r>
      <w:r w:rsidRPr="00EB11F4">
        <w:rPr>
          <w:rFonts w:ascii="Times New Roman" w:hAnsi="Times New Roman" w:cs="Times New Roman"/>
          <w:b/>
          <w:bCs/>
        </w:rPr>
        <w:t>Tier A</w:t>
      </w:r>
      <w:r w:rsidRPr="00EB11F4">
        <w:rPr>
          <w:rFonts w:ascii="Times New Roman" w:hAnsi="Times New Roman" w:cs="Times New Roman"/>
        </w:rPr>
        <w:t xml:space="preserve"> (máxima probabilidad). Si se cumple, sobrescribe cualquier señal anterior.</w:t>
      </w:r>
    </w:p>
    <w:p w14:paraId="7522A708" w14:textId="77777777" w:rsidR="00C5131D" w:rsidRPr="00EB11F4" w:rsidRDefault="000779FC">
      <w:pPr>
        <w:rPr>
          <w:rFonts w:ascii="Times New Roman" w:hAnsi="Times New Roman" w:cs="Times New Roman"/>
        </w:rPr>
      </w:pPr>
      <w:r w:rsidRPr="00EB11F4">
        <w:rPr>
          <w:rFonts w:ascii="Times New Roman" w:hAnsi="Times New Roman" w:cs="Times New Roman"/>
        </w:rPr>
        <w:t>Esta jerarquía garantiza que, ante un evento técnico complejo, la señal se etiquete siempre con el nivel de probabilidad más alto posible.</w:t>
      </w:r>
    </w:p>
    <w:p w14:paraId="04D401DE" w14:textId="77777777" w:rsidR="00C5131D" w:rsidRDefault="000779FC">
      <w:pPr>
        <w:rPr>
          <w:rFonts w:ascii="Times New Roman" w:hAnsi="Times New Roman" w:cs="Times New Roman"/>
        </w:rPr>
      </w:pPr>
      <w:r w:rsidRPr="00EB11F4">
        <w:rPr>
          <w:rFonts w:ascii="Times New Roman" w:hAnsi="Times New Roman" w:cs="Times New Roman"/>
        </w:rPr>
        <w:t xml:space="preserve">Este nivel de probabilidad dicta directamente la </w:t>
      </w:r>
      <w:r w:rsidRPr="00EB11F4">
        <w:rPr>
          <w:rFonts w:ascii="Times New Roman" w:hAnsi="Times New Roman" w:cs="Times New Roman"/>
          <w:b/>
          <w:bCs/>
        </w:rPr>
        <w:t>Asignación de Capital</w:t>
      </w:r>
      <w:r w:rsidRPr="00EB11F4">
        <w:rPr>
          <w:rFonts w:ascii="Times New Roman" w:hAnsi="Times New Roman" w:cs="Times New Roman"/>
        </w:rPr>
        <w:t xml:space="preserve"> mediante una aproximación conservadora del </w:t>
      </w:r>
      <w:r w:rsidRPr="00EB11F4">
        <w:rPr>
          <w:rFonts w:ascii="Times New Roman" w:hAnsi="Times New Roman" w:cs="Times New Roman"/>
          <w:i/>
          <w:iCs/>
        </w:rPr>
        <w:t>Criterio de Kelly</w:t>
      </w:r>
      <w:r w:rsidRPr="00EB11F4">
        <w:rPr>
          <w:rFonts w:ascii="Times New Roman" w:hAnsi="Times New Roman" w:cs="Times New Roman"/>
        </w:rPr>
        <w:t xml:space="preserve">, arriesgando un porcentaje mayor de la cartera en las señales más fiables: - </w:t>
      </w:r>
      <w:r w:rsidRPr="00EB11F4">
        <w:rPr>
          <w:rFonts w:ascii="Times New Roman" w:hAnsi="Times New Roman" w:cs="Times New Roman"/>
          <w:b/>
          <w:bCs/>
        </w:rPr>
        <w:t>Tier A:</w:t>
      </w:r>
      <w:r w:rsidRPr="00EB11F4">
        <w:rPr>
          <w:rFonts w:ascii="Times New Roman" w:hAnsi="Times New Roman" w:cs="Times New Roman"/>
        </w:rPr>
        <w:t xml:space="preserve"> 1.5% del capital total en riesgo. - </w:t>
      </w:r>
      <w:r w:rsidRPr="00EB11F4">
        <w:rPr>
          <w:rFonts w:ascii="Times New Roman" w:hAnsi="Times New Roman" w:cs="Times New Roman"/>
          <w:b/>
          <w:bCs/>
        </w:rPr>
        <w:t>Tier B:</w:t>
      </w:r>
      <w:r w:rsidRPr="00EB11F4">
        <w:rPr>
          <w:rFonts w:ascii="Times New Roman" w:hAnsi="Times New Roman" w:cs="Times New Roman"/>
        </w:rPr>
        <w:t xml:space="preserve"> 1.0% del capital total en riesgo. - </w:t>
      </w:r>
      <w:r w:rsidRPr="00EB11F4">
        <w:rPr>
          <w:rFonts w:ascii="Times New Roman" w:hAnsi="Times New Roman" w:cs="Times New Roman"/>
          <w:b/>
          <w:bCs/>
        </w:rPr>
        <w:t>Tier C:</w:t>
      </w:r>
      <w:r w:rsidRPr="00EB11F4">
        <w:rPr>
          <w:rFonts w:ascii="Times New Roman" w:hAnsi="Times New Roman" w:cs="Times New Roman"/>
        </w:rPr>
        <w:t xml:space="preserve"> 0.5% del capital total en riesgo.</w:t>
      </w:r>
    </w:p>
    <w:p w14:paraId="050E1F5A" w14:textId="77777777" w:rsidR="00EB11F4" w:rsidRDefault="00EB11F4">
      <w:pPr>
        <w:rPr>
          <w:rFonts w:ascii="Times New Roman" w:hAnsi="Times New Roman" w:cs="Times New Roman"/>
        </w:rPr>
      </w:pPr>
    </w:p>
    <w:p w14:paraId="5A1B0E66" w14:textId="77777777" w:rsidR="00EB11F4" w:rsidRPr="00EB11F4" w:rsidRDefault="00EB11F4">
      <w:pPr>
        <w:rPr>
          <w:rFonts w:ascii="Times New Roman" w:hAnsi="Times New Roman" w:cs="Times New Roman"/>
        </w:rPr>
      </w:pPr>
    </w:p>
    <w:p w14:paraId="444FD754" w14:textId="2F5D558D" w:rsidR="00C5131D" w:rsidRDefault="000779FC">
      <w:pPr>
        <w:pStyle w:val="Ttulo3"/>
        <w:rPr>
          <w:rFonts w:ascii="Times New Roman" w:hAnsi="Times New Roman" w:cs="Times New Roman"/>
          <w:b w:val="0"/>
          <w:bCs w:val="0"/>
          <w:sz w:val="28"/>
          <w:szCs w:val="28"/>
        </w:rPr>
      </w:pPr>
      <w:bookmarkStart w:id="41" w:name="_Toc236586507"/>
      <w:r w:rsidRPr="00EB11F4">
        <w:rPr>
          <w:rFonts w:ascii="Times New Roman" w:hAnsi="Times New Roman" w:cs="Times New Roman"/>
          <w:b w:val="0"/>
          <w:bCs w:val="0"/>
          <w:sz w:val="28"/>
          <w:szCs w:val="28"/>
        </w:rPr>
        <w:lastRenderedPageBreak/>
        <w:t>4.4.5. La Clave de la Supervivencia: Gestión de Riesgo Asimétrica y Break Even al 1R (Universal)</w:t>
      </w:r>
      <w:bookmarkEnd w:id="41"/>
    </w:p>
    <w:p w14:paraId="19356DBE" w14:textId="77777777" w:rsidR="00EB11F4" w:rsidRPr="00EB11F4" w:rsidRDefault="00EB11F4" w:rsidP="00EB11F4"/>
    <w:p w14:paraId="631924C4"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Por muy depuradas que estén las señales de entrada, la estocasticidad del mercado garantiza rachas de pérdidas. El descubrimiento más importante del proceso de backtesting fue que la supervivencia del sistema no dependía del </w:t>
      </w:r>
      <w:r w:rsidRPr="00EB11F4">
        <w:rPr>
          <w:rFonts w:ascii="Times New Roman" w:hAnsi="Times New Roman" w:cs="Times New Roman"/>
          <w:i/>
          <w:iCs/>
        </w:rPr>
        <w:t>Win Rate</w:t>
      </w:r>
      <w:r w:rsidRPr="00EB11F4">
        <w:rPr>
          <w:rFonts w:ascii="Times New Roman" w:hAnsi="Times New Roman" w:cs="Times New Roman"/>
        </w:rPr>
        <w:t xml:space="preserve"> de las entradas, sino de la arquitectura de salida de la operación.</w:t>
      </w:r>
    </w:p>
    <w:p w14:paraId="7D4768F9"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sistema fue reescrito para utilizar una </w:t>
      </w:r>
      <w:r w:rsidRPr="00EB11F4">
        <w:rPr>
          <w:rFonts w:ascii="Times New Roman" w:hAnsi="Times New Roman" w:cs="Times New Roman"/>
          <w:b/>
          <w:bCs/>
        </w:rPr>
        <w:t>Gestión de Riesgo Dinámica basada en Volatilidad (ATR) aplicada universalmente a los Tiers A, B y C:</w:t>
      </w:r>
      <w:r w:rsidRPr="00EB11F4">
        <w:rPr>
          <w:rFonts w:ascii="Times New Roman" w:hAnsi="Times New Roman" w:cs="Times New Roman"/>
        </w:rPr>
        <w:t xml:space="preserve"> 1. </w:t>
      </w:r>
      <w:r w:rsidRPr="00EB11F4">
        <w:rPr>
          <w:rFonts w:ascii="Times New Roman" w:hAnsi="Times New Roman" w:cs="Times New Roman"/>
          <w:b/>
          <w:bCs/>
        </w:rPr>
        <w:t>Stop Loss Variable (1 ATR):</w:t>
      </w:r>
      <w:r w:rsidRPr="00EB11F4">
        <w:rPr>
          <w:rFonts w:ascii="Times New Roman" w:hAnsi="Times New Roman" w:cs="Times New Roman"/>
        </w:rPr>
        <w:t xml:space="preserve"> En lugar de un porcentaje fijo, el riesgo se adapta al “ruido” real del mercado en ese momento exacto. 2. </w:t>
      </w:r>
      <w:r w:rsidRPr="00EB11F4">
        <w:rPr>
          <w:rFonts w:ascii="Times New Roman" w:hAnsi="Times New Roman" w:cs="Times New Roman"/>
          <w:b/>
          <w:bCs/>
        </w:rPr>
        <w:t>Take Profit Asimétrico (3R):</w:t>
      </w:r>
      <w:r w:rsidRPr="00EB11F4">
        <w:rPr>
          <w:rFonts w:ascii="Times New Roman" w:hAnsi="Times New Roman" w:cs="Times New Roman"/>
        </w:rPr>
        <w:t xml:space="preserve"> Se exige que la operación pague tres veces el riesgo asumido, creando una esperanza matemática positiva incluso con </w:t>
      </w:r>
      <w:r w:rsidRPr="00EB11F4">
        <w:rPr>
          <w:rFonts w:ascii="Times New Roman" w:hAnsi="Times New Roman" w:cs="Times New Roman"/>
          <w:i/>
          <w:iCs/>
        </w:rPr>
        <w:t>Win Rates</w:t>
      </w:r>
      <w:r w:rsidRPr="00EB11F4">
        <w:rPr>
          <w:rFonts w:ascii="Times New Roman" w:hAnsi="Times New Roman" w:cs="Times New Roman"/>
        </w:rPr>
        <w:t xml:space="preserve"> sub-óptimos. 3. </w:t>
      </w:r>
      <w:r w:rsidRPr="00EB11F4">
        <w:rPr>
          <w:rFonts w:ascii="Times New Roman" w:hAnsi="Times New Roman" w:cs="Times New Roman"/>
          <w:b/>
          <w:bCs/>
        </w:rPr>
        <w:t xml:space="preserve">El Escudo del </w:t>
      </w:r>
      <w:r w:rsidRPr="00EB11F4">
        <w:rPr>
          <w:rFonts w:ascii="Times New Roman" w:hAnsi="Times New Roman" w:cs="Times New Roman"/>
          <w:b/>
          <w:bCs/>
          <w:i/>
          <w:iCs/>
        </w:rPr>
        <w:t>Break Even</w:t>
      </w:r>
      <w:r w:rsidRPr="00EB11F4">
        <w:rPr>
          <w:rFonts w:ascii="Times New Roman" w:hAnsi="Times New Roman" w:cs="Times New Roman"/>
          <w:b/>
          <w:bCs/>
        </w:rPr>
        <w:t xml:space="preserve"> Dinámico (1R):</w:t>
      </w:r>
      <w:r w:rsidRPr="00EB11F4">
        <w:rPr>
          <w:rFonts w:ascii="Times New Roman" w:hAnsi="Times New Roman" w:cs="Times New Roman"/>
        </w:rPr>
        <w:t xml:space="preserve"> El salvavidas final seleccionado de la estrategia. Independientemente del Tier que genere la señal, si la operación alcanza un beneficio flotante equivalente al riesgo inicial (</w:t>
      </w:r>
      <m:oMath>
        <m:r>
          <m:rPr>
            <m:sty m:val="p"/>
          </m:rPr>
          <w:rPr>
            <w:rFonts w:ascii="Cambria Math" w:hAnsi="Cambria Math" w:cs="Times New Roman"/>
          </w:rPr>
          <m:t>+</m:t>
        </m:r>
        <m:r>
          <w:rPr>
            <w:rFonts w:ascii="Cambria Math" w:hAnsi="Cambria Math" w:cs="Times New Roman"/>
          </w:rPr>
          <m:t>1R</m:t>
        </m:r>
      </m:oMath>
      <w:r w:rsidRPr="00EB11F4">
        <w:rPr>
          <w:rFonts w:ascii="Times New Roman" w:hAnsi="Times New Roman" w:cs="Times New Roman"/>
        </w:rPr>
        <w:t>), el Stop Loss se traslada algorítmicamente al precio exacto de entrada.</w:t>
      </w:r>
    </w:p>
    <w:p w14:paraId="00FAD43B" w14:textId="77777777" w:rsidR="00C5131D" w:rsidRPr="00EB11F4" w:rsidRDefault="000779FC">
      <w:pPr>
        <w:rPr>
          <w:rFonts w:ascii="Times New Roman" w:hAnsi="Times New Roman" w:cs="Times New Roman"/>
        </w:rPr>
      </w:pPr>
      <w:r w:rsidRPr="00EB11F4">
        <w:rPr>
          <w:rFonts w:ascii="Times New Roman" w:hAnsi="Times New Roman" w:cs="Times New Roman"/>
          <w:b/>
          <w:bCs/>
        </w:rPr>
        <w:t>Impacto empírico:</w:t>
      </w:r>
      <w:r w:rsidRPr="00EB11F4">
        <w:rPr>
          <w:rFonts w:ascii="Times New Roman" w:hAnsi="Times New Roman" w:cs="Times New Roman"/>
        </w:rPr>
        <w:t xml:space="preserve"> El </w:t>
      </w:r>
      <w:r w:rsidRPr="00EB11F4">
        <w:rPr>
          <w:rFonts w:ascii="Times New Roman" w:hAnsi="Times New Roman" w:cs="Times New Roman"/>
          <w:i/>
          <w:iCs/>
        </w:rPr>
        <w:t>Break Even</w:t>
      </w:r>
      <w:r w:rsidRPr="00EB11F4">
        <w:rPr>
          <w:rFonts w:ascii="Times New Roman" w:hAnsi="Times New Roman" w:cs="Times New Roman"/>
        </w:rPr>
        <w:t xml:space="preserve"> dinámico redujo la rentabilidad bruta de las operaciones que sufrían alta volatilidad antes de explotar, pero su efecto protector sobre el capital fue transformador en </w:t>
      </w:r>
      <w:r w:rsidRPr="00EB11F4">
        <w:rPr>
          <w:rFonts w:ascii="Times New Roman" w:hAnsi="Times New Roman" w:cs="Times New Roman"/>
          <w:b/>
          <w:bCs/>
        </w:rPr>
        <w:t>todos los niveles</w:t>
      </w:r>
      <w:r w:rsidRPr="00EB11F4">
        <w:rPr>
          <w:rFonts w:ascii="Times New Roman" w:hAnsi="Times New Roman" w:cs="Times New Roman"/>
        </w:rPr>
        <w:t>. Rescató las tres estrategias de la situaciones de pérdida severa, convirtiendo Drawdowns letales en escenarios de desgaste controlado, permitiendo al sistema acumular una base de datos de entrenamiento inmensa (3,318 señales) de forma con un riesgo más controlado.</w:t>
      </w:r>
    </w:p>
    <w:p w14:paraId="1F5E1628" w14:textId="77777777" w:rsidR="00C5131D" w:rsidRDefault="000779FC">
      <w:pPr>
        <w:pStyle w:val="Ttulo3"/>
        <w:rPr>
          <w:rFonts w:ascii="Times New Roman" w:hAnsi="Times New Roman" w:cs="Times New Roman"/>
          <w:b w:val="0"/>
          <w:bCs w:val="0"/>
          <w:sz w:val="28"/>
          <w:szCs w:val="28"/>
        </w:rPr>
      </w:pPr>
      <w:bookmarkStart w:id="42" w:name="_Toc236586508"/>
      <w:r w:rsidRPr="00EB11F4">
        <w:rPr>
          <w:rFonts w:ascii="Times New Roman" w:hAnsi="Times New Roman" w:cs="Times New Roman"/>
          <w:b w:val="0"/>
          <w:bCs w:val="0"/>
          <w:sz w:val="28"/>
          <w:szCs w:val="28"/>
        </w:rPr>
        <w:t>4.4.6. Informe de Rendimiento Individual por Tier</w:t>
      </w:r>
      <w:bookmarkEnd w:id="42"/>
    </w:p>
    <w:p w14:paraId="02512FF6" w14:textId="77777777" w:rsidR="00EB11F4" w:rsidRPr="00EB11F4" w:rsidRDefault="00EB11F4" w:rsidP="00EB11F4"/>
    <w:p w14:paraId="2712B65D"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Para validar empíricamente la efectividad de las tres estrategias operando de forma ortogonal, se sometieron a un riguroso </w:t>
      </w:r>
      <w:r w:rsidRPr="00EB11F4">
        <w:rPr>
          <w:rFonts w:ascii="Times New Roman" w:hAnsi="Times New Roman" w:cs="Times New Roman"/>
          <w:i/>
          <w:iCs/>
        </w:rPr>
        <w:t>backtesting</w:t>
      </w:r>
      <w:r w:rsidRPr="00EB11F4">
        <w:rPr>
          <w:rFonts w:ascii="Times New Roman" w:hAnsi="Times New Roman" w:cs="Times New Roman"/>
        </w:rPr>
        <w:t xml:space="preserve"> individual sobre un universo de 45 activos y un periodo de 10 años. Todas fueron evaluadas bajo el mismo criterio estricto: </w:t>
      </w:r>
      <w:r w:rsidRPr="00EB11F4">
        <w:rPr>
          <w:rFonts w:ascii="Times New Roman" w:hAnsi="Times New Roman" w:cs="Times New Roman"/>
          <w:b/>
          <w:bCs/>
        </w:rPr>
        <w:t>Riesgo Variable (1 ATR), Take Profit Fijo (3R) y Break Even Dinámico al +1R</w:t>
      </w:r>
      <w:r w:rsidRPr="00EB11F4">
        <w:rPr>
          <w:rFonts w:ascii="Times New Roman" w:hAnsi="Times New Roman" w:cs="Times New Roman"/>
        </w:rPr>
        <w:t>.</w:t>
      </w:r>
    </w:p>
    <w:p w14:paraId="59EE5A5F" w14:textId="77777777" w:rsidR="00C5131D" w:rsidRPr="00EB11F4" w:rsidRDefault="000779FC">
      <w:pPr>
        <w:rPr>
          <w:rFonts w:ascii="Times New Roman" w:hAnsi="Times New Roman" w:cs="Times New Roman"/>
        </w:rPr>
      </w:pPr>
      <w:r w:rsidRPr="00EB11F4">
        <w:rPr>
          <w:rFonts w:ascii="Times New Roman" w:hAnsi="Times New Roman" w:cs="Times New Roman"/>
        </w:rPr>
        <w:t>A continuación, se detalla el rendimiento individual de cada Tier: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89"/>
        <w:gridCol w:w="2235"/>
        <w:gridCol w:w="2235"/>
        <w:gridCol w:w="2235"/>
      </w:tblGrid>
      <w:tr w:rsidR="00C5131D" w:rsidRPr="00EB11F4" w14:paraId="47432FBD" w14:textId="77777777" w:rsidTr="00356D74">
        <w:trPr>
          <w:tblHeader/>
        </w:trPr>
        <w:tc>
          <w:tcPr>
            <w:tcW w:w="1667" w:type="dxa"/>
          </w:tcPr>
          <w:p w14:paraId="6F1D3685" w14:textId="77777777" w:rsidR="00C5131D" w:rsidRPr="00EB11F4" w:rsidRDefault="000779FC">
            <w:pPr>
              <w:rPr>
                <w:rFonts w:ascii="Times New Roman" w:hAnsi="Times New Roman" w:cs="Times New Roman"/>
              </w:rPr>
            </w:pPr>
            <w:r w:rsidRPr="00EB11F4">
              <w:rPr>
                <w:rFonts w:ascii="Times New Roman" w:hAnsi="Times New Roman" w:cs="Times New Roman"/>
              </w:rPr>
              <w:t>Métrica</w:t>
            </w:r>
          </w:p>
        </w:tc>
        <w:tc>
          <w:tcPr>
            <w:tcW w:w="2084" w:type="dxa"/>
          </w:tcPr>
          <w:p w14:paraId="7D09788E"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Tier A (SMA 200 Pullback)</w:t>
            </w:r>
          </w:p>
        </w:tc>
        <w:tc>
          <w:tcPr>
            <w:tcW w:w="2084" w:type="dxa"/>
          </w:tcPr>
          <w:p w14:paraId="0C037D45"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Tier B (Soporte Fractal)</w:t>
            </w:r>
          </w:p>
        </w:tc>
        <w:tc>
          <w:tcPr>
            <w:tcW w:w="2084" w:type="dxa"/>
          </w:tcPr>
          <w:p w14:paraId="3C0E1B5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Tier C (Ruptura Madura)</w:t>
            </w:r>
          </w:p>
        </w:tc>
      </w:tr>
      <w:tr w:rsidR="00C5131D" w:rsidRPr="00EB11F4" w14:paraId="3A25587B" w14:textId="77777777" w:rsidTr="00356D74">
        <w:tc>
          <w:tcPr>
            <w:tcW w:w="1667" w:type="dxa"/>
          </w:tcPr>
          <w:p w14:paraId="4286436C" w14:textId="77777777" w:rsidR="00C5131D" w:rsidRPr="00EB11F4" w:rsidRDefault="000779FC">
            <w:pPr>
              <w:rPr>
                <w:rFonts w:ascii="Times New Roman" w:hAnsi="Times New Roman" w:cs="Times New Roman"/>
              </w:rPr>
            </w:pPr>
            <w:r w:rsidRPr="00EB11F4">
              <w:rPr>
                <w:rFonts w:ascii="Times New Roman" w:hAnsi="Times New Roman" w:cs="Times New Roman"/>
                <w:b/>
                <w:bCs/>
              </w:rPr>
              <w:t>Operaciones Totales</w:t>
            </w:r>
          </w:p>
        </w:tc>
        <w:tc>
          <w:tcPr>
            <w:tcW w:w="2084" w:type="dxa"/>
          </w:tcPr>
          <w:p w14:paraId="3873D83F"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989</w:t>
            </w:r>
          </w:p>
        </w:tc>
        <w:tc>
          <w:tcPr>
            <w:tcW w:w="2084" w:type="dxa"/>
          </w:tcPr>
          <w:p w14:paraId="16B3A444"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899</w:t>
            </w:r>
          </w:p>
        </w:tc>
        <w:tc>
          <w:tcPr>
            <w:tcW w:w="2084" w:type="dxa"/>
          </w:tcPr>
          <w:p w14:paraId="0CD4B18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1,430</w:t>
            </w:r>
          </w:p>
        </w:tc>
      </w:tr>
      <w:tr w:rsidR="00C5131D" w:rsidRPr="00EB11F4" w14:paraId="41659084" w14:textId="77777777" w:rsidTr="00356D74">
        <w:tc>
          <w:tcPr>
            <w:tcW w:w="1667" w:type="dxa"/>
          </w:tcPr>
          <w:p w14:paraId="19CAA848" w14:textId="77777777" w:rsidR="00C5131D" w:rsidRPr="00EB11F4" w:rsidRDefault="000779FC">
            <w:pPr>
              <w:rPr>
                <w:rFonts w:ascii="Times New Roman" w:hAnsi="Times New Roman" w:cs="Times New Roman"/>
              </w:rPr>
            </w:pPr>
            <w:r w:rsidRPr="00EB11F4">
              <w:rPr>
                <w:rFonts w:ascii="Times New Roman" w:hAnsi="Times New Roman" w:cs="Times New Roman"/>
                <w:b/>
                <w:bCs/>
              </w:rPr>
              <w:t>Win Rate (Asimétrico)</w:t>
            </w:r>
          </w:p>
        </w:tc>
        <w:tc>
          <w:tcPr>
            <w:tcW w:w="2084" w:type="dxa"/>
          </w:tcPr>
          <w:p w14:paraId="3F5E154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26.7%</w:t>
            </w:r>
          </w:p>
        </w:tc>
        <w:tc>
          <w:tcPr>
            <w:tcW w:w="2084" w:type="dxa"/>
          </w:tcPr>
          <w:p w14:paraId="4926B733"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26.8%</w:t>
            </w:r>
          </w:p>
        </w:tc>
        <w:tc>
          <w:tcPr>
            <w:tcW w:w="2084" w:type="dxa"/>
          </w:tcPr>
          <w:p w14:paraId="1FFE439A"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24.5%</w:t>
            </w:r>
          </w:p>
        </w:tc>
      </w:tr>
      <w:tr w:rsidR="00C5131D" w:rsidRPr="00EB11F4" w14:paraId="6C540518" w14:textId="77777777" w:rsidTr="00356D74">
        <w:tc>
          <w:tcPr>
            <w:tcW w:w="1667" w:type="dxa"/>
          </w:tcPr>
          <w:p w14:paraId="6A843376" w14:textId="77777777" w:rsidR="00C5131D" w:rsidRPr="00EB11F4" w:rsidRDefault="000779FC">
            <w:pPr>
              <w:rPr>
                <w:rFonts w:ascii="Times New Roman" w:hAnsi="Times New Roman" w:cs="Times New Roman"/>
              </w:rPr>
            </w:pPr>
            <w:r w:rsidRPr="00EB11F4">
              <w:rPr>
                <w:rFonts w:ascii="Times New Roman" w:hAnsi="Times New Roman" w:cs="Times New Roman"/>
                <w:b/>
                <w:bCs/>
              </w:rPr>
              <w:t>Beneficio Neto (P&amp;L)</w:t>
            </w:r>
          </w:p>
        </w:tc>
        <w:tc>
          <w:tcPr>
            <w:tcW w:w="2084" w:type="dxa"/>
          </w:tcPr>
          <w:p w14:paraId="222A54BB"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+$437,702</w:t>
            </w:r>
          </w:p>
        </w:tc>
        <w:tc>
          <w:tcPr>
            <w:tcW w:w="2084" w:type="dxa"/>
          </w:tcPr>
          <w:p w14:paraId="7D615F4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+$456,821</w:t>
            </w:r>
          </w:p>
        </w:tc>
        <w:tc>
          <w:tcPr>
            <w:tcW w:w="2084" w:type="dxa"/>
          </w:tcPr>
          <w:p w14:paraId="3DF3DB2D"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+$712,650</w:t>
            </w:r>
          </w:p>
        </w:tc>
      </w:tr>
      <w:tr w:rsidR="00C5131D" w:rsidRPr="00EB11F4" w14:paraId="45EED382" w14:textId="77777777" w:rsidTr="00356D74">
        <w:tc>
          <w:tcPr>
            <w:tcW w:w="1667" w:type="dxa"/>
          </w:tcPr>
          <w:p w14:paraId="2E81FD91" w14:textId="77777777" w:rsidR="00C5131D" w:rsidRPr="00EB11F4" w:rsidRDefault="000779FC">
            <w:pPr>
              <w:rPr>
                <w:rFonts w:ascii="Times New Roman" w:hAnsi="Times New Roman" w:cs="Times New Roman"/>
              </w:rPr>
            </w:pPr>
            <w:r w:rsidRPr="00EB11F4">
              <w:rPr>
                <w:rFonts w:ascii="Times New Roman" w:hAnsi="Times New Roman" w:cs="Times New Roman"/>
                <w:b/>
                <w:bCs/>
              </w:rPr>
              <w:lastRenderedPageBreak/>
              <w:t>Max Drawdown (Dinámico)</w:t>
            </w:r>
          </w:p>
        </w:tc>
        <w:tc>
          <w:tcPr>
            <w:tcW w:w="2084" w:type="dxa"/>
          </w:tcPr>
          <w:p w14:paraId="0A69EB0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-8.73%</w:t>
            </w:r>
          </w:p>
        </w:tc>
        <w:tc>
          <w:tcPr>
            <w:tcW w:w="2084" w:type="dxa"/>
          </w:tcPr>
          <w:p w14:paraId="0204569B"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-4.37%</w:t>
            </w:r>
          </w:p>
        </w:tc>
        <w:tc>
          <w:tcPr>
            <w:tcW w:w="2084" w:type="dxa"/>
          </w:tcPr>
          <w:p w14:paraId="7D1B08EB"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-5.52%</w:t>
            </w:r>
          </w:p>
        </w:tc>
      </w:tr>
      <w:tr w:rsidR="00C5131D" w:rsidRPr="00EB11F4" w14:paraId="63E66B2C" w14:textId="77777777" w:rsidTr="00356D74">
        <w:tc>
          <w:tcPr>
            <w:tcW w:w="1667" w:type="dxa"/>
          </w:tcPr>
          <w:p w14:paraId="6A9F2B8D" w14:textId="77777777" w:rsidR="00C5131D" w:rsidRPr="00EB11F4" w:rsidRDefault="000779FC">
            <w:pPr>
              <w:rPr>
                <w:rFonts w:ascii="Times New Roman" w:hAnsi="Times New Roman" w:cs="Times New Roman"/>
              </w:rPr>
            </w:pPr>
            <w:r w:rsidRPr="00EB11F4">
              <w:rPr>
                <w:rFonts w:ascii="Times New Roman" w:hAnsi="Times New Roman" w:cs="Times New Roman"/>
                <w:b/>
                <w:bCs/>
              </w:rPr>
              <w:t>Max Drawdown (Absoluto)</w:t>
            </w:r>
          </w:p>
        </w:tc>
        <w:tc>
          <w:tcPr>
            <w:tcW w:w="2084" w:type="dxa"/>
          </w:tcPr>
          <w:p w14:paraId="41C99D3D"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-16.60%</w:t>
            </w:r>
          </w:p>
        </w:tc>
        <w:tc>
          <w:tcPr>
            <w:tcW w:w="2084" w:type="dxa"/>
          </w:tcPr>
          <w:p w14:paraId="4954F7B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-14.13%</w:t>
            </w:r>
          </w:p>
        </w:tc>
        <w:tc>
          <w:tcPr>
            <w:tcW w:w="2084" w:type="dxa"/>
          </w:tcPr>
          <w:p w14:paraId="18BEDCAF"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-13.66%</w:t>
            </w:r>
          </w:p>
        </w:tc>
      </w:tr>
      <w:tr w:rsidR="00C5131D" w:rsidRPr="00EB11F4" w14:paraId="5B35FE03" w14:textId="77777777" w:rsidTr="00356D74">
        <w:tc>
          <w:tcPr>
            <w:tcW w:w="1667" w:type="dxa"/>
          </w:tcPr>
          <w:p w14:paraId="645880B0" w14:textId="77777777" w:rsidR="00C5131D" w:rsidRPr="00EB11F4" w:rsidRDefault="000779FC">
            <w:pPr>
              <w:rPr>
                <w:rFonts w:ascii="Times New Roman" w:hAnsi="Times New Roman" w:cs="Times New Roman"/>
              </w:rPr>
            </w:pPr>
            <w:r w:rsidRPr="00EB11F4">
              <w:rPr>
                <w:rFonts w:ascii="Times New Roman" w:hAnsi="Times New Roman" w:cs="Times New Roman"/>
                <w:b/>
                <w:bCs/>
              </w:rPr>
              <w:t>Profit Factor</w:t>
            </w:r>
          </w:p>
        </w:tc>
        <w:tc>
          <w:tcPr>
            <w:tcW w:w="2084" w:type="dxa"/>
          </w:tcPr>
          <w:p w14:paraId="3A41929B"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2.33</w:t>
            </w:r>
          </w:p>
        </w:tc>
        <w:tc>
          <w:tcPr>
            <w:tcW w:w="2084" w:type="dxa"/>
          </w:tcPr>
          <w:p w14:paraId="3E0B4087"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2.89</w:t>
            </w:r>
          </w:p>
        </w:tc>
        <w:tc>
          <w:tcPr>
            <w:tcW w:w="2084" w:type="dxa"/>
          </w:tcPr>
          <w:p w14:paraId="7B6F3B67"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3.36</w:t>
            </w:r>
          </w:p>
        </w:tc>
      </w:tr>
      <w:tr w:rsidR="00C5131D" w:rsidRPr="00EB11F4" w14:paraId="3A889674" w14:textId="77777777" w:rsidTr="00356D74">
        <w:tc>
          <w:tcPr>
            <w:tcW w:w="1667" w:type="dxa"/>
          </w:tcPr>
          <w:p w14:paraId="646C1111" w14:textId="77777777" w:rsidR="00C5131D" w:rsidRPr="00EB11F4" w:rsidRDefault="000779FC">
            <w:pPr>
              <w:rPr>
                <w:rFonts w:ascii="Times New Roman" w:hAnsi="Times New Roman" w:cs="Times New Roman"/>
              </w:rPr>
            </w:pPr>
            <w:r w:rsidRPr="00EB11F4">
              <w:rPr>
                <w:rFonts w:ascii="Times New Roman" w:hAnsi="Times New Roman" w:cs="Times New Roman"/>
                <w:b/>
                <w:bCs/>
              </w:rPr>
              <w:t>Sharpe Ratio (Trade)</w:t>
            </w:r>
          </w:p>
        </w:tc>
        <w:tc>
          <w:tcPr>
            <w:tcW w:w="2084" w:type="dxa"/>
          </w:tcPr>
          <w:p w14:paraId="7F10B69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2.85</w:t>
            </w:r>
          </w:p>
        </w:tc>
        <w:tc>
          <w:tcPr>
            <w:tcW w:w="2084" w:type="dxa"/>
          </w:tcPr>
          <w:p w14:paraId="4209139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3.22</w:t>
            </w:r>
          </w:p>
        </w:tc>
        <w:tc>
          <w:tcPr>
            <w:tcW w:w="2084" w:type="dxa"/>
          </w:tcPr>
          <w:p w14:paraId="4456F268"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4.25</w:t>
            </w:r>
          </w:p>
        </w:tc>
      </w:tr>
      <w:tr w:rsidR="00C5131D" w:rsidRPr="00EB11F4" w14:paraId="6C061F43" w14:textId="77777777" w:rsidTr="00356D74">
        <w:tc>
          <w:tcPr>
            <w:tcW w:w="1667" w:type="dxa"/>
          </w:tcPr>
          <w:p w14:paraId="6D17BEE8" w14:textId="77777777" w:rsidR="00C5131D" w:rsidRPr="00EB11F4" w:rsidRDefault="000779FC">
            <w:pPr>
              <w:rPr>
                <w:rFonts w:ascii="Times New Roman" w:hAnsi="Times New Roman" w:cs="Times New Roman"/>
              </w:rPr>
            </w:pPr>
            <w:r w:rsidRPr="00EB11F4">
              <w:rPr>
                <w:rFonts w:ascii="Times New Roman" w:hAnsi="Times New Roman" w:cs="Times New Roman"/>
                <w:b/>
                <w:bCs/>
              </w:rPr>
              <w:t>Sortino Ratio (Trade)</w:t>
            </w:r>
          </w:p>
        </w:tc>
        <w:tc>
          <w:tcPr>
            <w:tcW w:w="2084" w:type="dxa"/>
          </w:tcPr>
          <w:p w14:paraId="15D87DD4"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9.12</w:t>
            </w:r>
          </w:p>
        </w:tc>
        <w:tc>
          <w:tcPr>
            <w:tcW w:w="2084" w:type="dxa"/>
          </w:tcPr>
          <w:p w14:paraId="09CBAE7C"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10.83</w:t>
            </w:r>
          </w:p>
        </w:tc>
        <w:tc>
          <w:tcPr>
            <w:tcW w:w="2084" w:type="dxa"/>
          </w:tcPr>
          <w:p w14:paraId="693BED61"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15.53</w:t>
            </w:r>
          </w:p>
        </w:tc>
      </w:tr>
      <w:tr w:rsidR="00C5131D" w:rsidRPr="00EB11F4" w14:paraId="19E6FFC7" w14:textId="77777777" w:rsidTr="00356D74">
        <w:tc>
          <w:tcPr>
            <w:tcW w:w="1667" w:type="dxa"/>
          </w:tcPr>
          <w:p w14:paraId="5BA3B11A" w14:textId="77777777" w:rsidR="00C5131D" w:rsidRPr="00EB11F4" w:rsidRDefault="000779FC">
            <w:pPr>
              <w:rPr>
                <w:rFonts w:ascii="Times New Roman" w:hAnsi="Times New Roman" w:cs="Times New Roman"/>
              </w:rPr>
            </w:pPr>
            <w:r w:rsidRPr="00EB11F4">
              <w:rPr>
                <w:rFonts w:ascii="Times New Roman" w:hAnsi="Times New Roman" w:cs="Times New Roman"/>
                <w:b/>
                <w:bCs/>
              </w:rPr>
              <w:t>Racha Máxima Pérdidas</w:t>
            </w:r>
          </w:p>
        </w:tc>
        <w:tc>
          <w:tcPr>
            <w:tcW w:w="2084" w:type="dxa"/>
          </w:tcPr>
          <w:p w14:paraId="63A4B1BE"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26 ops</w:t>
            </w:r>
          </w:p>
        </w:tc>
        <w:tc>
          <w:tcPr>
            <w:tcW w:w="2084" w:type="dxa"/>
          </w:tcPr>
          <w:p w14:paraId="6B2341F7"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24 ops</w:t>
            </w:r>
          </w:p>
        </w:tc>
        <w:tc>
          <w:tcPr>
            <w:tcW w:w="2084" w:type="dxa"/>
          </w:tcPr>
          <w:p w14:paraId="7A39AB91"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21 ops</w:t>
            </w:r>
          </w:p>
        </w:tc>
      </w:tr>
    </w:tbl>
    <w:p w14:paraId="632143FD" w14:textId="77777777" w:rsidR="007B1835" w:rsidRPr="00EB11F4" w:rsidRDefault="007B1835">
      <w:pPr>
        <w:rPr>
          <w:rFonts w:ascii="Times New Roman" w:hAnsi="Times New Roman" w:cs="Times New Roman"/>
          <w:b/>
          <w:bCs/>
        </w:rPr>
      </w:pPr>
    </w:p>
    <w:p w14:paraId="502E39EE" w14:textId="2B5E7E55" w:rsidR="00C5131D" w:rsidRDefault="000779FC">
      <w:pPr>
        <w:rPr>
          <w:rFonts w:ascii="Times New Roman" w:hAnsi="Times New Roman" w:cs="Times New Roman"/>
        </w:rPr>
      </w:pPr>
      <w:r w:rsidRPr="00EB11F4">
        <w:rPr>
          <w:rFonts w:ascii="Times New Roman" w:hAnsi="Times New Roman" w:cs="Times New Roman"/>
          <w:b/>
          <w:bCs/>
        </w:rPr>
        <w:t>Análisis de Resultados:</w:t>
      </w:r>
      <w:r w:rsidRPr="00EB11F4">
        <w:rPr>
          <w:rFonts w:ascii="Times New Roman" w:hAnsi="Times New Roman" w:cs="Times New Roman"/>
        </w:rPr>
        <w:t xml:space="preserve"> 1. </w:t>
      </w:r>
      <w:r w:rsidRPr="00EB11F4">
        <w:rPr>
          <w:rFonts w:ascii="Times New Roman" w:hAnsi="Times New Roman" w:cs="Times New Roman"/>
          <w:b/>
          <w:bCs/>
        </w:rPr>
        <w:t>Volumen de Datos:</w:t>
      </w:r>
      <w:r w:rsidRPr="00EB11F4">
        <w:rPr>
          <w:rFonts w:ascii="Times New Roman" w:hAnsi="Times New Roman" w:cs="Times New Roman"/>
        </w:rPr>
        <w:t xml:space="preserve"> La eliminación de la jerarquía restrictiva permitió recuperar miles de ejemplos (especialmente 1,430 rupturas de Tier C que antes eran descartadas por colisiones), logrando las </w:t>
      </w:r>
      <w:r w:rsidRPr="00EB11F4">
        <w:rPr>
          <w:rFonts w:ascii="Times New Roman" w:hAnsi="Times New Roman" w:cs="Times New Roman"/>
          <w:b/>
          <w:bCs/>
        </w:rPr>
        <w:t>3,318 señales</w:t>
      </w:r>
      <w:r w:rsidRPr="00EB11F4">
        <w:rPr>
          <w:rFonts w:ascii="Times New Roman" w:hAnsi="Times New Roman" w:cs="Times New Roman"/>
        </w:rPr>
        <w:t xml:space="preserve"> necesarias para entrenar modelos predictivos robustos. 2. </w:t>
      </w:r>
      <w:r w:rsidRPr="00EB11F4">
        <w:rPr>
          <w:rFonts w:ascii="Times New Roman" w:hAnsi="Times New Roman" w:cs="Times New Roman"/>
          <w:b/>
          <w:bCs/>
        </w:rPr>
        <w:t>Consistencia:</w:t>
      </w:r>
      <w:r w:rsidRPr="00EB11F4">
        <w:rPr>
          <w:rFonts w:ascii="Times New Roman" w:hAnsi="Times New Roman" w:cs="Times New Roman"/>
        </w:rPr>
        <w:t xml:space="preserve"> El </w:t>
      </w:r>
      <w:r w:rsidRPr="00EB11F4">
        <w:rPr>
          <w:rFonts w:ascii="Times New Roman" w:hAnsi="Times New Roman" w:cs="Times New Roman"/>
          <w:i/>
          <w:iCs/>
        </w:rPr>
        <w:t>Win Rate</w:t>
      </w:r>
      <w:r w:rsidRPr="00EB11F4">
        <w:rPr>
          <w:rFonts w:ascii="Times New Roman" w:hAnsi="Times New Roman" w:cs="Times New Roman"/>
        </w:rPr>
        <w:t xml:space="preserve"> de los tres Tiers converge de forma natural entre el 24.5% y el 26.8%. Aunque parezca bajo para el estándar tradicional, recordemos que el </w:t>
      </w:r>
      <w:r w:rsidRPr="00EB11F4">
        <w:rPr>
          <w:rFonts w:ascii="Times New Roman" w:hAnsi="Times New Roman" w:cs="Times New Roman"/>
          <w:i/>
          <w:iCs/>
        </w:rPr>
        <w:t>Break Even</w:t>
      </w:r>
      <w:r w:rsidRPr="00EB11F4">
        <w:rPr>
          <w:rFonts w:ascii="Times New Roman" w:hAnsi="Times New Roman" w:cs="Times New Roman"/>
        </w:rPr>
        <w:t xml:space="preserve"> dinámico sacrifica </w:t>
      </w:r>
      <w:r w:rsidRPr="00EB11F4">
        <w:rPr>
          <w:rFonts w:ascii="Times New Roman" w:hAnsi="Times New Roman" w:cs="Times New Roman"/>
          <w:i/>
          <w:iCs/>
        </w:rPr>
        <w:t>Win Rate</w:t>
      </w:r>
      <w:r w:rsidRPr="00EB11F4">
        <w:rPr>
          <w:rFonts w:ascii="Times New Roman" w:hAnsi="Times New Roman" w:cs="Times New Roman"/>
        </w:rPr>
        <w:t xml:space="preserve"> (anulando operaciones ganadoras tardías) a cambio de proteger el capital en mayor medida. 3. </w:t>
      </w:r>
      <w:r w:rsidRPr="00EB11F4">
        <w:rPr>
          <w:rFonts w:ascii="Times New Roman" w:hAnsi="Times New Roman" w:cs="Times New Roman"/>
          <w:b/>
          <w:bCs/>
        </w:rPr>
        <w:t>Esperanza Matemática:</w:t>
      </w:r>
      <w:r w:rsidRPr="00EB11F4">
        <w:rPr>
          <w:rFonts w:ascii="Times New Roman" w:hAnsi="Times New Roman" w:cs="Times New Roman"/>
        </w:rPr>
        <w:t xml:space="preserve"> Gracias al ratio Riesgo:Beneficio de 1:3, la rentabilidad neta agregada supera el millón y medio de dólares hipotéticos, lo que demuestra que la “lógica pura” es con esperanza matemática positiva en las condiciones evaluadas incluso antes de aplicar filtros de Inteligencia Artificial.</w:t>
      </w:r>
    </w:p>
    <w:p w14:paraId="1CE9AA69" w14:textId="77777777" w:rsidR="00EB11F4" w:rsidRDefault="00EB11F4">
      <w:pPr>
        <w:rPr>
          <w:rFonts w:ascii="Times New Roman" w:hAnsi="Times New Roman" w:cs="Times New Roman"/>
        </w:rPr>
      </w:pPr>
    </w:p>
    <w:p w14:paraId="3D01C35C" w14:textId="77777777" w:rsidR="00EB11F4" w:rsidRDefault="00EB11F4">
      <w:pPr>
        <w:rPr>
          <w:rFonts w:ascii="Times New Roman" w:hAnsi="Times New Roman" w:cs="Times New Roman"/>
        </w:rPr>
      </w:pPr>
    </w:p>
    <w:p w14:paraId="76367BD0" w14:textId="77777777" w:rsidR="00EB11F4" w:rsidRDefault="00EB11F4">
      <w:pPr>
        <w:rPr>
          <w:rFonts w:ascii="Times New Roman" w:hAnsi="Times New Roman" w:cs="Times New Roman"/>
        </w:rPr>
      </w:pPr>
    </w:p>
    <w:p w14:paraId="30A326CD" w14:textId="77777777" w:rsidR="00EB11F4" w:rsidRDefault="00EB11F4">
      <w:pPr>
        <w:rPr>
          <w:rFonts w:ascii="Times New Roman" w:hAnsi="Times New Roman" w:cs="Times New Roman"/>
        </w:rPr>
      </w:pPr>
    </w:p>
    <w:p w14:paraId="784D4B70" w14:textId="77777777" w:rsidR="00EB11F4" w:rsidRDefault="00EB11F4">
      <w:pPr>
        <w:rPr>
          <w:rFonts w:ascii="Times New Roman" w:hAnsi="Times New Roman" w:cs="Times New Roman"/>
        </w:rPr>
      </w:pPr>
    </w:p>
    <w:p w14:paraId="7CA319DC" w14:textId="77777777" w:rsidR="00EB11F4" w:rsidRDefault="00EB11F4">
      <w:pPr>
        <w:rPr>
          <w:rFonts w:ascii="Times New Roman" w:hAnsi="Times New Roman" w:cs="Times New Roman"/>
        </w:rPr>
      </w:pPr>
    </w:p>
    <w:p w14:paraId="6616A750" w14:textId="77777777" w:rsidR="00EB11F4" w:rsidRDefault="00EB11F4">
      <w:pPr>
        <w:rPr>
          <w:rFonts w:ascii="Times New Roman" w:hAnsi="Times New Roman" w:cs="Times New Roman"/>
        </w:rPr>
      </w:pPr>
    </w:p>
    <w:p w14:paraId="0EDF80FB" w14:textId="77777777" w:rsidR="00EB11F4" w:rsidRDefault="00EB11F4">
      <w:pPr>
        <w:rPr>
          <w:rFonts w:ascii="Times New Roman" w:hAnsi="Times New Roman" w:cs="Times New Roman"/>
        </w:rPr>
      </w:pPr>
    </w:p>
    <w:p w14:paraId="3D9988A0" w14:textId="77777777" w:rsidR="00EB11F4" w:rsidRDefault="00EB11F4">
      <w:pPr>
        <w:rPr>
          <w:rFonts w:ascii="Times New Roman" w:hAnsi="Times New Roman" w:cs="Times New Roman"/>
        </w:rPr>
      </w:pPr>
    </w:p>
    <w:p w14:paraId="344A243D" w14:textId="77777777" w:rsidR="00EB11F4" w:rsidRPr="00EB11F4" w:rsidRDefault="00EB11F4">
      <w:pPr>
        <w:rPr>
          <w:rFonts w:ascii="Times New Roman" w:hAnsi="Times New Roman" w:cs="Times New Roman"/>
        </w:rPr>
      </w:pPr>
    </w:p>
    <w:p w14:paraId="65517045" w14:textId="77777777" w:rsidR="00C5131D" w:rsidRPr="00EB11F4" w:rsidRDefault="000779FC">
      <w:pPr>
        <w:pStyle w:val="Ttulo2"/>
        <w:rPr>
          <w:rFonts w:ascii="Times New Roman" w:hAnsi="Times New Roman" w:cs="Times New Roman"/>
          <w:b w:val="0"/>
          <w:bCs w:val="0"/>
          <w:sz w:val="36"/>
          <w:szCs w:val="36"/>
        </w:rPr>
      </w:pPr>
      <w:bookmarkStart w:id="43" w:name="_Toc236586509"/>
      <w:r w:rsidRPr="00EB11F4">
        <w:rPr>
          <w:rFonts w:ascii="Times New Roman" w:hAnsi="Times New Roman" w:cs="Times New Roman"/>
          <w:b w:val="0"/>
          <w:bCs w:val="0"/>
          <w:sz w:val="36"/>
          <w:szCs w:val="36"/>
        </w:rPr>
        <w:lastRenderedPageBreak/>
        <w:t>4.5. El Filtro Predictivo (Machine Learning)</w:t>
      </w:r>
      <w:bookmarkEnd w:id="43"/>
    </w:p>
    <w:p w14:paraId="39D81FFD" w14:textId="77777777" w:rsidR="00EB11F4" w:rsidRPr="00EB11F4" w:rsidRDefault="00EB11F4" w:rsidP="00EB11F4"/>
    <w:p w14:paraId="582D517F"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A pesar de la rigurosidad matemática del sistema de Tiers basado en </w:t>
      </w:r>
      <w:r w:rsidRPr="00EB11F4">
        <w:rPr>
          <w:rFonts w:ascii="Times New Roman" w:hAnsi="Times New Roman" w:cs="Times New Roman"/>
          <w:i/>
          <w:iCs/>
        </w:rPr>
        <w:t>Price Action</w:t>
      </w:r>
      <w:r w:rsidRPr="00EB11F4">
        <w:rPr>
          <w:rFonts w:ascii="Times New Roman" w:hAnsi="Times New Roman" w:cs="Times New Roman"/>
        </w:rPr>
        <w:t xml:space="preserve"> descrito en la sección anterior, los mercados financieros presentan un alto grado de estocasticidad que produce, inevitablemente, un porcentaje significativo de señales falsas (operaciones perdedoras que tocan el Stop Loss). Para mitigar este problema, se ha integrado una capa adicional de inteligencia artificial: un filtro predictivo de Machine Learning.</w:t>
      </w:r>
    </w:p>
    <w:p w14:paraId="2C20B9CA" w14:textId="77777777" w:rsidR="00C5131D" w:rsidRPr="00EB11F4" w:rsidRDefault="000779FC">
      <w:pPr>
        <w:rPr>
          <w:rFonts w:ascii="Times New Roman" w:hAnsi="Times New Roman" w:cs="Times New Roman"/>
        </w:rPr>
      </w:pPr>
      <w:r w:rsidRPr="00EB11F4">
        <w:rPr>
          <w:rFonts w:ascii="Times New Roman" w:hAnsi="Times New Roman" w:cs="Times New Roman"/>
        </w:rPr>
        <w:t>El objetivo de este modelo no es predecir genéricamente la dirección del mercado, sino actuar como un “segundo juez”. Toma como entrada exclusivamente las operaciones que el TierEvaluator ya ha validado, analiza sus características técnicas (features) en el momento exacto de la señal, y predice la probabilidad matemática de que dicha operación alcance el Take Profit antes que el Stop Loss.</w:t>
      </w:r>
    </w:p>
    <w:p w14:paraId="067DD0E1" w14:textId="77777777" w:rsidR="00C5131D" w:rsidRDefault="000779FC">
      <w:pPr>
        <w:pStyle w:val="Ttulo3"/>
        <w:rPr>
          <w:rFonts w:ascii="Times New Roman" w:hAnsi="Times New Roman" w:cs="Times New Roman"/>
          <w:b w:val="0"/>
          <w:bCs w:val="0"/>
          <w:sz w:val="28"/>
          <w:szCs w:val="28"/>
        </w:rPr>
      </w:pPr>
      <w:bookmarkStart w:id="44" w:name="_Toc236586510"/>
      <w:r w:rsidRPr="00EB11F4">
        <w:rPr>
          <w:rFonts w:ascii="Times New Roman" w:hAnsi="Times New Roman" w:cs="Times New Roman"/>
          <w:b w:val="0"/>
          <w:bCs w:val="0"/>
          <w:sz w:val="28"/>
          <w:szCs w:val="28"/>
        </w:rPr>
        <w:t>4.5.1. Prevención de Data Leakage y Pipeline de Datos</w:t>
      </w:r>
      <w:bookmarkEnd w:id="44"/>
    </w:p>
    <w:p w14:paraId="40A5E3DC" w14:textId="77777777" w:rsidR="00EB11F4" w:rsidRPr="00EB11F4" w:rsidRDefault="00EB11F4" w:rsidP="00EB11F4"/>
    <w:p w14:paraId="574323DF" w14:textId="77777777" w:rsidR="00C5131D" w:rsidRPr="00EB11F4" w:rsidRDefault="000779FC">
      <w:pPr>
        <w:rPr>
          <w:rFonts w:ascii="Times New Roman" w:hAnsi="Times New Roman" w:cs="Times New Roman"/>
        </w:rPr>
      </w:pPr>
      <w:r w:rsidRPr="00EB11F4">
        <w:rPr>
          <w:rFonts w:ascii="Times New Roman" w:hAnsi="Times New Roman" w:cs="Times New Roman"/>
        </w:rPr>
        <w:t>El desafío técnico más crítico en el modelado financiero predictivo es la prevención de la filtración de información futura (</w:t>
      </w:r>
      <w:r w:rsidRPr="00EB11F4">
        <w:rPr>
          <w:rFonts w:ascii="Times New Roman" w:hAnsi="Times New Roman" w:cs="Times New Roman"/>
          <w:i/>
          <w:iCs/>
        </w:rPr>
        <w:t>data leakage</w:t>
      </w:r>
      <w:r w:rsidRPr="00EB11F4">
        <w:rPr>
          <w:rFonts w:ascii="Times New Roman" w:hAnsi="Times New Roman" w:cs="Times New Roman"/>
        </w:rPr>
        <w:t>). Dado que el dataset fue etiquetado matemáticamente por el backtester utilizando precios futuros reales (hit de TP o SL), estas columnas revelan directamente el resultado de la operación.</w:t>
      </w:r>
    </w:p>
    <w:p w14:paraId="39925740"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Para evitar esto, se ha implementado la clase MLPipeline (src/models/ml_pipeline.py), que realiza las siguientes operaciones de seguridad de forma automatizada: 1. </w:t>
      </w:r>
      <w:r w:rsidRPr="00EB11F4">
        <w:rPr>
          <w:rFonts w:ascii="Times New Roman" w:hAnsi="Times New Roman" w:cs="Times New Roman"/>
          <w:b/>
          <w:bCs/>
        </w:rPr>
        <w:t>Purga de variables del futuro:</w:t>
      </w:r>
      <w:r w:rsidRPr="00EB11F4">
        <w:rPr>
          <w:rFonts w:ascii="Times New Roman" w:hAnsi="Times New Roman" w:cs="Times New Roman"/>
        </w:rPr>
        <w:t xml:space="preserve"> Elimina programáticamente 81 columnas del dataset, incluyendo cualquier variable terminada en _precio, _vela o _hit, conservando estrictamente los indicadores técnicos e índices de </w:t>
      </w:r>
      <w:r w:rsidRPr="00EB11F4">
        <w:rPr>
          <w:rFonts w:ascii="Times New Roman" w:hAnsi="Times New Roman" w:cs="Times New Roman"/>
          <w:i/>
          <w:iCs/>
        </w:rPr>
        <w:t>Price Action</w:t>
      </w:r>
      <w:r w:rsidRPr="00EB11F4">
        <w:rPr>
          <w:rFonts w:ascii="Times New Roman" w:hAnsi="Times New Roman" w:cs="Times New Roman"/>
        </w:rPr>
        <w:t xml:space="preserve"> calculados hasta el momento de la entrada. 2. </w:t>
      </w:r>
      <w:r w:rsidRPr="00EB11F4">
        <w:rPr>
          <w:rFonts w:ascii="Times New Roman" w:hAnsi="Times New Roman" w:cs="Times New Roman"/>
          <w:b/>
          <w:bCs/>
        </w:rPr>
        <w:t>Partición Cronológica Estricta (TimeSeriesSplit):</w:t>
      </w:r>
      <w:r w:rsidRPr="00EB11F4">
        <w:rPr>
          <w:rFonts w:ascii="Times New Roman" w:hAnsi="Times New Roman" w:cs="Times New Roman"/>
        </w:rPr>
        <w:t xml:space="preserve"> A diferencia de un problema de clasificación tradicional, los datos financieros poseen una fuerte dependencia temporal asimétrica. Se estableció una barrera temporal dura el 1 de enero de 2025. El ajuste de hiperparámetros de los modelos y la calibración empírica del umbral de decisión probabilístico (60%) se realizaron utilizando </w:t>
      </w:r>
      <w:r w:rsidRPr="00EB11F4">
        <w:rPr>
          <w:rFonts w:ascii="Times New Roman" w:hAnsi="Times New Roman" w:cs="Times New Roman"/>
          <w:b/>
          <w:bCs/>
        </w:rPr>
        <w:t>exclusivamente</w:t>
      </w:r>
      <w:r w:rsidRPr="00EB11F4">
        <w:rPr>
          <w:rFonts w:ascii="Times New Roman" w:hAnsi="Times New Roman" w:cs="Times New Roman"/>
        </w:rPr>
        <w:t xml:space="preserve"> el conjunto de Entrenamiento (2010-2024) mediante los </w:t>
      </w:r>
      <w:r w:rsidRPr="00EB11F4">
        <w:rPr>
          <w:rFonts w:ascii="Times New Roman" w:hAnsi="Times New Roman" w:cs="Times New Roman"/>
          <w:i/>
          <w:iCs/>
        </w:rPr>
        <w:t>folds</w:t>
      </w:r>
      <w:r w:rsidRPr="00EB11F4">
        <w:rPr>
          <w:rFonts w:ascii="Times New Roman" w:hAnsi="Times New Roman" w:cs="Times New Roman"/>
        </w:rPr>
        <w:t xml:space="preserve"> internos de la validación cruzada TimeSeriesSplit. El conjunto de Test (2025 en adelante) se mantuvo </w:t>
      </w:r>
      <w:r w:rsidRPr="00EB11F4">
        <w:rPr>
          <w:rFonts w:ascii="Times New Roman" w:hAnsi="Times New Roman" w:cs="Times New Roman"/>
          <w:b/>
          <w:bCs/>
        </w:rPr>
        <w:t>totalmente bloqueado (</w:t>
      </w:r>
      <w:r w:rsidRPr="00EB11F4">
        <w:rPr>
          <w:rFonts w:ascii="Times New Roman" w:hAnsi="Times New Roman" w:cs="Times New Roman"/>
          <w:b/>
          <w:bCs/>
          <w:i/>
          <w:iCs/>
        </w:rPr>
        <w:t>locked</w:t>
      </w:r>
      <w:r w:rsidRPr="00EB11F4">
        <w:rPr>
          <w:rFonts w:ascii="Times New Roman" w:hAnsi="Times New Roman" w:cs="Times New Roman"/>
          <w:b/>
          <w:bCs/>
        </w:rPr>
        <w:t>)</w:t>
      </w:r>
      <w:r w:rsidRPr="00EB11F4">
        <w:rPr>
          <w:rFonts w:ascii="Times New Roman" w:hAnsi="Times New Roman" w:cs="Times New Roman"/>
        </w:rPr>
        <w:t xml:space="preserve"> hasta la fase final del proyecto, garantizando que su uso se limitó estrictamente a la evaluación </w:t>
      </w:r>
      <w:r w:rsidRPr="00EB11F4">
        <w:rPr>
          <w:rFonts w:ascii="Times New Roman" w:hAnsi="Times New Roman" w:cs="Times New Roman"/>
          <w:i/>
          <w:iCs/>
        </w:rPr>
        <w:t>Out-Of-Sample</w:t>
      </w:r>
      <w:r w:rsidRPr="00EB11F4">
        <w:rPr>
          <w:rFonts w:ascii="Times New Roman" w:hAnsi="Times New Roman" w:cs="Times New Roman"/>
        </w:rPr>
        <w:t xml:space="preserve"> definitiva, previniendo la contaminación de la selección del modelo. 3. </w:t>
      </w:r>
      <w:r w:rsidRPr="00EB11F4">
        <w:rPr>
          <w:rFonts w:ascii="Times New Roman" w:hAnsi="Times New Roman" w:cs="Times New Roman"/>
          <w:b/>
          <w:bCs/>
        </w:rPr>
        <w:t>Escalado:</w:t>
      </w:r>
      <w:r w:rsidRPr="00EB11F4">
        <w:rPr>
          <w:rFonts w:ascii="Times New Roman" w:hAnsi="Times New Roman" w:cs="Times New Roman"/>
        </w:rPr>
        <w:t xml:space="preserve"> Las variables numéricas son estandarizadas mediante StandardScaler (ajustado exclusivamente sobre los datos de entrenamiento) para garantizar un aprendizaje estable en algoritmos sensibles a la magnitud, como Support Vector Machines.</w:t>
      </w:r>
    </w:p>
    <w:p w14:paraId="4D478749" w14:textId="77777777" w:rsidR="00C5131D" w:rsidRPr="00EB11F4" w:rsidRDefault="000779FC">
      <w:pPr>
        <w:pStyle w:val="Ttulo3"/>
        <w:rPr>
          <w:rFonts w:ascii="Times New Roman" w:hAnsi="Times New Roman" w:cs="Times New Roman"/>
          <w:b w:val="0"/>
          <w:bCs w:val="0"/>
          <w:sz w:val="28"/>
          <w:szCs w:val="28"/>
        </w:rPr>
      </w:pPr>
      <w:bookmarkStart w:id="45" w:name="_Toc236586511"/>
      <w:r w:rsidRPr="00EB11F4">
        <w:rPr>
          <w:rFonts w:ascii="Times New Roman" w:hAnsi="Times New Roman" w:cs="Times New Roman"/>
          <w:b w:val="0"/>
          <w:bCs w:val="0"/>
          <w:sz w:val="28"/>
          <w:szCs w:val="28"/>
        </w:rPr>
        <w:t>4.5.2. Modelos Predictivos Base y Control del Sobreajuste</w:t>
      </w:r>
      <w:bookmarkEnd w:id="45"/>
    </w:p>
    <w:p w14:paraId="2A3A06A6" w14:textId="77777777" w:rsidR="00EB11F4" w:rsidRPr="00EB11F4" w:rsidRDefault="00EB11F4" w:rsidP="00EB11F4"/>
    <w:p w14:paraId="0EF393C4" w14:textId="77777777" w:rsidR="00C5131D" w:rsidRPr="00EB11F4" w:rsidRDefault="000779FC">
      <w:pPr>
        <w:rPr>
          <w:rFonts w:ascii="Times New Roman" w:hAnsi="Times New Roman" w:cs="Times New Roman"/>
        </w:rPr>
      </w:pPr>
      <w:r w:rsidRPr="00EB11F4">
        <w:rPr>
          <w:rFonts w:ascii="Times New Roman" w:hAnsi="Times New Roman" w:cs="Times New Roman"/>
        </w:rPr>
        <w:t>Al trabajar con series temporales financieras y, especialmente en las fases iniciales del desarrollo con un dataset limitado, el riesgo de sobreajuste (</w:t>
      </w:r>
      <w:r w:rsidRPr="00EB11F4">
        <w:rPr>
          <w:rFonts w:ascii="Times New Roman" w:hAnsi="Times New Roman" w:cs="Times New Roman"/>
          <w:i/>
          <w:iCs/>
        </w:rPr>
        <w:t>overfitting</w:t>
      </w:r>
      <w:r w:rsidRPr="00EB11F4">
        <w:rPr>
          <w:rFonts w:ascii="Times New Roman" w:hAnsi="Times New Roman" w:cs="Times New Roman"/>
        </w:rPr>
        <w:t>) es severo. Si se permite que el modelo memorice el “ruido” del mercado, su capacidad de generalización en operaciones futuras reales se reduce.</w:t>
      </w:r>
    </w:p>
    <w:p w14:paraId="3185A13E" w14:textId="77777777" w:rsidR="00956503" w:rsidRPr="00EB11F4" w:rsidRDefault="000779FC">
      <w:pPr>
        <w:rPr>
          <w:rFonts w:ascii="Times New Roman" w:hAnsi="Times New Roman" w:cs="Times New Roman"/>
        </w:rPr>
      </w:pPr>
      <w:r w:rsidRPr="00EB11F4">
        <w:rPr>
          <w:rFonts w:ascii="Times New Roman" w:hAnsi="Times New Roman" w:cs="Times New Roman"/>
        </w:rPr>
        <w:t xml:space="preserve">Por ello, se establecieron tres modelos base (líneas base o </w:t>
      </w:r>
      <w:r w:rsidRPr="00EB11F4">
        <w:rPr>
          <w:rFonts w:ascii="Times New Roman" w:hAnsi="Times New Roman" w:cs="Times New Roman"/>
          <w:i/>
          <w:iCs/>
        </w:rPr>
        <w:t>baselines</w:t>
      </w:r>
      <w:r w:rsidRPr="00EB11F4">
        <w:rPr>
          <w:rFonts w:ascii="Times New Roman" w:hAnsi="Times New Roman" w:cs="Times New Roman"/>
        </w:rPr>
        <w:t xml:space="preserve">) fuertemente regularizados: </w:t>
      </w:r>
    </w:p>
    <w:p w14:paraId="628B925F" w14:textId="77777777" w:rsidR="00956503" w:rsidRPr="00EB11F4" w:rsidRDefault="00956503">
      <w:pPr>
        <w:rPr>
          <w:rFonts w:ascii="Times New Roman" w:hAnsi="Times New Roman" w:cs="Times New Roman"/>
        </w:rPr>
      </w:pPr>
    </w:p>
    <w:p w14:paraId="54A2CB31" w14:textId="77777777" w:rsidR="00956503" w:rsidRPr="00EB11F4" w:rsidRDefault="000779FC">
      <w:pPr>
        <w:rPr>
          <w:rFonts w:ascii="Times New Roman" w:hAnsi="Times New Roman" w:cs="Times New Roman"/>
        </w:rPr>
      </w:pPr>
      <w:r w:rsidRPr="00EB11F4">
        <w:rPr>
          <w:rFonts w:ascii="Times New Roman" w:hAnsi="Times New Roman" w:cs="Times New Roman"/>
        </w:rPr>
        <w:t xml:space="preserve">- </w:t>
      </w:r>
      <w:r w:rsidRPr="00EB11F4">
        <w:rPr>
          <w:rFonts w:ascii="Times New Roman" w:hAnsi="Times New Roman" w:cs="Times New Roman"/>
          <w:b/>
          <w:bCs/>
        </w:rPr>
        <w:t>Regresión Logística (LogReg):</w:t>
      </w:r>
      <w:r w:rsidRPr="00EB11F4">
        <w:rPr>
          <w:rFonts w:ascii="Times New Roman" w:hAnsi="Times New Roman" w:cs="Times New Roman"/>
        </w:rPr>
        <w:t xml:space="preserve"> Configurada con una regularización L2 agresiva (C=0.05). Actúa como el baseline lineal del sistema. </w:t>
      </w:r>
    </w:p>
    <w:p w14:paraId="31EE16E1" w14:textId="77777777" w:rsidR="00956503" w:rsidRPr="00EB11F4" w:rsidRDefault="00956503">
      <w:pPr>
        <w:rPr>
          <w:rFonts w:ascii="Times New Roman" w:hAnsi="Times New Roman" w:cs="Times New Roman"/>
        </w:rPr>
      </w:pPr>
    </w:p>
    <w:p w14:paraId="14420FB9" w14:textId="1E88798F" w:rsidR="00956503" w:rsidRPr="00EB11F4" w:rsidRDefault="00956503" w:rsidP="00956503">
      <w:pPr>
        <w:jc w:val="center"/>
        <w:rPr>
          <w:rFonts w:ascii="Times New Roman" w:hAnsi="Times New Roman" w:cs="Times New Roman"/>
        </w:rPr>
      </w:pPr>
      <w:r w:rsidRPr="00EB11F4">
        <w:rPr>
          <w:rFonts w:ascii="Times New Roman" w:hAnsi="Times New Roman" w:cs="Times New Roman"/>
          <w:noProof/>
        </w:rPr>
        <w:drawing>
          <wp:inline distT="0" distB="0" distL="0" distR="0" wp14:anchorId="57D78F6C" wp14:editId="1A819503">
            <wp:extent cx="3143323" cy="3732880"/>
            <wp:effectExtent l="0" t="0" r="0" b="1270"/>
            <wp:docPr id="59344564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9"/>
                    <a:stretch>
                      <a:fillRect/>
                    </a:stretch>
                  </pic:blipFill>
                  <pic:spPr>
                    <a:xfrm>
                      <a:off x="0" y="0"/>
                      <a:ext cx="3167929" cy="3762101"/>
                    </a:xfrm>
                    <a:prstGeom prst="rect">
                      <a:avLst/>
                    </a:prstGeom>
                  </pic:spPr>
                </pic:pic>
              </a:graphicData>
            </a:graphic>
          </wp:inline>
        </w:drawing>
      </w:r>
    </w:p>
    <w:p w14:paraId="377DB715" w14:textId="487F1C6B" w:rsidR="00956503" w:rsidRPr="00EB11F4" w:rsidRDefault="000779FC">
      <w:pPr>
        <w:rPr>
          <w:rFonts w:ascii="Times New Roman" w:hAnsi="Times New Roman" w:cs="Times New Roman"/>
        </w:rPr>
      </w:pPr>
      <w:r w:rsidRPr="00EB11F4">
        <w:rPr>
          <w:rFonts w:ascii="Times New Roman" w:hAnsi="Times New Roman" w:cs="Times New Roman"/>
        </w:rPr>
        <w:t xml:space="preserve">- </w:t>
      </w:r>
      <w:r w:rsidRPr="00EB11F4">
        <w:rPr>
          <w:rFonts w:ascii="Times New Roman" w:hAnsi="Times New Roman" w:cs="Times New Roman"/>
          <w:b/>
          <w:bCs/>
        </w:rPr>
        <w:t>Support Vector Machine (SVM):</w:t>
      </w:r>
      <w:r w:rsidRPr="00EB11F4">
        <w:rPr>
          <w:rFonts w:ascii="Times New Roman" w:hAnsi="Times New Roman" w:cs="Times New Roman"/>
        </w:rPr>
        <w:t xml:space="preserve"> Utilizando un kernel Gaussiano (RBF) con un margen de</w:t>
      </w:r>
      <w:r w:rsidR="00956503" w:rsidRPr="00EB11F4">
        <w:rPr>
          <w:rFonts w:ascii="Times New Roman" w:hAnsi="Times New Roman" w:cs="Times New Roman"/>
        </w:rPr>
        <w:t xml:space="preserve"> </w:t>
      </w:r>
      <w:r w:rsidRPr="00EB11F4">
        <w:rPr>
          <w:rFonts w:ascii="Times New Roman" w:hAnsi="Times New Roman" w:cs="Times New Roman"/>
        </w:rPr>
        <w:t xml:space="preserve">regularización suave (C=0.5). </w:t>
      </w:r>
    </w:p>
    <w:p w14:paraId="318C2723" w14:textId="0C887B5F" w:rsidR="00956503" w:rsidRPr="00EB11F4" w:rsidRDefault="00956503" w:rsidP="00956503">
      <w:pPr>
        <w:jc w:val="center"/>
        <w:rPr>
          <w:rFonts w:ascii="Times New Roman" w:hAnsi="Times New Roman" w:cs="Times New Roman"/>
        </w:rPr>
      </w:pPr>
      <w:r w:rsidRPr="00EB11F4">
        <w:rPr>
          <w:rFonts w:ascii="Times New Roman" w:hAnsi="Times New Roman" w:cs="Times New Roman"/>
          <w:noProof/>
        </w:rPr>
        <w:lastRenderedPageBreak/>
        <w:drawing>
          <wp:inline distT="0" distB="0" distL="0" distR="0" wp14:anchorId="292CF679" wp14:editId="3CF85959">
            <wp:extent cx="2996164" cy="3558122"/>
            <wp:effectExtent l="0" t="0" r="1270" b="0"/>
            <wp:docPr id="190070386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0"/>
                    <a:stretch>
                      <a:fillRect/>
                    </a:stretch>
                  </pic:blipFill>
                  <pic:spPr>
                    <a:xfrm>
                      <a:off x="0" y="0"/>
                      <a:ext cx="3011621" cy="3576478"/>
                    </a:xfrm>
                    <a:prstGeom prst="rect">
                      <a:avLst/>
                    </a:prstGeom>
                  </pic:spPr>
                </pic:pic>
              </a:graphicData>
            </a:graphic>
          </wp:inline>
        </w:drawing>
      </w:r>
    </w:p>
    <w:p w14:paraId="358C95E6" w14:textId="0459E7CD" w:rsidR="00C5131D" w:rsidRPr="00EB11F4" w:rsidRDefault="000779FC">
      <w:pPr>
        <w:rPr>
          <w:rFonts w:ascii="Times New Roman" w:hAnsi="Times New Roman" w:cs="Times New Roman"/>
        </w:rPr>
      </w:pPr>
      <w:r w:rsidRPr="00EB11F4">
        <w:rPr>
          <w:rFonts w:ascii="Times New Roman" w:hAnsi="Times New Roman" w:cs="Times New Roman"/>
        </w:rPr>
        <w:t xml:space="preserve">- </w:t>
      </w:r>
      <w:r w:rsidRPr="00EB11F4">
        <w:rPr>
          <w:rFonts w:ascii="Times New Roman" w:hAnsi="Times New Roman" w:cs="Times New Roman"/>
          <w:b/>
          <w:bCs/>
        </w:rPr>
        <w:t>Random Forest (RF):</w:t>
      </w:r>
      <w:r w:rsidRPr="00EB11F4">
        <w:rPr>
          <w:rFonts w:ascii="Times New Roman" w:hAnsi="Times New Roman" w:cs="Times New Roman"/>
        </w:rPr>
        <w:t xml:space="preserve"> Ensamblaje de 50 árboles de decisión, severamente limitados en profundidad (max_depth=3) y con exigencia de al menos 3 muestras por hoja (min_samples_leaf=3) para forzar la abstracción.</w:t>
      </w:r>
    </w:p>
    <w:p w14:paraId="07D67CA7" w14:textId="3698FE6D" w:rsidR="00956503" w:rsidRPr="00EB11F4" w:rsidRDefault="00956503" w:rsidP="00956503">
      <w:pPr>
        <w:jc w:val="center"/>
        <w:rPr>
          <w:rFonts w:ascii="Times New Roman" w:hAnsi="Times New Roman" w:cs="Times New Roman"/>
        </w:rPr>
      </w:pPr>
      <w:r w:rsidRPr="00EB11F4">
        <w:rPr>
          <w:rFonts w:ascii="Times New Roman" w:hAnsi="Times New Roman" w:cs="Times New Roman"/>
          <w:noProof/>
        </w:rPr>
        <w:drawing>
          <wp:inline distT="0" distB="0" distL="0" distR="0" wp14:anchorId="26657F8E" wp14:editId="2A40BD9C">
            <wp:extent cx="3278221" cy="3893082"/>
            <wp:effectExtent l="0" t="0" r="0" b="6350"/>
            <wp:docPr id="80920871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1"/>
                    <a:stretch>
                      <a:fillRect/>
                    </a:stretch>
                  </pic:blipFill>
                  <pic:spPr>
                    <a:xfrm>
                      <a:off x="0" y="0"/>
                      <a:ext cx="3294635" cy="3912575"/>
                    </a:xfrm>
                    <a:prstGeom prst="rect">
                      <a:avLst/>
                    </a:prstGeom>
                  </pic:spPr>
                </pic:pic>
              </a:graphicData>
            </a:graphic>
          </wp:inline>
        </w:drawing>
      </w:r>
    </w:p>
    <w:p w14:paraId="3F403FC2" w14:textId="77777777" w:rsidR="00555B88" w:rsidRPr="00EB11F4" w:rsidRDefault="00555B88">
      <w:pPr>
        <w:rPr>
          <w:rFonts w:ascii="Times New Roman" w:hAnsi="Times New Roman" w:cs="Times New Roman"/>
        </w:rPr>
      </w:pPr>
    </w:p>
    <w:p w14:paraId="1ED623B6" w14:textId="77777777" w:rsidR="00C5131D" w:rsidRPr="00EB11F4" w:rsidRDefault="000779FC">
      <w:pPr>
        <w:pStyle w:val="Ttulo3"/>
        <w:rPr>
          <w:rFonts w:ascii="Times New Roman" w:hAnsi="Times New Roman" w:cs="Times New Roman"/>
          <w:b w:val="0"/>
          <w:bCs w:val="0"/>
          <w:sz w:val="28"/>
          <w:szCs w:val="28"/>
        </w:rPr>
      </w:pPr>
      <w:bookmarkStart w:id="46" w:name="_Toc236586512"/>
      <w:r w:rsidRPr="00EB11F4">
        <w:rPr>
          <w:rFonts w:ascii="Times New Roman" w:hAnsi="Times New Roman" w:cs="Times New Roman"/>
          <w:b w:val="0"/>
          <w:bCs w:val="0"/>
          <w:sz w:val="28"/>
          <w:szCs w:val="28"/>
        </w:rPr>
        <w:lastRenderedPageBreak/>
        <w:t>4.5.3. Clasificador Avanzado: XGBoost y Justificación contra Modelos Secuenciales (LSTM)</w:t>
      </w:r>
      <w:bookmarkEnd w:id="46"/>
    </w:p>
    <w:p w14:paraId="09BE80D9" w14:textId="77777777" w:rsidR="00EB11F4" w:rsidRPr="00EB11F4" w:rsidRDefault="00EB11F4" w:rsidP="00EB11F4"/>
    <w:p w14:paraId="630EF8CA" w14:textId="77777777" w:rsidR="00C5131D" w:rsidRPr="00EB11F4" w:rsidRDefault="000779FC">
      <w:pPr>
        <w:rPr>
          <w:rFonts w:ascii="Times New Roman" w:hAnsi="Times New Roman" w:cs="Times New Roman"/>
        </w:rPr>
      </w:pPr>
      <w:r w:rsidRPr="00EB11F4">
        <w:rPr>
          <w:rFonts w:ascii="Times New Roman" w:hAnsi="Times New Roman" w:cs="Times New Roman"/>
        </w:rPr>
        <w:t>Como modelo final, se implementó TradeSelectorXGB basado en XGBoost (</w:t>
      </w:r>
      <w:r w:rsidRPr="00EB11F4">
        <w:rPr>
          <w:rFonts w:ascii="Times New Roman" w:hAnsi="Times New Roman" w:cs="Times New Roman"/>
          <w:i/>
          <w:iCs/>
        </w:rPr>
        <w:t>eXtreme Gradient Boosting</w:t>
      </w:r>
      <w:r w:rsidRPr="00EB11F4">
        <w:rPr>
          <w:rFonts w:ascii="Times New Roman" w:hAnsi="Times New Roman" w:cs="Times New Roman"/>
        </w:rPr>
        <w:t>). Este algoritmo construye árboles de decisión secuencialmente para minimizar los errores de sus predecesores.</w:t>
      </w:r>
    </w:p>
    <w:p w14:paraId="2A9400A9" w14:textId="77777777" w:rsidR="00555B88" w:rsidRPr="00EB11F4" w:rsidRDefault="00555B88">
      <w:pPr>
        <w:rPr>
          <w:rFonts w:ascii="Times New Roman" w:hAnsi="Times New Roman" w:cs="Times New Roman"/>
        </w:rPr>
      </w:pPr>
    </w:p>
    <w:p w14:paraId="4FC5C2CB" w14:textId="4919B253" w:rsidR="00555B88" w:rsidRPr="00EB11F4" w:rsidRDefault="00555B88" w:rsidP="00555B88">
      <w:pPr>
        <w:jc w:val="center"/>
        <w:rPr>
          <w:rFonts w:ascii="Times New Roman" w:hAnsi="Times New Roman" w:cs="Times New Roman"/>
        </w:rPr>
      </w:pPr>
      <w:r w:rsidRPr="00EB11F4">
        <w:rPr>
          <w:rFonts w:ascii="Times New Roman" w:hAnsi="Times New Roman" w:cs="Times New Roman"/>
          <w:noProof/>
        </w:rPr>
        <w:drawing>
          <wp:inline distT="0" distB="0" distL="0" distR="0" wp14:anchorId="79DAF556" wp14:editId="4E79428E">
            <wp:extent cx="3311257" cy="3932312"/>
            <wp:effectExtent l="0" t="0" r="3810" b="5080"/>
            <wp:docPr id="34974734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2"/>
                    <a:stretch>
                      <a:fillRect/>
                    </a:stretch>
                  </pic:blipFill>
                  <pic:spPr>
                    <a:xfrm>
                      <a:off x="0" y="0"/>
                      <a:ext cx="3317391" cy="3939596"/>
                    </a:xfrm>
                    <a:prstGeom prst="rect">
                      <a:avLst/>
                    </a:prstGeom>
                  </pic:spPr>
                </pic:pic>
              </a:graphicData>
            </a:graphic>
          </wp:inline>
        </w:drawing>
      </w:r>
    </w:p>
    <w:p w14:paraId="2F9D8904" w14:textId="77777777" w:rsidR="00C5131D" w:rsidRPr="00EB11F4" w:rsidRDefault="000779FC">
      <w:pPr>
        <w:rPr>
          <w:rFonts w:ascii="Times New Roman" w:hAnsi="Times New Roman" w:cs="Times New Roman"/>
        </w:rPr>
      </w:pPr>
      <w:r w:rsidRPr="00EB11F4">
        <w:rPr>
          <w:rFonts w:ascii="Times New Roman" w:hAnsi="Times New Roman" w:cs="Times New Roman"/>
        </w:rPr>
        <w:t>Para su configuración financiera, se aplicó una regularización combinada: reg_alpha=0.5 (Lasso) para forzar dispersión reduciendo a cero los pesos de características irrelevantes, y reg_lambda=1.0 (Ridge) para penalizar ponderaciones excesivas. Adicionalmente, el ratio de aprendizaje se redujo a learning_rate=0.05 y la profundidad máxima a 3, obligando al modelo a aprender patrones sutiles y robustos en lugar de particularidades del dataset.</w:t>
      </w:r>
    </w:p>
    <w:p w14:paraId="339B1CC9" w14:textId="77777777" w:rsidR="00926D66" w:rsidRPr="00EB11F4" w:rsidRDefault="00926D66">
      <w:pPr>
        <w:rPr>
          <w:rFonts w:ascii="Times New Roman" w:hAnsi="Times New Roman" w:cs="Times New Roman"/>
        </w:rPr>
      </w:pPr>
    </w:p>
    <w:p w14:paraId="481FF14F" w14:textId="20FB9729" w:rsidR="00926D66" w:rsidRPr="00EB11F4" w:rsidRDefault="00926D66" w:rsidP="00926D66">
      <w:pPr>
        <w:jc w:val="center"/>
        <w:rPr>
          <w:rFonts w:ascii="Times New Roman" w:hAnsi="Times New Roman" w:cs="Times New Roman"/>
        </w:rPr>
      </w:pPr>
      <w:r w:rsidRPr="00EB11F4">
        <w:rPr>
          <w:rFonts w:ascii="Times New Roman" w:hAnsi="Times New Roman" w:cs="Times New Roman"/>
          <w:noProof/>
        </w:rPr>
        <w:lastRenderedPageBreak/>
        <w:drawing>
          <wp:inline distT="0" distB="0" distL="0" distR="0" wp14:anchorId="6EE2D65C" wp14:editId="1A2A8EA1">
            <wp:extent cx="4573189" cy="3429892"/>
            <wp:effectExtent l="0" t="0" r="0" b="0"/>
            <wp:docPr id="105168780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3"/>
                    <a:stretch>
                      <a:fillRect/>
                    </a:stretch>
                  </pic:blipFill>
                  <pic:spPr>
                    <a:xfrm>
                      <a:off x="0" y="0"/>
                      <a:ext cx="4577192" cy="3432895"/>
                    </a:xfrm>
                    <a:prstGeom prst="rect">
                      <a:avLst/>
                    </a:prstGeom>
                  </pic:spPr>
                </pic:pic>
              </a:graphicData>
            </a:graphic>
          </wp:inline>
        </w:drawing>
      </w:r>
    </w:p>
    <w:p w14:paraId="176AF9A4" w14:textId="77777777" w:rsidR="00C5131D" w:rsidRPr="00EB11F4" w:rsidRDefault="000779FC">
      <w:pPr>
        <w:rPr>
          <w:rFonts w:ascii="Times New Roman" w:hAnsi="Times New Roman" w:cs="Times New Roman"/>
        </w:rPr>
      </w:pPr>
      <w:r w:rsidRPr="00EB11F4">
        <w:rPr>
          <w:rFonts w:ascii="Times New Roman" w:hAnsi="Times New Roman" w:cs="Times New Roman"/>
          <w:b/>
          <w:bCs/>
        </w:rPr>
        <w:t>¿Por qué no se utilizaron Redes Neuronales Recurrentes (LSTM)?</w:t>
      </w:r>
      <w:r w:rsidRPr="00EB11F4">
        <w:rPr>
          <w:rFonts w:ascii="Times New Roman" w:hAnsi="Times New Roman" w:cs="Times New Roman"/>
        </w:rPr>
        <w:t xml:space="preserve"> Aunque las arquitecturas LSTM son un estándar en la predicción de series temporales continuas, resultan arquitectónicamente incompatibles con este sistema. Las LSTMs requieren secuencias temporales densas (velas de precios consecutivas). Sin embargo, el dataset predictivo generado (3.318 muestras) no son velas consecutivas, sino “eventos de trading” esporádicos dispersos en el tiempo (las señales filtradas por los Tiers A/B/C). Modelar la dependencia temporal entre un evento en </w:t>
      </w:r>
      <w:r w:rsidRPr="00EB11F4">
        <w:rPr>
          <w:rFonts w:ascii="Times New Roman" w:hAnsi="Times New Roman" w:cs="Times New Roman"/>
          <w:i/>
          <w:iCs/>
        </w:rPr>
        <w:t>Apple</w:t>
      </w:r>
      <w:r w:rsidRPr="00EB11F4">
        <w:rPr>
          <w:rFonts w:ascii="Times New Roman" w:hAnsi="Times New Roman" w:cs="Times New Roman"/>
        </w:rPr>
        <w:t xml:space="preserve"> en enero y otro en </w:t>
      </w:r>
      <w:r w:rsidRPr="00EB11F4">
        <w:rPr>
          <w:rFonts w:ascii="Times New Roman" w:hAnsi="Times New Roman" w:cs="Times New Roman"/>
          <w:i/>
          <w:iCs/>
        </w:rPr>
        <w:t>Microsoft</w:t>
      </w:r>
      <w:r w:rsidRPr="00EB11F4">
        <w:rPr>
          <w:rFonts w:ascii="Times New Roman" w:hAnsi="Times New Roman" w:cs="Times New Roman"/>
        </w:rPr>
        <w:t xml:space="preserve"> en abril carece de validez financiera. Además, con la relativa escasez de datos (cientos de eventos por activo), el riesgo de sobreajuste de una red neuronal profunda es drásticamente superior al de un modelo basado en árboles estrictamente regularizado.</w:t>
      </w:r>
    </w:p>
    <w:p w14:paraId="092D0AF1" w14:textId="77777777" w:rsidR="00C5131D" w:rsidRDefault="000779FC">
      <w:pPr>
        <w:pStyle w:val="Ttulo3"/>
        <w:rPr>
          <w:rFonts w:ascii="Times New Roman" w:hAnsi="Times New Roman" w:cs="Times New Roman"/>
          <w:b w:val="0"/>
          <w:bCs w:val="0"/>
          <w:sz w:val="28"/>
          <w:szCs w:val="28"/>
        </w:rPr>
      </w:pPr>
      <w:bookmarkStart w:id="47" w:name="_Toc236586513"/>
      <w:r w:rsidRPr="00EB11F4">
        <w:rPr>
          <w:rFonts w:ascii="Times New Roman" w:hAnsi="Times New Roman" w:cs="Times New Roman"/>
          <w:b w:val="0"/>
          <w:bCs w:val="0"/>
          <w:sz w:val="28"/>
          <w:szCs w:val="28"/>
        </w:rPr>
        <w:t>4.5.4. Evaluación Exploratoria y Transición hacia Métricas Financieras</w:t>
      </w:r>
      <w:bookmarkEnd w:id="47"/>
    </w:p>
    <w:p w14:paraId="7C075DAF" w14:textId="77777777" w:rsidR="00EB11F4" w:rsidRPr="00EB11F4" w:rsidRDefault="00EB11F4" w:rsidP="00EB11F4"/>
    <w:p w14:paraId="7F81C962"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En las fases exploratorias iniciales del proyecto, los cuatro modelos compitieron directamente sobre un subconjunto de datos reducido, priorizando el uso del </w:t>
      </w:r>
      <w:r w:rsidRPr="00EB11F4">
        <w:rPr>
          <w:rFonts w:ascii="Times New Roman" w:hAnsi="Times New Roman" w:cs="Times New Roman"/>
          <w:b/>
          <w:bCs/>
        </w:rPr>
        <w:t>F1-Score</w:t>
      </w:r>
      <w:r w:rsidRPr="00EB11F4">
        <w:rPr>
          <w:rFonts w:ascii="Times New Roman" w:hAnsi="Times New Roman" w:cs="Times New Roman"/>
        </w:rPr>
        <w:t xml:space="preserve"> como métrica clásica de validación en aprendizaje automático.</w:t>
      </w:r>
    </w:p>
    <w:p w14:paraId="5BCCE4BB" w14:textId="33C5604A" w:rsidR="00926D66" w:rsidRPr="00EB11F4" w:rsidRDefault="00926D66">
      <w:pPr>
        <w:rPr>
          <w:rFonts w:ascii="Times New Roman" w:hAnsi="Times New Roman" w:cs="Times New Roman"/>
        </w:rPr>
      </w:pPr>
      <w:r w:rsidRPr="00EB11F4">
        <w:rPr>
          <w:rFonts w:ascii="Times New Roman" w:hAnsi="Times New Roman" w:cs="Times New Roman"/>
          <w:noProof/>
        </w:rPr>
        <w:lastRenderedPageBreak/>
        <w:drawing>
          <wp:inline distT="0" distB="0" distL="0" distR="0" wp14:anchorId="360BCF86" wp14:editId="52372788">
            <wp:extent cx="5400040" cy="3150235"/>
            <wp:effectExtent l="0" t="0" r="0" b="0"/>
            <wp:docPr id="1095456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56284" name=""/>
                    <pic:cNvPicPr/>
                  </pic:nvPicPr>
                  <pic:blipFill>
                    <a:blip r:embed="rId14"/>
                    <a:stretch>
                      <a:fillRect/>
                    </a:stretch>
                  </pic:blipFill>
                  <pic:spPr>
                    <a:xfrm>
                      <a:off x="0" y="0"/>
                      <a:ext cx="5400040" cy="3150235"/>
                    </a:xfrm>
                    <a:prstGeom prst="rect">
                      <a:avLst/>
                    </a:prstGeom>
                  </pic:spPr>
                </pic:pic>
              </a:graphicData>
            </a:graphic>
          </wp:inline>
        </w:drawing>
      </w:r>
    </w:p>
    <w:p w14:paraId="43C40195" w14:textId="77777777" w:rsidR="00C5131D" w:rsidRPr="00EB11F4" w:rsidRDefault="000779FC">
      <w:pPr>
        <w:rPr>
          <w:rFonts w:ascii="Times New Roman" w:hAnsi="Times New Roman" w:cs="Times New Roman"/>
        </w:rPr>
      </w:pPr>
      <w:r w:rsidRPr="00EB11F4">
        <w:rPr>
          <w:rFonts w:ascii="Times New Roman" w:hAnsi="Times New Roman" w:cs="Times New Roman"/>
          <w:b/>
          <w:bCs/>
        </w:rPr>
        <w:t>Resultados Preliminares (Fase Exploratoria Inicial):</w:t>
      </w:r>
      <w:r w:rsidRPr="00EB11F4">
        <w:rPr>
          <w:rFonts w:ascii="Times New Roman" w:hAnsi="Times New Roman" w:cs="Times New Roman"/>
        </w:rPr>
        <w:t xml:space="preserve"> - </w:t>
      </w:r>
      <w:r w:rsidRPr="00EB11F4">
        <w:rPr>
          <w:rFonts w:ascii="Times New Roman" w:hAnsi="Times New Roman" w:cs="Times New Roman"/>
          <w:b/>
          <w:bCs/>
        </w:rPr>
        <w:t>Random Forest:</w:t>
      </w:r>
      <w:r w:rsidRPr="00EB11F4">
        <w:rPr>
          <w:rFonts w:ascii="Times New Roman" w:hAnsi="Times New Roman" w:cs="Times New Roman"/>
        </w:rPr>
        <w:t xml:space="preserve"> Logró el mejor desempeño inicial, con un F1-Score de </w:t>
      </w:r>
      <w:r w:rsidRPr="00EB11F4">
        <w:rPr>
          <w:rFonts w:ascii="Times New Roman" w:hAnsi="Times New Roman" w:cs="Times New Roman"/>
          <w:b/>
          <w:bCs/>
        </w:rPr>
        <w:t>0.778</w:t>
      </w:r>
      <w:r w:rsidRPr="00EB11F4">
        <w:rPr>
          <w:rFonts w:ascii="Times New Roman" w:hAnsi="Times New Roman" w:cs="Times New Roman"/>
        </w:rPr>
        <w:t xml:space="preserve">, un Accuracy del 87.9% y tan solo 3 Falsos Positivos. - </w:t>
      </w:r>
      <w:r w:rsidRPr="00EB11F4">
        <w:rPr>
          <w:rFonts w:ascii="Times New Roman" w:hAnsi="Times New Roman" w:cs="Times New Roman"/>
          <w:b/>
          <w:bCs/>
        </w:rPr>
        <w:t>SVM:</w:t>
      </w:r>
      <w:r w:rsidRPr="00EB11F4">
        <w:rPr>
          <w:rFonts w:ascii="Times New Roman" w:hAnsi="Times New Roman" w:cs="Times New Roman"/>
        </w:rPr>
        <w:t xml:space="preserve"> Obtuvo un F1-Score de </w:t>
      </w:r>
      <w:r w:rsidRPr="00EB11F4">
        <w:rPr>
          <w:rFonts w:ascii="Times New Roman" w:hAnsi="Times New Roman" w:cs="Times New Roman"/>
          <w:b/>
          <w:bCs/>
        </w:rPr>
        <w:t>0.737</w:t>
      </w:r>
      <w:r w:rsidRPr="00EB11F4">
        <w:rPr>
          <w:rFonts w:ascii="Times New Roman" w:hAnsi="Times New Roman" w:cs="Times New Roman"/>
        </w:rPr>
        <w:t xml:space="preserve"> (Accuracy 84.8%). - </w:t>
      </w:r>
      <w:r w:rsidRPr="00EB11F4">
        <w:rPr>
          <w:rFonts w:ascii="Times New Roman" w:hAnsi="Times New Roman" w:cs="Times New Roman"/>
          <w:b/>
          <w:bCs/>
        </w:rPr>
        <w:t>XGBoost:</w:t>
      </w:r>
      <w:r w:rsidRPr="00EB11F4">
        <w:rPr>
          <w:rFonts w:ascii="Times New Roman" w:hAnsi="Times New Roman" w:cs="Times New Roman"/>
        </w:rPr>
        <w:t xml:space="preserve"> Mostró un Recall muy alto del 100%, resultando en un F1-Score inicial de </w:t>
      </w:r>
      <w:r w:rsidRPr="00EB11F4">
        <w:rPr>
          <w:rFonts w:ascii="Times New Roman" w:hAnsi="Times New Roman" w:cs="Times New Roman"/>
          <w:b/>
          <w:bCs/>
        </w:rPr>
        <w:t>0.640</w:t>
      </w:r>
      <w:r w:rsidRPr="00EB11F4">
        <w:rPr>
          <w:rFonts w:ascii="Times New Roman" w:hAnsi="Times New Roman" w:cs="Times New Roman"/>
        </w:rPr>
        <w:t xml:space="preserve">. - </w:t>
      </w:r>
      <w:r w:rsidRPr="00EB11F4">
        <w:rPr>
          <w:rFonts w:ascii="Times New Roman" w:hAnsi="Times New Roman" w:cs="Times New Roman"/>
          <w:b/>
          <w:bCs/>
        </w:rPr>
        <w:t>Regresión Logística:</w:t>
      </w:r>
      <w:r w:rsidRPr="00EB11F4">
        <w:rPr>
          <w:rFonts w:ascii="Times New Roman" w:hAnsi="Times New Roman" w:cs="Times New Roman"/>
        </w:rPr>
        <w:t xml:space="preserve"> Quedó rezagada con un F1-Score de </w:t>
      </w:r>
      <w:r w:rsidRPr="00EB11F4">
        <w:rPr>
          <w:rFonts w:ascii="Times New Roman" w:hAnsi="Times New Roman" w:cs="Times New Roman"/>
          <w:b/>
          <w:bCs/>
        </w:rPr>
        <w:t>0.522</w:t>
      </w:r>
      <w:r w:rsidRPr="00EB11F4">
        <w:rPr>
          <w:rFonts w:ascii="Times New Roman" w:hAnsi="Times New Roman" w:cs="Times New Roman"/>
        </w:rPr>
        <w:t>.</w:t>
      </w:r>
    </w:p>
    <w:p w14:paraId="4729D223" w14:textId="77777777" w:rsidR="00C5131D" w:rsidRPr="00EB11F4" w:rsidRDefault="000779FC">
      <w:pPr>
        <w:rPr>
          <w:rFonts w:ascii="Times New Roman" w:hAnsi="Times New Roman" w:cs="Times New Roman"/>
        </w:rPr>
      </w:pPr>
      <w:r w:rsidRPr="00EB11F4">
        <w:rPr>
          <w:rFonts w:ascii="Times New Roman" w:hAnsi="Times New Roman" w:cs="Times New Roman"/>
          <w:b/>
          <w:bCs/>
        </w:rPr>
        <w:t>Análisis de Importancia de Variables (Feature Importance):</w:t>
      </w:r>
      <w:r w:rsidRPr="00EB11F4">
        <w:rPr>
          <w:rFonts w:ascii="Times New Roman" w:hAnsi="Times New Roman" w:cs="Times New Roman"/>
        </w:rPr>
        <w:t xml:space="preserve"> El análisis paramétrico inicial reveló qué características técnicas tienen mayor poder predictivo. Destacan significativamente: 1. </w:t>
      </w:r>
      <w:r w:rsidRPr="00EB11F4">
        <w:rPr>
          <w:rFonts w:ascii="Times New Roman" w:hAnsi="Times New Roman" w:cs="Times New Roman"/>
          <w:b/>
          <w:bCs/>
        </w:rPr>
        <w:t>Volatilidad (ATR_14):</w:t>
      </w:r>
      <w:r w:rsidRPr="00EB11F4">
        <w:rPr>
          <w:rFonts w:ascii="Times New Roman" w:hAnsi="Times New Roman" w:cs="Times New Roman"/>
        </w:rPr>
        <w:t xml:space="preserve"> Una de las variables con mayor poder predictivo. Entornos de alta volatilidad aumentan drásticamente la probabilidad matemática de que el ruido del mercado alcance el Stop Loss. 2. </w:t>
      </w:r>
      <w:r w:rsidRPr="00EB11F4">
        <w:rPr>
          <w:rFonts w:ascii="Times New Roman" w:hAnsi="Times New Roman" w:cs="Times New Roman"/>
          <w:b/>
          <w:bCs/>
        </w:rPr>
        <w:t>Momentum (impulso):</w:t>
      </w:r>
      <w:r w:rsidRPr="00EB11F4">
        <w:rPr>
          <w:rFonts w:ascii="Times New Roman" w:hAnsi="Times New Roman" w:cs="Times New Roman"/>
        </w:rPr>
        <w:t xml:space="preserve"> El tamaño relativo de la vela de entrada indica la convicción institucional. 3. </w:t>
      </w:r>
      <w:r w:rsidRPr="00EB11F4">
        <w:rPr>
          <w:rFonts w:ascii="Times New Roman" w:hAnsi="Times New Roman" w:cs="Times New Roman"/>
          <w:b/>
          <w:bCs/>
        </w:rPr>
        <w:t>Sobreextensión del Precio (dist_SMA_50 y dist_SMA_200):</w:t>
      </w:r>
      <w:r w:rsidRPr="00EB11F4">
        <w:rPr>
          <w:rFonts w:ascii="Times New Roman" w:hAnsi="Times New Roman" w:cs="Times New Roman"/>
        </w:rPr>
        <w:t xml:space="preserve"> Crítico para capturar el principio de “reversión a la media”.</w:t>
      </w:r>
    </w:p>
    <w:p w14:paraId="5F82D87D" w14:textId="77777777" w:rsidR="00C5131D" w:rsidRDefault="000779FC">
      <w:pPr>
        <w:rPr>
          <w:rFonts w:ascii="Times New Roman" w:hAnsi="Times New Roman" w:cs="Times New Roman"/>
        </w:rPr>
      </w:pPr>
      <w:r w:rsidRPr="00EB11F4">
        <w:rPr>
          <w:rFonts w:ascii="Times New Roman" w:hAnsi="Times New Roman" w:cs="Times New Roman"/>
          <w:i/>
          <w:iCs/>
        </w:rPr>
        <w:t>Nota metodológica crucial:</w:t>
      </w:r>
      <w:r w:rsidRPr="00EB11F4">
        <w:rPr>
          <w:rFonts w:ascii="Times New Roman" w:hAnsi="Times New Roman" w:cs="Times New Roman"/>
        </w:rPr>
        <w:t xml:space="preserve"> Aunque Random Forest despuntó en esta primera fase puramente estadística (y el F1-Score alto sugirió su viabilidad inicial), </w:t>
      </w:r>
      <w:r w:rsidRPr="00EB11F4">
        <w:rPr>
          <w:rFonts w:ascii="Times New Roman" w:hAnsi="Times New Roman" w:cs="Times New Roman"/>
          <w:b/>
          <w:bCs/>
        </w:rPr>
        <w:t>este resultado probó ser temporal y engañoso al escalar el modelo</w:t>
      </w:r>
      <w:r w:rsidRPr="00EB11F4">
        <w:rPr>
          <w:rFonts w:ascii="Times New Roman" w:hAnsi="Times New Roman" w:cs="Times New Roman"/>
        </w:rPr>
        <w:t xml:space="preserve">. Como se demostrará con rigor empírico en la sección 4.7.2 (Matriz de Confusión Financiera) mediante validación Walk-Forward sobre el dataset completo final seleccionado (3.318 operaciones), las métricas clásicas demostraron ser insuficientes para el dominio financiero. Al evaluar el impacto económico asimétrico (R-múltiplos), </w:t>
      </w:r>
      <w:r w:rsidRPr="00EB11F4">
        <w:rPr>
          <w:rFonts w:ascii="Times New Roman" w:hAnsi="Times New Roman" w:cs="Times New Roman"/>
          <w:b/>
          <w:bCs/>
        </w:rPr>
        <w:t>XGBoost demostró una mejor comportamiento financiero ajustado al riesgo</w:t>
      </w:r>
      <w:r w:rsidRPr="00EB11F4">
        <w:rPr>
          <w:rFonts w:ascii="Times New Roman" w:hAnsi="Times New Roman" w:cs="Times New Roman"/>
        </w:rPr>
        <w:t xml:space="preserve"> (+106R neto frente a +6R de Random Forest), justificando objetivamente su selección definitiva como el motor predictivo (best_model.pkl) desplegado en el agente gestor.</w:t>
      </w:r>
    </w:p>
    <w:p w14:paraId="7EB06547" w14:textId="77777777" w:rsidR="00EB11F4" w:rsidRDefault="00EB11F4">
      <w:pPr>
        <w:rPr>
          <w:rFonts w:ascii="Times New Roman" w:hAnsi="Times New Roman" w:cs="Times New Roman"/>
        </w:rPr>
      </w:pPr>
    </w:p>
    <w:p w14:paraId="041CA007" w14:textId="77777777" w:rsidR="00EB11F4" w:rsidRDefault="00EB11F4">
      <w:pPr>
        <w:rPr>
          <w:rFonts w:ascii="Times New Roman" w:hAnsi="Times New Roman" w:cs="Times New Roman"/>
        </w:rPr>
      </w:pPr>
    </w:p>
    <w:p w14:paraId="416B56A0" w14:textId="77777777" w:rsidR="00EB11F4" w:rsidRDefault="00EB11F4">
      <w:pPr>
        <w:rPr>
          <w:rFonts w:ascii="Times New Roman" w:hAnsi="Times New Roman" w:cs="Times New Roman"/>
        </w:rPr>
      </w:pPr>
    </w:p>
    <w:p w14:paraId="78C744EB" w14:textId="77777777" w:rsidR="00EB11F4" w:rsidRPr="00EB11F4" w:rsidRDefault="00EB11F4">
      <w:pPr>
        <w:rPr>
          <w:rFonts w:ascii="Times New Roman" w:hAnsi="Times New Roman" w:cs="Times New Roman"/>
        </w:rPr>
      </w:pPr>
    </w:p>
    <w:p w14:paraId="5199263C" w14:textId="77777777" w:rsidR="00C5131D" w:rsidRDefault="000779FC">
      <w:pPr>
        <w:pStyle w:val="Ttulo2"/>
        <w:rPr>
          <w:rFonts w:ascii="Times New Roman" w:hAnsi="Times New Roman" w:cs="Times New Roman"/>
          <w:b w:val="0"/>
          <w:bCs w:val="0"/>
          <w:sz w:val="36"/>
          <w:szCs w:val="36"/>
        </w:rPr>
      </w:pPr>
      <w:bookmarkStart w:id="48" w:name="_Toc236586514"/>
      <w:r w:rsidRPr="00EB11F4">
        <w:rPr>
          <w:rFonts w:ascii="Times New Roman" w:hAnsi="Times New Roman" w:cs="Times New Roman"/>
          <w:b w:val="0"/>
          <w:bCs w:val="0"/>
          <w:sz w:val="36"/>
          <w:szCs w:val="36"/>
        </w:rPr>
        <w:lastRenderedPageBreak/>
        <w:t>4.6. El Agente Gestor de Cartera: PortfolioAgent</w:t>
      </w:r>
      <w:bookmarkEnd w:id="48"/>
    </w:p>
    <w:p w14:paraId="416EC5E7" w14:textId="77777777" w:rsidR="00EB11F4" w:rsidRPr="00EB11F4" w:rsidRDefault="00EB11F4" w:rsidP="00EB11F4"/>
    <w:p w14:paraId="29B7C6D3" w14:textId="77777777" w:rsidR="00C5131D" w:rsidRPr="00EB11F4" w:rsidRDefault="000779FC">
      <w:pPr>
        <w:rPr>
          <w:rFonts w:ascii="Times New Roman" w:hAnsi="Times New Roman" w:cs="Times New Roman"/>
        </w:rPr>
      </w:pPr>
      <w:r w:rsidRPr="00EB11F4">
        <w:rPr>
          <w:rFonts w:ascii="Times New Roman" w:hAnsi="Times New Roman" w:cs="Times New Roman"/>
        </w:rPr>
        <w:t>Una vez que el filtro predictivo de Machine Learning aprueba una señal técnica, la decisión de inversión entra en su fase más crítica: ¿cuánto capital comprometer, cuándo salir y qué hacer si el mercado entra en un régimen adverso? Estas responsabilidades recaen sobre el PortfolioAgent, implementado en src/models/agent_logic.py.</w:t>
      </w:r>
    </w:p>
    <w:p w14:paraId="34822F18" w14:textId="77777777" w:rsidR="00C5131D" w:rsidRDefault="000779FC">
      <w:pPr>
        <w:pStyle w:val="Ttulo3"/>
        <w:rPr>
          <w:rFonts w:ascii="Times New Roman" w:hAnsi="Times New Roman" w:cs="Times New Roman"/>
          <w:b w:val="0"/>
          <w:bCs w:val="0"/>
          <w:sz w:val="28"/>
          <w:szCs w:val="28"/>
        </w:rPr>
      </w:pPr>
      <w:bookmarkStart w:id="49" w:name="_Toc236586515"/>
      <w:r w:rsidRPr="00EB11F4">
        <w:rPr>
          <w:rFonts w:ascii="Times New Roman" w:hAnsi="Times New Roman" w:cs="Times New Roman"/>
          <w:b w:val="0"/>
          <w:bCs w:val="0"/>
          <w:sz w:val="28"/>
          <w:szCs w:val="28"/>
        </w:rPr>
        <w:t>4.6.1. Definición Formal del Agente (Arquitectura PEAS)</w:t>
      </w:r>
      <w:bookmarkEnd w:id="49"/>
    </w:p>
    <w:p w14:paraId="37318EEC" w14:textId="77777777" w:rsidR="00EB11F4" w:rsidRPr="00EB11F4" w:rsidRDefault="00EB11F4" w:rsidP="00EB11F4"/>
    <w:p w14:paraId="75EB56A9"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A efectos de la Inteligencia Artificial, este sistema se define formalmente como un </w:t>
      </w:r>
      <w:r w:rsidRPr="00EB11F4">
        <w:rPr>
          <w:rFonts w:ascii="Times New Roman" w:hAnsi="Times New Roman" w:cs="Times New Roman"/>
          <w:b/>
          <w:bCs/>
        </w:rPr>
        <w:t>Agente Reactivo Basado en Modelos</w:t>
      </w:r>
      <w:r w:rsidRPr="00EB11F4">
        <w:rPr>
          <w:rFonts w:ascii="Times New Roman" w:hAnsi="Times New Roman" w:cs="Times New Roman"/>
        </w:rPr>
        <w:t xml:space="preserve"> (</w:t>
      </w:r>
      <w:r w:rsidRPr="00EB11F4">
        <w:rPr>
          <w:rFonts w:ascii="Times New Roman" w:hAnsi="Times New Roman" w:cs="Times New Roman"/>
          <w:i/>
          <w:iCs/>
        </w:rPr>
        <w:t>Model-based Reflex Agent</w:t>
      </w:r>
      <w:r w:rsidRPr="00EB11F4">
        <w:rPr>
          <w:rFonts w:ascii="Times New Roman" w:hAnsi="Times New Roman" w:cs="Times New Roman"/>
        </w:rPr>
        <w:t xml:space="preserve">). No se ha empleado ningún </w:t>
      </w:r>
      <w:r w:rsidRPr="00EB11F4">
        <w:rPr>
          <w:rFonts w:ascii="Times New Roman" w:hAnsi="Times New Roman" w:cs="Times New Roman"/>
          <w:i/>
          <w:iCs/>
        </w:rPr>
        <w:t>framework</w:t>
      </w:r>
      <w:r w:rsidRPr="00EB11F4">
        <w:rPr>
          <w:rFonts w:ascii="Times New Roman" w:hAnsi="Times New Roman" w:cs="Times New Roman"/>
        </w:rPr>
        <w:t xml:space="preserve"> genérico de agentes (como Mesa o LangChain); el agente ha sido diseñado y programado desde cero mediante una arquitectura modular estricta en Python.</w:t>
      </w:r>
    </w:p>
    <w:p w14:paraId="76F0E7BC" w14:textId="77777777" w:rsidR="00C5131D" w:rsidRPr="00EB11F4" w:rsidRDefault="000779FC">
      <w:pPr>
        <w:rPr>
          <w:rFonts w:ascii="Times New Roman" w:hAnsi="Times New Roman" w:cs="Times New Roman"/>
        </w:rPr>
      </w:pPr>
      <w:r w:rsidRPr="00EB11F4">
        <w:rPr>
          <w:rFonts w:ascii="Times New Roman" w:hAnsi="Times New Roman" w:cs="Times New Roman"/>
        </w:rPr>
        <w:t>Utilizando el estándar de especificación PEAS (</w:t>
      </w:r>
      <w:r w:rsidRPr="00EB11F4">
        <w:rPr>
          <w:rFonts w:ascii="Times New Roman" w:hAnsi="Times New Roman" w:cs="Times New Roman"/>
          <w:i/>
          <w:iCs/>
        </w:rPr>
        <w:t>Performance, Environment, Actuators, Sensors</w:t>
      </w:r>
      <w:r w:rsidRPr="00EB11F4">
        <w:rPr>
          <w:rFonts w:ascii="Times New Roman" w:hAnsi="Times New Roman" w:cs="Times New Roman"/>
        </w:rPr>
        <w:t>), la ontología del agente se define como sigue:</w:t>
      </w:r>
    </w:p>
    <w:p w14:paraId="25DA4FFB" w14:textId="77777777" w:rsidR="00C5131D" w:rsidRPr="00EB11F4" w:rsidRDefault="000779FC" w:rsidP="00626121">
      <w:pPr>
        <w:numPr>
          <w:ilvl w:val="0"/>
          <w:numId w:val="9"/>
        </w:numPr>
        <w:rPr>
          <w:rFonts w:ascii="Times New Roman" w:hAnsi="Times New Roman" w:cs="Times New Roman"/>
        </w:rPr>
      </w:pPr>
      <w:r w:rsidRPr="00EB11F4">
        <w:rPr>
          <w:rFonts w:ascii="Times New Roman" w:hAnsi="Times New Roman" w:cs="Times New Roman"/>
          <w:b/>
          <w:bCs/>
        </w:rPr>
        <w:t>Medida de Rendimiento (</w:t>
      </w:r>
      <w:r w:rsidRPr="00EB11F4">
        <w:rPr>
          <w:rFonts w:ascii="Times New Roman" w:hAnsi="Times New Roman" w:cs="Times New Roman"/>
          <w:b/>
          <w:bCs/>
          <w:i/>
          <w:iCs/>
        </w:rPr>
        <w:t>Performance Objective</w:t>
      </w:r>
      <w:r w:rsidRPr="00EB11F4">
        <w:rPr>
          <w:rFonts w:ascii="Times New Roman" w:hAnsi="Times New Roman" w:cs="Times New Roman"/>
          <w:b/>
          <w:bCs/>
        </w:rPr>
        <w:t>):</w:t>
      </w:r>
      <w:r w:rsidRPr="00EB11F4">
        <w:rPr>
          <w:rFonts w:ascii="Times New Roman" w:hAnsi="Times New Roman" w:cs="Times New Roman"/>
        </w:rPr>
        <w:t xml:space="preserve"> El objetivo primordial del agente no es maximizar el retorno absoluto, sino maximizar el </w:t>
      </w:r>
      <w:r w:rsidRPr="00EB11F4">
        <w:rPr>
          <w:rFonts w:ascii="Times New Roman" w:hAnsi="Times New Roman" w:cs="Times New Roman"/>
          <w:b/>
          <w:bCs/>
        </w:rPr>
        <w:t>Sharpe Ratio</w:t>
      </w:r>
      <w:r w:rsidRPr="00EB11F4">
        <w:rPr>
          <w:rFonts w:ascii="Times New Roman" w:hAnsi="Times New Roman" w:cs="Times New Roman"/>
        </w:rPr>
        <w:t xml:space="preserve"> (rentabilidad ajustada por riesgo), manteniendo estrictamente el </w:t>
      </w:r>
      <w:r w:rsidRPr="00EB11F4">
        <w:rPr>
          <w:rFonts w:ascii="Times New Roman" w:hAnsi="Times New Roman" w:cs="Times New Roman"/>
          <w:i/>
          <w:iCs/>
        </w:rPr>
        <w:t>Max Drawdown</w:t>
      </w:r>
      <w:r w:rsidRPr="00EB11F4">
        <w:rPr>
          <w:rFonts w:ascii="Times New Roman" w:hAnsi="Times New Roman" w:cs="Times New Roman"/>
        </w:rPr>
        <w:t xml:space="preserve"> histórico por debajo del -15% institucional.</w:t>
      </w:r>
    </w:p>
    <w:p w14:paraId="3A1F6298" w14:textId="77777777" w:rsidR="00C5131D" w:rsidRPr="00EB11F4" w:rsidRDefault="000779FC" w:rsidP="00626121">
      <w:pPr>
        <w:numPr>
          <w:ilvl w:val="0"/>
          <w:numId w:val="9"/>
        </w:numPr>
        <w:rPr>
          <w:rFonts w:ascii="Times New Roman" w:hAnsi="Times New Roman" w:cs="Times New Roman"/>
        </w:rPr>
      </w:pPr>
      <w:r w:rsidRPr="00EB11F4">
        <w:rPr>
          <w:rFonts w:ascii="Times New Roman" w:hAnsi="Times New Roman" w:cs="Times New Roman"/>
          <w:b/>
          <w:bCs/>
        </w:rPr>
        <w:t>Entorno (</w:t>
      </w:r>
      <w:r w:rsidRPr="00EB11F4">
        <w:rPr>
          <w:rFonts w:ascii="Times New Roman" w:hAnsi="Times New Roman" w:cs="Times New Roman"/>
          <w:b/>
          <w:bCs/>
          <w:i/>
          <w:iCs/>
        </w:rPr>
        <w:t>Environment</w:t>
      </w:r>
      <w:r w:rsidRPr="00EB11F4">
        <w:rPr>
          <w:rFonts w:ascii="Times New Roman" w:hAnsi="Times New Roman" w:cs="Times New Roman"/>
          <w:b/>
          <w:bCs/>
        </w:rPr>
        <w:t>):</w:t>
      </w:r>
      <w:r w:rsidRPr="00EB11F4">
        <w:rPr>
          <w:rFonts w:ascii="Times New Roman" w:hAnsi="Times New Roman" w:cs="Times New Roman"/>
        </w:rPr>
        <w:t xml:space="preserve"> El mercado financiero de renta variable estadounidense (S&amp;P 500 y Nasdaq-100). Es un entorno parcialmente observable, estocástico, secuencial, dinámico, continuo y multiagente.</w:t>
      </w:r>
    </w:p>
    <w:p w14:paraId="61E84336" w14:textId="77777777" w:rsidR="00C5131D" w:rsidRPr="00EB11F4" w:rsidRDefault="000779FC" w:rsidP="00626121">
      <w:pPr>
        <w:numPr>
          <w:ilvl w:val="0"/>
          <w:numId w:val="9"/>
        </w:numPr>
        <w:rPr>
          <w:rFonts w:ascii="Times New Roman" w:hAnsi="Times New Roman" w:cs="Times New Roman"/>
        </w:rPr>
      </w:pPr>
      <w:r w:rsidRPr="00EB11F4">
        <w:rPr>
          <w:rFonts w:ascii="Times New Roman" w:hAnsi="Times New Roman" w:cs="Times New Roman"/>
          <w:b/>
          <w:bCs/>
        </w:rPr>
        <w:t>Sensores (</w:t>
      </w:r>
      <w:r w:rsidRPr="00EB11F4">
        <w:rPr>
          <w:rFonts w:ascii="Times New Roman" w:hAnsi="Times New Roman" w:cs="Times New Roman"/>
          <w:b/>
          <w:bCs/>
          <w:i/>
          <w:iCs/>
        </w:rPr>
        <w:t>Perceptions</w:t>
      </w:r>
      <w:r w:rsidRPr="00EB11F4">
        <w:rPr>
          <w:rFonts w:ascii="Times New Roman" w:hAnsi="Times New Roman" w:cs="Times New Roman"/>
          <w:b/>
          <w:bCs/>
        </w:rPr>
        <w:t>):</w:t>
      </w:r>
      <w:r w:rsidRPr="00EB11F4">
        <w:rPr>
          <w:rFonts w:ascii="Times New Roman" w:hAnsi="Times New Roman" w:cs="Times New Roman"/>
        </w:rPr>
        <w:t xml:space="preserve"> El agente no interactúa con los precios crudos. Sus percepciones de entrada son: (1) las señales estructurales generadas por el sistema de Tiers, (2) la probabilidad de éxito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TP</m:t>
        </m:r>
        <m:r>
          <m:rPr>
            <m:sty m:val="p"/>
          </m:rPr>
          <w:rPr>
            <w:rFonts w:ascii="Cambria Math" w:hAnsi="Cambria Math" w:cs="Times New Roman"/>
          </w:rPr>
          <m:t>)</m:t>
        </m:r>
      </m:oMath>
      <w:r w:rsidRPr="00EB11F4">
        <w:rPr>
          <w:rFonts w:ascii="Times New Roman" w:hAnsi="Times New Roman" w:cs="Times New Roman"/>
        </w:rPr>
        <w:t xml:space="preserve"> que retorna XGBoost, (3) el índice de volatilidad macroeconómica (VIX), y (4) el porcentaje de amplitud del mercado global. Adicionalmente, posee un </w:t>
      </w:r>
      <w:r w:rsidRPr="00EB11F4">
        <w:rPr>
          <w:rFonts w:ascii="Times New Roman" w:hAnsi="Times New Roman" w:cs="Times New Roman"/>
          <w:b/>
          <w:bCs/>
        </w:rPr>
        <w:t>Estado Interno</w:t>
      </w:r>
      <w:r w:rsidRPr="00EB11F4">
        <w:rPr>
          <w:rFonts w:ascii="Times New Roman" w:hAnsi="Times New Roman" w:cs="Times New Roman"/>
        </w:rPr>
        <w:t xml:space="preserve"> en memoria (la curva de capital histórica, el </w:t>
      </w:r>
      <w:r w:rsidRPr="00EB11F4">
        <w:rPr>
          <w:rFonts w:ascii="Times New Roman" w:hAnsi="Times New Roman" w:cs="Times New Roman"/>
          <w:i/>
          <w:iCs/>
        </w:rPr>
        <w:t>Peak Equity</w:t>
      </w:r>
      <w:r w:rsidRPr="00EB11F4">
        <w:rPr>
          <w:rFonts w:ascii="Times New Roman" w:hAnsi="Times New Roman" w:cs="Times New Roman"/>
        </w:rPr>
        <w:t xml:space="preserve"> máximo alcanzado, el capital disponible y el historial temporal de operaciones) necesario para lidiar con la observabilidad parcial del mercado.</w:t>
      </w:r>
    </w:p>
    <w:p w14:paraId="6DFE8312" w14:textId="77777777" w:rsidR="00C5131D" w:rsidRPr="00EB11F4" w:rsidRDefault="000779FC" w:rsidP="00626121">
      <w:pPr>
        <w:numPr>
          <w:ilvl w:val="0"/>
          <w:numId w:val="9"/>
        </w:numPr>
        <w:rPr>
          <w:rFonts w:ascii="Times New Roman" w:hAnsi="Times New Roman" w:cs="Times New Roman"/>
        </w:rPr>
      </w:pPr>
      <w:r w:rsidRPr="00EB11F4">
        <w:rPr>
          <w:rFonts w:ascii="Times New Roman" w:hAnsi="Times New Roman" w:cs="Times New Roman"/>
          <w:b/>
          <w:bCs/>
        </w:rPr>
        <w:t>Actuadores (</w:t>
      </w:r>
      <w:r w:rsidRPr="00EB11F4">
        <w:rPr>
          <w:rFonts w:ascii="Times New Roman" w:hAnsi="Times New Roman" w:cs="Times New Roman"/>
          <w:b/>
          <w:bCs/>
          <w:i/>
          <w:iCs/>
        </w:rPr>
        <w:t>Actions</w:t>
      </w:r>
      <w:r w:rsidRPr="00EB11F4">
        <w:rPr>
          <w:rFonts w:ascii="Times New Roman" w:hAnsi="Times New Roman" w:cs="Times New Roman"/>
          <w:b/>
          <w:bCs/>
        </w:rPr>
        <w:t>):</w:t>
      </w:r>
      <w:r w:rsidRPr="00EB11F4">
        <w:rPr>
          <w:rFonts w:ascii="Times New Roman" w:hAnsi="Times New Roman" w:cs="Times New Roman"/>
        </w:rPr>
        <w:t xml:space="preserve"> El agente puede invocar los siguientes comandos sobre el módulo Portfolio: Comprar_Activo(volumen_calculado), Vender_Activo(motivo_salida), y Bloquear_Mercado(días_cooldown).</w:t>
      </w:r>
    </w:p>
    <w:p w14:paraId="3BC5F0BF" w14:textId="77777777" w:rsidR="00C5131D" w:rsidRDefault="000779FC">
      <w:pPr>
        <w:rPr>
          <w:rFonts w:ascii="Times New Roman" w:hAnsi="Times New Roman" w:cs="Times New Roman"/>
        </w:rPr>
      </w:pPr>
      <w:r w:rsidRPr="00EB11F4">
        <w:rPr>
          <w:rFonts w:ascii="Times New Roman" w:hAnsi="Times New Roman" w:cs="Times New Roman"/>
        </w:rPr>
        <w:t xml:space="preserve">El diseño y proceso de decisión del Agente responde directamente a los desafíos planteados: 1. </w:t>
      </w:r>
      <w:r w:rsidRPr="00EB11F4">
        <w:rPr>
          <w:rFonts w:ascii="Times New Roman" w:hAnsi="Times New Roman" w:cs="Times New Roman"/>
          <w:b/>
          <w:bCs/>
        </w:rPr>
        <w:t>Evaluación probabilística:</w:t>
      </w:r>
      <w:r w:rsidRPr="00EB11F4">
        <w:rPr>
          <w:rFonts w:ascii="Times New Roman" w:hAnsi="Times New Roman" w:cs="Times New Roman"/>
        </w:rPr>
        <w:t xml:space="preserve"> El Agente aplica un umbral estricto para filtrar las predicciones de XGBoost. 2. </w:t>
      </w:r>
      <w:r w:rsidRPr="00EB11F4">
        <w:rPr>
          <w:rFonts w:ascii="Times New Roman" w:hAnsi="Times New Roman" w:cs="Times New Roman"/>
          <w:b/>
          <w:bCs/>
        </w:rPr>
        <w:t>Gestión dinámica del riesgo:</w:t>
      </w:r>
      <w:r w:rsidRPr="00EB11F4">
        <w:rPr>
          <w:rFonts w:ascii="Times New Roman" w:hAnsi="Times New Roman" w:cs="Times New Roman"/>
        </w:rPr>
        <w:t xml:space="preserve"> Interacciona con el RiskManager para dimensionar el volumen de compra según algoritmos financieros. 3. </w:t>
      </w:r>
      <w:r w:rsidRPr="00EB11F4">
        <w:rPr>
          <w:rFonts w:ascii="Times New Roman" w:hAnsi="Times New Roman" w:cs="Times New Roman"/>
          <w:b/>
          <w:bCs/>
        </w:rPr>
        <w:t>Control de exposición:</w:t>
      </w:r>
      <w:r w:rsidRPr="00EB11F4">
        <w:rPr>
          <w:rFonts w:ascii="Times New Roman" w:hAnsi="Times New Roman" w:cs="Times New Roman"/>
        </w:rPr>
        <w:t xml:space="preserve"> Ejecuta filtros defensivos (actuadores de bloqueo) ante cambios bruscos en las percepciones macro (VIX/Drawdown).</w:t>
      </w:r>
    </w:p>
    <w:p w14:paraId="05CE56FD" w14:textId="77777777" w:rsidR="00EB11F4" w:rsidRDefault="00EB11F4">
      <w:pPr>
        <w:rPr>
          <w:rFonts w:ascii="Times New Roman" w:hAnsi="Times New Roman" w:cs="Times New Roman"/>
        </w:rPr>
      </w:pPr>
    </w:p>
    <w:p w14:paraId="1043F7FA" w14:textId="77777777" w:rsidR="00EB11F4" w:rsidRPr="00EB11F4" w:rsidRDefault="00EB11F4">
      <w:pPr>
        <w:rPr>
          <w:rFonts w:ascii="Times New Roman" w:hAnsi="Times New Roman" w:cs="Times New Roman"/>
        </w:rPr>
      </w:pPr>
    </w:p>
    <w:p w14:paraId="364E55C2" w14:textId="77777777" w:rsidR="00C5131D" w:rsidRDefault="000779FC">
      <w:pPr>
        <w:pStyle w:val="Ttulo3"/>
        <w:rPr>
          <w:rFonts w:ascii="Times New Roman" w:hAnsi="Times New Roman" w:cs="Times New Roman"/>
          <w:b w:val="0"/>
          <w:bCs w:val="0"/>
          <w:sz w:val="28"/>
          <w:szCs w:val="28"/>
        </w:rPr>
      </w:pPr>
      <w:bookmarkStart w:id="50" w:name="_Toc236586516"/>
      <w:r w:rsidRPr="00EB11F4">
        <w:rPr>
          <w:rFonts w:ascii="Times New Roman" w:hAnsi="Times New Roman" w:cs="Times New Roman"/>
          <w:b w:val="0"/>
          <w:bCs w:val="0"/>
          <w:sz w:val="28"/>
          <w:szCs w:val="28"/>
        </w:rPr>
        <w:lastRenderedPageBreak/>
        <w:t>4.6.2. Filtro Probabilístico de la Inteligencia Artificial</w:t>
      </w:r>
      <w:bookmarkEnd w:id="50"/>
    </w:p>
    <w:p w14:paraId="02080CA6" w14:textId="77777777" w:rsidR="00EB11F4" w:rsidRPr="00EB11F4" w:rsidRDefault="00EB11F4" w:rsidP="00EB11F4"/>
    <w:p w14:paraId="4CC189C2" w14:textId="77777777" w:rsidR="00C5131D" w:rsidRPr="00EB11F4" w:rsidRDefault="000779FC">
      <w:pPr>
        <w:rPr>
          <w:rFonts w:ascii="Times New Roman" w:hAnsi="Times New Roman" w:cs="Times New Roman"/>
        </w:rPr>
      </w:pPr>
      <w:r w:rsidRPr="00EB11F4">
        <w:rPr>
          <w:rFonts w:ascii="Times New Roman" w:hAnsi="Times New Roman" w:cs="Times New Roman"/>
        </w:rPr>
        <w:t>El primer filtro que aplica el PortfolioAgent es la comprobación de la probabilidad de éxito predicha por el modelo. Cada señal técnica validada por el TierEvaluator es escalada mediante el scaler.pkl y pasada al modelo best_model.pkl para obtener su probabilidad de alcanzar el Take Profit (P(TP)).</w:t>
      </w:r>
    </w:p>
    <w:p w14:paraId="7E627E28"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umbral de aceptación está configurado por defecto en </w:t>
      </w:r>
      <w:r w:rsidRPr="00EB11F4">
        <w:rPr>
          <w:rFonts w:ascii="Times New Roman" w:hAnsi="Times New Roman" w:cs="Times New Roman"/>
          <w:b/>
          <w:bCs/>
        </w:rPr>
        <w:t>P(TP) ≥ 0.60</w:t>
      </w:r>
      <w:r w:rsidRPr="00EB11F4">
        <w:rPr>
          <w:rFonts w:ascii="Times New Roman" w:hAnsi="Times New Roman" w:cs="Times New Roman"/>
        </w:rPr>
        <w:t xml:space="preserve"> (60%). Este valor fue determinado empíricamente durante la evaluación del Sprint 4: por debajo de este umbral, el número de Falsos Positivos en el conjunto de test aumenta significativamente, erosionando la rentabilidad esperada de la cartera.</w:t>
      </w:r>
    </w:p>
    <w:p w14:paraId="32DFD6E2" w14:textId="77777777" w:rsidR="00C5131D" w:rsidRPr="00EB11F4" w:rsidRDefault="000779FC">
      <w:pPr>
        <w:rPr>
          <w:rFonts w:ascii="Times New Roman" w:hAnsi="Times New Roman" w:cs="Times New Roman"/>
        </w:rPr>
      </w:pPr>
      <w:r w:rsidRPr="00EB11F4">
        <w:rPr>
          <w:rFonts w:ascii="Times New Roman" w:hAnsi="Times New Roman" w:cs="Times New Roman"/>
        </w:rPr>
        <w:t>Las señales por encima del umbral son ordenadas de mayor a menor probabilidad (ranking), garantizando que si la liquidez de la cartera no permite ejecutar todas las órdenes del día, el sistema invertirá primero en las oportunidades de mayor convicción estadística.</w:t>
      </w:r>
    </w:p>
    <w:p w14:paraId="2218E397" w14:textId="77777777" w:rsidR="00C5131D" w:rsidRDefault="000779FC">
      <w:pPr>
        <w:pStyle w:val="Ttulo3"/>
        <w:rPr>
          <w:rFonts w:ascii="Times New Roman" w:hAnsi="Times New Roman" w:cs="Times New Roman"/>
          <w:b w:val="0"/>
          <w:bCs w:val="0"/>
          <w:sz w:val="28"/>
          <w:szCs w:val="28"/>
        </w:rPr>
      </w:pPr>
      <w:bookmarkStart w:id="51" w:name="_Toc236586517"/>
      <w:r w:rsidRPr="00EB11F4">
        <w:rPr>
          <w:rFonts w:ascii="Times New Roman" w:hAnsi="Times New Roman" w:cs="Times New Roman"/>
          <w:b w:val="0"/>
          <w:bCs w:val="0"/>
          <w:sz w:val="28"/>
          <w:szCs w:val="28"/>
        </w:rPr>
        <w:t>4.6.3. Reglas de Rebalanceo Dinámico</w:t>
      </w:r>
      <w:bookmarkEnd w:id="51"/>
    </w:p>
    <w:p w14:paraId="16036656" w14:textId="77777777" w:rsidR="00EB11F4" w:rsidRPr="00EB11F4" w:rsidRDefault="00EB11F4" w:rsidP="00EB11F4"/>
    <w:p w14:paraId="031CB547" w14:textId="77777777" w:rsidR="00C5131D" w:rsidRPr="00EB11F4" w:rsidRDefault="000779FC">
      <w:pPr>
        <w:rPr>
          <w:rFonts w:ascii="Times New Roman" w:hAnsi="Times New Roman" w:cs="Times New Roman"/>
        </w:rPr>
      </w:pPr>
      <w:r w:rsidRPr="00EB11F4">
        <w:rPr>
          <w:rFonts w:ascii="Times New Roman" w:hAnsi="Times New Roman" w:cs="Times New Roman"/>
        </w:rPr>
        <w:t>A diferencia de los sistemas de gestión pasiva de carteras (como la inversión en índices), el Agente implementa un conjunto de reglas activas de rebalanceo basadas en la literatura académica de finanzas cuantitativas. Estas reglas operan en cascada, de modo que si cualquiera de las comprobaciones globales falla, el Agente bloquea todas las nuevas compras del día sin necesidad de evaluar las señales individuales.</w:t>
      </w:r>
    </w:p>
    <w:p w14:paraId="173897C3" w14:textId="46B47FD3" w:rsidR="00C5131D" w:rsidRPr="00EB11F4" w:rsidRDefault="000779FC">
      <w:pPr>
        <w:pStyle w:val="Ttulo4"/>
        <w:rPr>
          <w:rFonts w:ascii="Times New Roman" w:hAnsi="Times New Roman" w:cs="Times New Roman"/>
        </w:rPr>
      </w:pPr>
      <w:r w:rsidRPr="00EB11F4">
        <w:rPr>
          <w:rFonts w:ascii="Times New Roman" w:hAnsi="Times New Roman" w:cs="Times New Roman"/>
        </w:rPr>
        <w:t>Regla 1: Filtro de Pánico Macroeconómico — Filtro VIX</w:t>
      </w:r>
    </w:p>
    <w:p w14:paraId="7FC5BEBF"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Los mercados financieros no operan bajo una distribución estadística constante, sino bajo diferentes regímenes de volatilidad. Ang y Bekaert (2002) demostraron empíricamente mediante modelos de </w:t>
      </w:r>
      <w:r w:rsidRPr="00EB11F4">
        <w:rPr>
          <w:rFonts w:ascii="Times New Roman" w:hAnsi="Times New Roman" w:cs="Times New Roman"/>
          <w:i/>
          <w:iCs/>
        </w:rPr>
        <w:t>Regime-Switching</w:t>
      </w:r>
      <w:r w:rsidRPr="00EB11F4">
        <w:rPr>
          <w:rFonts w:ascii="Times New Roman" w:hAnsi="Times New Roman" w:cs="Times New Roman"/>
        </w:rPr>
        <w:t xml:space="preserve"> que, cuando la volatilidad implícita se dispara, las correlaciones entre activos tienden a uno (todo cae simultáneamente), invalidando los supuestos de diversificación del modelo de Markowitz.</w:t>
      </w:r>
    </w:p>
    <w:p w14:paraId="3F2BFE06" w14:textId="77777777" w:rsidR="00C5131D" w:rsidRPr="00EB11F4" w:rsidRDefault="000779FC">
      <w:pPr>
        <w:rPr>
          <w:rFonts w:ascii="Times New Roman" w:hAnsi="Times New Roman" w:cs="Times New Roman"/>
        </w:rPr>
      </w:pPr>
      <w:r w:rsidRPr="00EB11F4">
        <w:rPr>
          <w:rFonts w:ascii="Times New Roman" w:hAnsi="Times New Roman" w:cs="Times New Roman"/>
        </w:rPr>
        <w:t>El índice VIX (</w:t>
      </w:r>
      <w:r w:rsidRPr="00EB11F4">
        <w:rPr>
          <w:rFonts w:ascii="Times New Roman" w:hAnsi="Times New Roman" w:cs="Times New Roman"/>
          <w:i/>
          <w:iCs/>
        </w:rPr>
        <w:t>CBOE Volatility Index</w:t>
      </w:r>
      <w:r w:rsidRPr="00EB11F4">
        <w:rPr>
          <w:rFonts w:ascii="Times New Roman" w:hAnsi="Times New Roman" w:cs="Times New Roman"/>
        </w:rPr>
        <w:t>) es el indicador estándar de la industria para medir el “miedo” del mercado, calculado como la volatilidad implícita de las opciones sobre el S&amp;P 500 a 30 días. Un VIX por encima de 30 puntos señala un régimen de pánico (</w:t>
      </w:r>
      <w:r w:rsidRPr="00EB11F4">
        <w:rPr>
          <w:rFonts w:ascii="Times New Roman" w:hAnsi="Times New Roman" w:cs="Times New Roman"/>
          <w:i/>
          <w:iCs/>
        </w:rPr>
        <w:t>Risk-Off</w:t>
      </w:r>
      <w:r w:rsidRPr="00EB11F4">
        <w:rPr>
          <w:rFonts w:ascii="Times New Roman" w:hAnsi="Times New Roman" w:cs="Times New Roman"/>
        </w:rPr>
        <w:t>), donde los modelos entrenados en periodos de normalidad pierden su validez estadística.</w:t>
      </w:r>
    </w:p>
    <w:p w14:paraId="3B3F5903" w14:textId="77777777" w:rsidR="00C5131D" w:rsidRPr="00EB11F4" w:rsidRDefault="000779FC">
      <w:pPr>
        <w:rPr>
          <w:rFonts w:ascii="Times New Roman" w:hAnsi="Times New Roman" w:cs="Times New Roman"/>
        </w:rPr>
      </w:pPr>
      <w:r w:rsidRPr="00EB11F4">
        <w:rPr>
          <w:rFonts w:ascii="Times New Roman" w:hAnsi="Times New Roman" w:cs="Times New Roman"/>
        </w:rPr>
        <w:t>El PortfolioAgent incorpora este principio como su primera comprobación: si el valor del VIX del día (extraído del dataset FRED como VIXCLS) supera el umbral de 30, el Agente no abre ninguna nueva posición independientemente de lo que prediga el modelo de Machine Learning, trasladándose a liquidez (cash) como estrategia defensiva.</w:t>
      </w:r>
    </w:p>
    <w:p w14:paraId="57B7113B" w14:textId="77777777" w:rsidR="00C5131D" w:rsidRPr="00EB11F4" w:rsidRDefault="000779FC">
      <w:pPr>
        <w:rPr>
          <w:rFonts w:ascii="Times New Roman" w:hAnsi="Times New Roman" w:cs="Times New Roman"/>
        </w:rPr>
      </w:pPr>
      <w:r w:rsidRPr="00EB11F4">
        <w:rPr>
          <w:rFonts w:ascii="Times New Roman" w:hAnsi="Times New Roman" w:cs="Times New Roman"/>
        </w:rPr>
        <w:t>Fuentes: [2] [11]</w:t>
      </w:r>
    </w:p>
    <w:p w14:paraId="7126C9D5" w14:textId="146D0110" w:rsidR="00C5131D" w:rsidRPr="00EB11F4" w:rsidRDefault="000779FC">
      <w:pPr>
        <w:pStyle w:val="Ttulo4"/>
        <w:rPr>
          <w:rFonts w:ascii="Times New Roman" w:hAnsi="Times New Roman" w:cs="Times New Roman"/>
        </w:rPr>
      </w:pPr>
      <w:r w:rsidRPr="00EB11F4">
        <w:rPr>
          <w:rFonts w:ascii="Times New Roman" w:hAnsi="Times New Roman" w:cs="Times New Roman"/>
        </w:rPr>
        <w:t>Regla 2: Kill-Switch Global — Interruptor de Emergencia por Máximo Drawdown</w:t>
      </w:r>
    </w:p>
    <w:p w14:paraId="6F62E6AD"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Los stop-loss individuales de cada operación protegen contra el fracaso aislado de una empresa, pero no contra el colapso sistémico del mercado (un </w:t>
      </w:r>
      <w:r w:rsidRPr="00EB11F4">
        <w:rPr>
          <w:rFonts w:ascii="Times New Roman" w:hAnsi="Times New Roman" w:cs="Times New Roman"/>
          <w:i/>
          <w:iCs/>
        </w:rPr>
        <w:t>Black Swan</w:t>
      </w:r>
      <w:r w:rsidRPr="00EB11F4">
        <w:rPr>
          <w:rFonts w:ascii="Times New Roman" w:hAnsi="Times New Roman" w:cs="Times New Roman"/>
        </w:rPr>
        <w:t xml:space="preserve"> o Cisne Negro). La Teoría de Protección de Carteras (</w:t>
      </w:r>
      <w:r w:rsidRPr="00EB11F4">
        <w:rPr>
          <w:rFonts w:ascii="Times New Roman" w:hAnsi="Times New Roman" w:cs="Times New Roman"/>
          <w:i/>
          <w:iCs/>
        </w:rPr>
        <w:t>Constant Proportion Portfolio Insurance</w:t>
      </w:r>
      <w:r w:rsidRPr="00EB11F4">
        <w:rPr>
          <w:rFonts w:ascii="Times New Roman" w:hAnsi="Times New Roman" w:cs="Times New Roman"/>
        </w:rPr>
        <w:t xml:space="preserve">, CPPI), formalizada por Black </w:t>
      </w:r>
      <w:r w:rsidRPr="00EB11F4">
        <w:rPr>
          <w:rFonts w:ascii="Times New Roman" w:hAnsi="Times New Roman" w:cs="Times New Roman"/>
        </w:rPr>
        <w:lastRenderedPageBreak/>
        <w:t>y Jones (1987), establece que debe existir un mecanismo global de última línea de defensa que suspenda la operativa cuando la pérdida acumulada de la cartera supere un umbral crítico.</w:t>
      </w:r>
    </w:p>
    <w:p w14:paraId="6D941F5F"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PortfolioAgent implementa este principio mediante el </w:t>
      </w:r>
      <w:r w:rsidRPr="00EB11F4">
        <w:rPr>
          <w:rFonts w:ascii="Times New Roman" w:hAnsi="Times New Roman" w:cs="Times New Roman"/>
          <w:b/>
          <w:bCs/>
        </w:rPr>
        <w:t>Kill-Switch Global</w:t>
      </w:r>
      <w:r w:rsidRPr="00EB11F4">
        <w:rPr>
          <w:rFonts w:ascii="Times New Roman" w:hAnsi="Times New Roman" w:cs="Times New Roman"/>
        </w:rPr>
        <w:t xml:space="preserve">: si el valor total de la cartera (Total Equity) cae más de un </w:t>
      </w:r>
      <w:r w:rsidRPr="00EB11F4">
        <w:rPr>
          <w:rFonts w:ascii="Times New Roman" w:hAnsi="Times New Roman" w:cs="Times New Roman"/>
          <w:b/>
          <w:bCs/>
        </w:rPr>
        <w:t>10% desde su máximo histórico</w:t>
      </w:r>
      <w:r w:rsidRPr="00EB11F4">
        <w:rPr>
          <w:rFonts w:ascii="Times New Roman" w:hAnsi="Times New Roman" w:cs="Times New Roman"/>
        </w:rPr>
        <w:t xml:space="preserve"> (parámetro max_drawdown_limit = -0.10), el Agente activa automáticamente un </w:t>
      </w:r>
      <w:r w:rsidRPr="00EB11F4">
        <w:rPr>
          <w:rFonts w:ascii="Times New Roman" w:hAnsi="Times New Roman" w:cs="Times New Roman"/>
          <w:b/>
          <w:bCs/>
        </w:rPr>
        <w:t>período de enfriamiento de 30 días</w:t>
      </w:r>
      <w:r w:rsidRPr="00EB11F4">
        <w:rPr>
          <w:rFonts w:ascii="Times New Roman" w:hAnsi="Times New Roman" w:cs="Times New Roman"/>
        </w:rPr>
        <w:t xml:space="preserve"> (</w:t>
      </w:r>
      <w:r w:rsidRPr="00EB11F4">
        <w:rPr>
          <w:rFonts w:ascii="Times New Roman" w:hAnsi="Times New Roman" w:cs="Times New Roman"/>
          <w:i/>
          <w:iCs/>
        </w:rPr>
        <w:t>cooling-off period</w:t>
      </w:r>
      <w:r w:rsidRPr="00EB11F4">
        <w:rPr>
          <w:rFonts w:ascii="Times New Roman" w:hAnsi="Times New Roman" w:cs="Times New Roman"/>
        </w:rPr>
        <w:t>), durante el cual bloquea cualquier nueva apertura de posiciones. Este mecanismo garantiza que el sistema no continúe acumulando pérdidas en un mercado bajista estructural, esperando a que las condiciones se estabilicen antes de reanudar la operativa.</w:t>
      </w:r>
    </w:p>
    <w:p w14:paraId="097E2B66" w14:textId="77777777" w:rsidR="00C5131D" w:rsidRPr="00EB11F4" w:rsidRDefault="000779FC">
      <w:pPr>
        <w:rPr>
          <w:rFonts w:ascii="Times New Roman" w:hAnsi="Times New Roman" w:cs="Times New Roman"/>
        </w:rPr>
      </w:pPr>
      <w:r w:rsidRPr="00EB11F4">
        <w:rPr>
          <w:rFonts w:ascii="Times New Roman" w:hAnsi="Times New Roman" w:cs="Times New Roman"/>
        </w:rPr>
        <w:t>Fuente: [4]</w:t>
      </w:r>
    </w:p>
    <w:p w14:paraId="0BA16386" w14:textId="763BCD45" w:rsidR="00C5131D" w:rsidRPr="00EB11F4" w:rsidRDefault="000779FC">
      <w:pPr>
        <w:pStyle w:val="Ttulo4"/>
        <w:rPr>
          <w:rFonts w:ascii="Times New Roman" w:hAnsi="Times New Roman" w:cs="Times New Roman"/>
        </w:rPr>
      </w:pPr>
      <w:r w:rsidRPr="00EB11F4">
        <w:rPr>
          <w:rFonts w:ascii="Times New Roman" w:hAnsi="Times New Roman" w:cs="Times New Roman"/>
        </w:rPr>
        <w:t>Regla 3: Time-Stop — El Método de la Triple Barrera</w:t>
      </w:r>
    </w:p>
    <w:p w14:paraId="257D5CC4"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La literatura clásica de gestión de riesgo contempla únicamente dos barreras de salida: el Stop Loss (protección contra pérdidas) y el Take Profit (realización de ganancias). Sin embargo, López de Prado (2018), en su obra </w:t>
      </w:r>
      <w:r w:rsidRPr="00EB11F4">
        <w:rPr>
          <w:rFonts w:ascii="Times New Roman" w:hAnsi="Times New Roman" w:cs="Times New Roman"/>
          <w:i/>
          <w:iCs/>
        </w:rPr>
        <w:t>Advances in Financial Machine Learning</w:t>
      </w:r>
      <w:r w:rsidRPr="00EB11F4">
        <w:rPr>
          <w:rFonts w:ascii="Times New Roman" w:hAnsi="Times New Roman" w:cs="Times New Roman"/>
        </w:rPr>
        <w:t xml:space="preserve">, formaliza una tercera barrera: el </w:t>
      </w:r>
      <w:r w:rsidRPr="00EB11F4">
        <w:rPr>
          <w:rFonts w:ascii="Times New Roman" w:hAnsi="Times New Roman" w:cs="Times New Roman"/>
          <w:b/>
          <w:bCs/>
        </w:rPr>
        <w:t>Time-Stop</w:t>
      </w:r>
      <w:r w:rsidRPr="00EB11F4">
        <w:rPr>
          <w:rFonts w:ascii="Times New Roman" w:hAnsi="Times New Roman" w:cs="Times New Roman"/>
        </w:rPr>
        <w:t xml:space="preserve"> o barrera temporal.</w:t>
      </w:r>
    </w:p>
    <w:p w14:paraId="42B9C7E8"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concepto académico subyacente es el de la </w:t>
      </w:r>
      <w:r w:rsidRPr="00EB11F4">
        <w:rPr>
          <w:rFonts w:ascii="Times New Roman" w:hAnsi="Times New Roman" w:cs="Times New Roman"/>
          <w:i/>
          <w:iCs/>
        </w:rPr>
        <w:t>deriva del modelo</w:t>
      </w:r>
      <w:r w:rsidRPr="00EB11F4">
        <w:rPr>
          <w:rFonts w:ascii="Times New Roman" w:hAnsi="Times New Roman" w:cs="Times New Roman"/>
        </w:rPr>
        <w:t xml:space="preserve"> (</w:t>
      </w:r>
      <w:r w:rsidRPr="00EB11F4">
        <w:rPr>
          <w:rFonts w:ascii="Times New Roman" w:hAnsi="Times New Roman" w:cs="Times New Roman"/>
          <w:i/>
          <w:iCs/>
        </w:rPr>
        <w:t>Model Drift</w:t>
      </w:r>
      <w:r w:rsidRPr="00EB11F4">
        <w:rPr>
          <w:rFonts w:ascii="Times New Roman" w:hAnsi="Times New Roman" w:cs="Times New Roman"/>
        </w:rPr>
        <w:t xml:space="preserve">): las predicciones de un modelo de Machine Learning tienen una ventana de validez estadística. Si el mercado no se mueve en la dirección esperada dentro de un plazo razonable, la hipótesis del modelo sobre ese activo ha perdido su vigencia y mantener el capital inmovilizado genera un </w:t>
      </w:r>
      <w:r w:rsidRPr="00EB11F4">
        <w:rPr>
          <w:rFonts w:ascii="Times New Roman" w:hAnsi="Times New Roman" w:cs="Times New Roman"/>
          <w:b/>
          <w:bCs/>
        </w:rPr>
        <w:t>Coste de Oportunidad</w:t>
      </w:r>
      <w:r w:rsidRPr="00EB11F4">
        <w:rPr>
          <w:rFonts w:ascii="Times New Roman" w:hAnsi="Times New Roman" w:cs="Times New Roman"/>
        </w:rPr>
        <w:t xml:space="preserve"> que erosiona la rentabilidad de la cartera.</w:t>
      </w:r>
    </w:p>
    <w:p w14:paraId="768BFD1D"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En el presente sistema, el Time-Stop opera con una doble condición de cierre: se cierra la posición si han transcurrido más de </w:t>
      </w:r>
      <w:r w:rsidRPr="00EB11F4">
        <w:rPr>
          <w:rFonts w:ascii="Times New Roman" w:hAnsi="Times New Roman" w:cs="Times New Roman"/>
          <w:b/>
          <w:bCs/>
        </w:rPr>
        <w:t>30 días</w:t>
      </w:r>
      <w:r w:rsidRPr="00EB11F4">
        <w:rPr>
          <w:rFonts w:ascii="Times New Roman" w:hAnsi="Times New Roman" w:cs="Times New Roman"/>
        </w:rPr>
        <w:t xml:space="preserve"> desde la entrada (un mes de mercado) sin resultado, o si el retorno flotante de la posición ha caído por debajo del </w:t>
      </w:r>
      <w:r w:rsidRPr="00EB11F4">
        <w:rPr>
          <w:rFonts w:ascii="Times New Roman" w:hAnsi="Times New Roman" w:cs="Times New Roman"/>
          <w:b/>
          <w:bCs/>
        </w:rPr>
        <w:t>−3%</w:t>
      </w:r>
      <w:r w:rsidRPr="00EB11F4">
        <w:rPr>
          <w:rFonts w:ascii="Times New Roman" w:hAnsi="Times New Roman" w:cs="Times New Roman"/>
        </w:rPr>
        <w:t xml:space="preserve"> sin haber alcanzado el Stop Loss definido por el RiskManager. Esta segunda condición permite capturar posiciones que se deterioran lentamente y que, de no cerrarse, acabarían tocando el Stop Loss en peores condiciones.</w:t>
      </w:r>
    </w:p>
    <w:p w14:paraId="1CD02EB1" w14:textId="77777777" w:rsidR="00C5131D" w:rsidRPr="00EB11F4" w:rsidRDefault="000779FC">
      <w:pPr>
        <w:rPr>
          <w:rFonts w:ascii="Times New Roman" w:hAnsi="Times New Roman" w:cs="Times New Roman"/>
        </w:rPr>
      </w:pPr>
      <w:r w:rsidRPr="00EB11F4">
        <w:rPr>
          <w:rFonts w:ascii="Times New Roman" w:hAnsi="Times New Roman" w:cs="Times New Roman"/>
        </w:rPr>
        <w:t>Fuente: [16]</w:t>
      </w:r>
    </w:p>
    <w:p w14:paraId="0E085BCE" w14:textId="202CEEE1" w:rsidR="00C5131D" w:rsidRPr="00EB11F4" w:rsidRDefault="000779FC">
      <w:pPr>
        <w:pStyle w:val="Ttulo4"/>
        <w:rPr>
          <w:rFonts w:ascii="Times New Roman" w:hAnsi="Times New Roman" w:cs="Times New Roman"/>
        </w:rPr>
      </w:pPr>
      <w:r w:rsidRPr="00EB11F4">
        <w:rPr>
          <w:rFonts w:ascii="Times New Roman" w:hAnsi="Times New Roman" w:cs="Times New Roman"/>
        </w:rPr>
        <w:t>Regla 4: Kelly Fraccional — Ajuste Dinámico del Riesgo</w:t>
      </w:r>
    </w:p>
    <w:p w14:paraId="3570A71D" w14:textId="77777777" w:rsidR="00C5131D" w:rsidRPr="00EB11F4" w:rsidRDefault="000779FC">
      <w:pPr>
        <w:rPr>
          <w:rFonts w:ascii="Times New Roman" w:hAnsi="Times New Roman" w:cs="Times New Roman"/>
        </w:rPr>
      </w:pPr>
      <w:r w:rsidRPr="00EB11F4">
        <w:rPr>
          <w:rFonts w:ascii="Times New Roman" w:hAnsi="Times New Roman" w:cs="Times New Roman"/>
        </w:rPr>
        <w:t>La asignación fija de capital por Tier (Tier A = 2%, Tier B = 1.5%, etc.) presenta una limitación: no se adapta a los periodos en los que el modelo de Machine Learning está en una racha de errores. El Criterio de Kelly, formalizado matemáticamente por Kelly (1956) y ampliado por MacLean, Thorp y Ziemba (2011), proporciona la fracción óptima del capital a invertir en función de la tasa de aciertos y el ratio ganancia/pérdida esperado:</w:t>
      </w:r>
    </w:p>
    <w:p w14:paraId="4971D36E" w14:textId="77777777" w:rsidR="00C5131D" w:rsidRPr="00EB11F4" w:rsidRDefault="000779FC">
      <w:pPr>
        <w:rPr>
          <w:rFonts w:ascii="Times New Roman" w:hAnsi="Times New Roman" w:cs="Times New Roman"/>
        </w:rPr>
      </w:pPr>
      <w:r w:rsidRPr="00EB11F4">
        <w:rPr>
          <w:rFonts w:ascii="Times New Roman" w:hAnsi="Times New Roman" w:cs="Times New Roman"/>
        </w:rPr>
        <w:t>f* = W − (1 − W) / R</w:t>
      </w:r>
    </w:p>
    <w:p w14:paraId="7DBC60C1" w14:textId="77777777" w:rsidR="00C5131D" w:rsidRPr="00EB11F4" w:rsidRDefault="000779FC">
      <w:pPr>
        <w:rPr>
          <w:rFonts w:ascii="Times New Roman" w:hAnsi="Times New Roman" w:cs="Times New Roman"/>
        </w:rPr>
      </w:pPr>
      <w:r w:rsidRPr="00EB11F4">
        <w:rPr>
          <w:rFonts w:ascii="Times New Roman" w:hAnsi="Times New Roman" w:cs="Times New Roman"/>
        </w:rPr>
        <w:t>Donde f* es la fracción óptima a invertir, W es la tasa de aciertos (</w:t>
      </w:r>
      <w:r w:rsidRPr="00EB11F4">
        <w:rPr>
          <w:rFonts w:ascii="Times New Roman" w:hAnsi="Times New Roman" w:cs="Times New Roman"/>
          <w:i/>
          <w:iCs/>
        </w:rPr>
        <w:t>Win Rate</w:t>
      </w:r>
      <w:r w:rsidRPr="00EB11F4">
        <w:rPr>
          <w:rFonts w:ascii="Times New Roman" w:hAnsi="Times New Roman" w:cs="Times New Roman"/>
        </w:rPr>
        <w:t>) del modelo y R es el ratio medio de ganancia sobre pérdida (</w:t>
      </w:r>
      <w:r w:rsidRPr="00EB11F4">
        <w:rPr>
          <w:rFonts w:ascii="Times New Roman" w:hAnsi="Times New Roman" w:cs="Times New Roman"/>
          <w:i/>
          <w:iCs/>
        </w:rPr>
        <w:t>Payoff Ratio</w:t>
      </w:r>
      <w:r w:rsidRPr="00EB11F4">
        <w:rPr>
          <w:rFonts w:ascii="Times New Roman" w:hAnsi="Times New Roman" w:cs="Times New Roman"/>
        </w:rPr>
        <w:t>).</w:t>
      </w:r>
    </w:p>
    <w:p w14:paraId="3D01F85A"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Dado que el Kelly Puro es matemáticamente agresivo (puede recomendar apostar el 50% del capital en una sola operación), el sistema implementa el </w:t>
      </w:r>
      <w:r w:rsidRPr="00EB11F4">
        <w:rPr>
          <w:rFonts w:ascii="Times New Roman" w:hAnsi="Times New Roman" w:cs="Times New Roman"/>
          <w:b/>
          <w:bCs/>
        </w:rPr>
        <w:t>Half-Kelly</w:t>
      </w:r>
      <w:r w:rsidRPr="00EB11F4">
        <w:rPr>
          <w:rFonts w:ascii="Times New Roman" w:hAnsi="Times New Roman" w:cs="Times New Roman"/>
        </w:rPr>
        <w:t xml:space="preserve"> (f* × 0.5), estrategia estándar en los fondos cuantitativos institucionales, que mantiene un perfil de riesgo más conservador preservando la esencia del ajuste dinámico. El PortfolioAgent reevalúa el Kelly Factor cada 50 operaciones cerradas, reduciendo automáticamente el riesgo base de todos los Tiers si el modelo está atravesando un período de menor precisión.</w:t>
      </w:r>
    </w:p>
    <w:p w14:paraId="49DE3345" w14:textId="77777777" w:rsidR="00C5131D" w:rsidRPr="00EB11F4" w:rsidRDefault="000779FC">
      <w:pPr>
        <w:rPr>
          <w:rFonts w:ascii="Times New Roman" w:hAnsi="Times New Roman" w:cs="Times New Roman"/>
        </w:rPr>
      </w:pPr>
      <w:r w:rsidRPr="00EB11F4">
        <w:rPr>
          <w:rFonts w:ascii="Times New Roman" w:hAnsi="Times New Roman" w:cs="Times New Roman"/>
        </w:rPr>
        <w:lastRenderedPageBreak/>
        <w:t>Fuente: [18]</w:t>
      </w:r>
    </w:p>
    <w:p w14:paraId="1A7D2AEB" w14:textId="11CD5B07" w:rsidR="00C5131D" w:rsidRPr="00EB11F4" w:rsidRDefault="000779FC">
      <w:pPr>
        <w:pStyle w:val="Ttulo4"/>
        <w:rPr>
          <w:rFonts w:ascii="Times New Roman" w:hAnsi="Times New Roman" w:cs="Times New Roman"/>
        </w:rPr>
      </w:pPr>
      <w:r w:rsidRPr="00EB11F4">
        <w:rPr>
          <w:rFonts w:ascii="Times New Roman" w:hAnsi="Times New Roman" w:cs="Times New Roman"/>
        </w:rPr>
        <w:t>Regla 5: Límite de Correlación — Diversificación Cuantitativa (Markowitz)</w:t>
      </w:r>
    </w:p>
    <w:p w14:paraId="6CEFB6C4" w14:textId="77777777" w:rsidR="00C5131D" w:rsidRPr="00EB11F4" w:rsidRDefault="000779FC">
      <w:pPr>
        <w:rPr>
          <w:rFonts w:ascii="Times New Roman" w:hAnsi="Times New Roman" w:cs="Times New Roman"/>
        </w:rPr>
      </w:pPr>
      <w:r w:rsidRPr="00EB11F4">
        <w:rPr>
          <w:rFonts w:ascii="Times New Roman" w:hAnsi="Times New Roman" w:cs="Times New Roman"/>
        </w:rPr>
        <w:t>Cuando el mercado entra en una tendencia alcista sectorial, el modelo de Machine Learning puede emitir señales de compra simultáneas sobre varios activos del mismo sector. Sin embargo, activos de un mismo sector presentan un coeficiente de correlación de Pearson elevado, lo que implica que, ante una noticia adversa del sector, todas las posiciones caerían simultáneamente, concentrando el riesgo en lugar de diversificarlo.</w:t>
      </w:r>
    </w:p>
    <w:p w14:paraId="59AB7552" w14:textId="77777777" w:rsidR="00C5131D" w:rsidRPr="00EB11F4" w:rsidRDefault="000779FC">
      <w:pPr>
        <w:rPr>
          <w:rFonts w:ascii="Times New Roman" w:hAnsi="Times New Roman" w:cs="Times New Roman"/>
        </w:rPr>
      </w:pPr>
      <w:r w:rsidRPr="00EB11F4">
        <w:rPr>
          <w:rFonts w:ascii="Times New Roman" w:hAnsi="Times New Roman" w:cs="Times New Roman"/>
        </w:rPr>
        <w:t>La Teoría Moderna de Carteras de Markowitz (1952) establece formalmente que la diversificación óptima requiere invertir en activos con correlaciones bajas entre sí, reduciendo el riesgo total de la cartera sin sacrificar la rentabilidad esperada.</w:t>
      </w:r>
    </w:p>
    <w:p w14:paraId="12B7FE58"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PortfolioAgent implementa este principio calculando el coeficiente de correlación de Pearson entre el historial de precios del nuevo activo y los ya aprobados para comprar ese día. Si la correlación supera el umbral de </w:t>
      </w:r>
      <w:r w:rsidRPr="00EB11F4">
        <w:rPr>
          <w:rFonts w:ascii="Times New Roman" w:hAnsi="Times New Roman" w:cs="Times New Roman"/>
          <w:b/>
          <w:bCs/>
        </w:rPr>
        <w:t>0.80</w:t>
      </w:r>
      <w:r w:rsidRPr="00EB11F4">
        <w:rPr>
          <w:rFonts w:ascii="Times New Roman" w:hAnsi="Times New Roman" w:cs="Times New Roman"/>
        </w:rPr>
        <w:t>, la señal es descartada para evitar la concentración de riesgo sectorial.</w:t>
      </w:r>
    </w:p>
    <w:p w14:paraId="7D94E886" w14:textId="77777777" w:rsidR="00C5131D" w:rsidRPr="00EB11F4" w:rsidRDefault="000779FC">
      <w:pPr>
        <w:rPr>
          <w:rFonts w:ascii="Times New Roman" w:hAnsi="Times New Roman" w:cs="Times New Roman"/>
        </w:rPr>
      </w:pPr>
      <w:r w:rsidRPr="00EB11F4">
        <w:rPr>
          <w:rFonts w:ascii="Times New Roman" w:hAnsi="Times New Roman" w:cs="Times New Roman"/>
        </w:rPr>
        <w:t>Fuente: [19]</w:t>
      </w:r>
    </w:p>
    <w:p w14:paraId="11B29122" w14:textId="456273EA" w:rsidR="00C5131D" w:rsidRPr="00EB11F4" w:rsidRDefault="000779FC">
      <w:pPr>
        <w:pStyle w:val="Ttulo4"/>
        <w:rPr>
          <w:rFonts w:ascii="Times New Roman" w:hAnsi="Times New Roman" w:cs="Times New Roman"/>
        </w:rPr>
      </w:pPr>
      <w:r w:rsidRPr="00EB11F4">
        <w:rPr>
          <w:rFonts w:ascii="Times New Roman" w:hAnsi="Times New Roman" w:cs="Times New Roman"/>
        </w:rPr>
        <w:t>Regla 6: Filtro de Amplitud de Mercado — Market Breadth Filter</w:t>
      </w:r>
    </w:p>
    <w:p w14:paraId="072F16AE"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La observación del nivel del S&amp;P 500 como indicador de la salud del mercado puede ser engañosa: el índice puede subir impulsado únicamente por los 5 o 10 valores de mayor capitalización (los “Magnificent 7” tecnológicos), mientras que el 80% de las empresas están en tendencia bajista. Esta condición, conocida como </w:t>
      </w:r>
      <w:r w:rsidRPr="00EB11F4">
        <w:rPr>
          <w:rFonts w:ascii="Times New Roman" w:hAnsi="Times New Roman" w:cs="Times New Roman"/>
          <w:i/>
          <w:iCs/>
        </w:rPr>
        <w:t>Bull Trap</w:t>
      </w:r>
      <w:r w:rsidRPr="00EB11F4">
        <w:rPr>
          <w:rFonts w:ascii="Times New Roman" w:hAnsi="Times New Roman" w:cs="Times New Roman"/>
        </w:rPr>
        <w:t xml:space="preserve"> o trampa alcista, genera señales de compra técnicas en un mercado estructuralmente débil.</w:t>
      </w:r>
    </w:p>
    <w:p w14:paraId="4AAC8239"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Faber (2007) formalizó el concepto de </w:t>
      </w:r>
      <w:r w:rsidRPr="00EB11F4">
        <w:rPr>
          <w:rFonts w:ascii="Times New Roman" w:hAnsi="Times New Roman" w:cs="Times New Roman"/>
          <w:i/>
          <w:iCs/>
        </w:rPr>
        <w:t>Market Breadth</w:t>
      </w:r>
      <w:r w:rsidRPr="00EB11F4">
        <w:rPr>
          <w:rFonts w:ascii="Times New Roman" w:hAnsi="Times New Roman" w:cs="Times New Roman"/>
        </w:rPr>
        <w:t xml:space="preserve"> (</w:t>
      </w:r>
      <w:r w:rsidRPr="00EB11F4">
        <w:rPr>
          <w:rFonts w:ascii="Times New Roman" w:hAnsi="Times New Roman" w:cs="Times New Roman"/>
          <w:i/>
          <w:iCs/>
        </w:rPr>
        <w:t>Amplitud de Mercado</w:t>
      </w:r>
      <w:r w:rsidRPr="00EB11F4">
        <w:rPr>
          <w:rFonts w:ascii="Times New Roman" w:hAnsi="Times New Roman" w:cs="Times New Roman"/>
        </w:rPr>
        <w:t>) como filtro de posicionamiento táctico: el porcentaje de activos del universo de inversión que cotizan por encima de su Media Móvil de 200 períodos es un indicador robusto de la salud subyacente del mercado.</w:t>
      </w:r>
    </w:p>
    <w:p w14:paraId="1C6E6A36"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PortfolioAgent aplica este principio bloqueando nuevas compras cuando menos del </w:t>
      </w:r>
      <w:r w:rsidRPr="00EB11F4">
        <w:rPr>
          <w:rFonts w:ascii="Times New Roman" w:hAnsi="Times New Roman" w:cs="Times New Roman"/>
          <w:b/>
          <w:bCs/>
        </w:rPr>
        <w:t>40% del universo de activos</w:t>
      </w:r>
      <w:r w:rsidRPr="00EB11F4">
        <w:rPr>
          <w:rFonts w:ascii="Times New Roman" w:hAnsi="Times New Roman" w:cs="Times New Roman"/>
        </w:rPr>
        <w:t xml:space="preserve"> cotiza por encima de su SMA_200. Este filtro funciona como una capa macroeconómica complementaria al Filtro VIX: mientras el VIX captura el pánico puntual (alta volatilidad implícita), el Breadth Filter captura el deterioro estructural gradual del mercado.</w:t>
      </w:r>
    </w:p>
    <w:p w14:paraId="55AB817E" w14:textId="77777777" w:rsidR="00C5131D" w:rsidRDefault="000779FC">
      <w:pPr>
        <w:rPr>
          <w:rFonts w:ascii="Times New Roman" w:hAnsi="Times New Roman" w:cs="Times New Roman"/>
        </w:rPr>
      </w:pPr>
      <w:r w:rsidRPr="00EB11F4">
        <w:rPr>
          <w:rFonts w:ascii="Times New Roman" w:hAnsi="Times New Roman" w:cs="Times New Roman"/>
        </w:rPr>
        <w:t>Fuente: [8]</w:t>
      </w:r>
    </w:p>
    <w:p w14:paraId="6F4CF0B5" w14:textId="77777777" w:rsidR="00EB11F4" w:rsidRDefault="00EB11F4">
      <w:pPr>
        <w:rPr>
          <w:rFonts w:ascii="Times New Roman" w:hAnsi="Times New Roman" w:cs="Times New Roman"/>
        </w:rPr>
      </w:pPr>
    </w:p>
    <w:p w14:paraId="2BE093CF" w14:textId="77777777" w:rsidR="00EB11F4" w:rsidRDefault="00EB11F4">
      <w:pPr>
        <w:rPr>
          <w:rFonts w:ascii="Times New Roman" w:hAnsi="Times New Roman" w:cs="Times New Roman"/>
        </w:rPr>
      </w:pPr>
    </w:p>
    <w:p w14:paraId="3DEAD13B" w14:textId="77777777" w:rsidR="00EB11F4" w:rsidRDefault="00EB11F4">
      <w:pPr>
        <w:rPr>
          <w:rFonts w:ascii="Times New Roman" w:hAnsi="Times New Roman" w:cs="Times New Roman"/>
        </w:rPr>
      </w:pPr>
    </w:p>
    <w:p w14:paraId="532C2CDB" w14:textId="77777777" w:rsidR="00EB11F4" w:rsidRDefault="00EB11F4">
      <w:pPr>
        <w:rPr>
          <w:rFonts w:ascii="Times New Roman" w:hAnsi="Times New Roman" w:cs="Times New Roman"/>
        </w:rPr>
      </w:pPr>
    </w:p>
    <w:p w14:paraId="45B09A26" w14:textId="77777777" w:rsidR="00EB11F4" w:rsidRDefault="00EB11F4">
      <w:pPr>
        <w:rPr>
          <w:rFonts w:ascii="Times New Roman" w:hAnsi="Times New Roman" w:cs="Times New Roman"/>
        </w:rPr>
      </w:pPr>
    </w:p>
    <w:p w14:paraId="61F9FAA1" w14:textId="77777777" w:rsidR="00EB11F4" w:rsidRDefault="00EB11F4">
      <w:pPr>
        <w:rPr>
          <w:rFonts w:ascii="Times New Roman" w:hAnsi="Times New Roman" w:cs="Times New Roman"/>
        </w:rPr>
      </w:pPr>
    </w:p>
    <w:p w14:paraId="755F7ED1" w14:textId="77777777" w:rsidR="00EB11F4" w:rsidRPr="00EB11F4" w:rsidRDefault="00EB11F4">
      <w:pPr>
        <w:rPr>
          <w:rFonts w:ascii="Times New Roman" w:hAnsi="Times New Roman" w:cs="Times New Roman"/>
        </w:rPr>
      </w:pPr>
    </w:p>
    <w:p w14:paraId="773A527F" w14:textId="77777777" w:rsidR="00C5131D" w:rsidRDefault="000779FC">
      <w:pPr>
        <w:pStyle w:val="Ttulo3"/>
        <w:rPr>
          <w:rFonts w:ascii="Times New Roman" w:hAnsi="Times New Roman" w:cs="Times New Roman"/>
          <w:b w:val="0"/>
          <w:bCs w:val="0"/>
          <w:sz w:val="28"/>
          <w:szCs w:val="28"/>
        </w:rPr>
      </w:pPr>
      <w:bookmarkStart w:id="52" w:name="_Toc236586518"/>
      <w:r w:rsidRPr="00EB11F4">
        <w:rPr>
          <w:rFonts w:ascii="Times New Roman" w:hAnsi="Times New Roman" w:cs="Times New Roman"/>
          <w:b w:val="0"/>
          <w:bCs w:val="0"/>
          <w:sz w:val="28"/>
          <w:szCs w:val="28"/>
        </w:rPr>
        <w:lastRenderedPageBreak/>
        <w:t>4.6.4. Filtro de Liquidez y Slippage (Illiquidity Penalty)</w:t>
      </w:r>
      <w:bookmarkEnd w:id="52"/>
    </w:p>
    <w:p w14:paraId="0F9E56D5" w14:textId="77777777" w:rsidR="00EB11F4" w:rsidRPr="00EB11F4" w:rsidRDefault="00EB11F4" w:rsidP="00EB11F4"/>
    <w:p w14:paraId="1AB8C537" w14:textId="77777777" w:rsidR="00C5131D" w:rsidRPr="00EB11F4" w:rsidRDefault="000779FC">
      <w:pPr>
        <w:rPr>
          <w:rFonts w:ascii="Times New Roman" w:hAnsi="Times New Roman" w:cs="Times New Roman"/>
        </w:rPr>
      </w:pPr>
      <w:r w:rsidRPr="00EB11F4">
        <w:rPr>
          <w:rFonts w:ascii="Times New Roman" w:hAnsi="Times New Roman" w:cs="Times New Roman"/>
        </w:rPr>
        <w:t>Una limitación fundamental de la mayoría de los backtests publicados en la literatura académica es la asunción de ejecución perfecta: se asume que el inversor puede comprar y vender exactamente al precio de cierre de la vela. En la realidad, esto no es posible por dos razones:</w:t>
      </w:r>
    </w:p>
    <w:p w14:paraId="18EEE15F" w14:textId="77777777" w:rsidR="00C5131D" w:rsidRPr="00EB11F4" w:rsidRDefault="000779FC" w:rsidP="00626121">
      <w:pPr>
        <w:numPr>
          <w:ilvl w:val="0"/>
          <w:numId w:val="10"/>
        </w:numPr>
        <w:rPr>
          <w:rFonts w:ascii="Times New Roman" w:hAnsi="Times New Roman" w:cs="Times New Roman"/>
        </w:rPr>
      </w:pPr>
      <w:r w:rsidRPr="00EB11F4">
        <w:rPr>
          <w:rFonts w:ascii="Times New Roman" w:hAnsi="Times New Roman" w:cs="Times New Roman"/>
          <w:b/>
          <w:bCs/>
        </w:rPr>
        <w:t>Slippage (deslizamiento):</w:t>
      </w:r>
      <w:r w:rsidRPr="00EB11F4">
        <w:rPr>
          <w:rFonts w:ascii="Times New Roman" w:hAnsi="Times New Roman" w:cs="Times New Roman"/>
        </w:rPr>
        <w:t xml:space="preserve"> La diferencia entre el precio teórico de la orden y el precio real de ejecución, causada por el movimiento del mercado entre la decisión y la ejecución.</w:t>
      </w:r>
    </w:p>
    <w:p w14:paraId="088E15F7" w14:textId="77777777" w:rsidR="00C5131D" w:rsidRPr="00EB11F4" w:rsidRDefault="000779FC" w:rsidP="00626121">
      <w:pPr>
        <w:numPr>
          <w:ilvl w:val="0"/>
          <w:numId w:val="10"/>
        </w:numPr>
        <w:rPr>
          <w:rFonts w:ascii="Times New Roman" w:hAnsi="Times New Roman" w:cs="Times New Roman"/>
        </w:rPr>
      </w:pPr>
      <w:r w:rsidRPr="00EB11F4">
        <w:rPr>
          <w:rFonts w:ascii="Times New Roman" w:hAnsi="Times New Roman" w:cs="Times New Roman"/>
          <w:b/>
          <w:bCs/>
        </w:rPr>
        <w:t>Iliquidez:</w:t>
      </w:r>
      <w:r w:rsidRPr="00EB11F4">
        <w:rPr>
          <w:rFonts w:ascii="Times New Roman" w:hAnsi="Times New Roman" w:cs="Times New Roman"/>
        </w:rPr>
        <w:t xml:space="preserve"> En activos de bajo volumen de negociación, el </w:t>
      </w:r>
      <w:r w:rsidRPr="00EB11F4">
        <w:rPr>
          <w:rFonts w:ascii="Times New Roman" w:hAnsi="Times New Roman" w:cs="Times New Roman"/>
          <w:i/>
          <w:iCs/>
        </w:rPr>
        <w:t>bid-ask spread</w:t>
      </w:r>
      <w:r w:rsidRPr="00EB11F4">
        <w:rPr>
          <w:rFonts w:ascii="Times New Roman" w:hAnsi="Times New Roman" w:cs="Times New Roman"/>
        </w:rPr>
        <w:t xml:space="preserve"> (diferencia entre el precio de compra y venta más favorable disponible) puede consumir una fracción significativa de los beneficios esperados.</w:t>
      </w:r>
    </w:p>
    <w:p w14:paraId="40889062" w14:textId="77777777" w:rsidR="00C5131D" w:rsidRPr="00EB11F4" w:rsidRDefault="000779FC">
      <w:pPr>
        <w:rPr>
          <w:rFonts w:ascii="Times New Roman" w:hAnsi="Times New Roman" w:cs="Times New Roman"/>
        </w:rPr>
      </w:pPr>
      <w:r w:rsidRPr="00EB11F4">
        <w:rPr>
          <w:rFonts w:ascii="Times New Roman" w:hAnsi="Times New Roman" w:cs="Times New Roman"/>
        </w:rPr>
        <w:t>Amihud (2002) demostró empíricamente la existencia de una prima de iliquidez significativa en los mercados de renta variable: los activos con menor ratio de volumen sobre cambio de precio ofrecen mayores rentabilidades esperadas precisamente como compensación por su menor liquidez, pero generan costes de transacción implícitos que erosionan los resultados del backtesting si no se modelan correctamente.</w:t>
      </w:r>
    </w:p>
    <w:p w14:paraId="5506E2B9"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módulo Portfolio (src/environment/portfolio.py) incorpora estos efectos de la siguiente manera: - </w:t>
      </w:r>
      <w:r w:rsidRPr="00EB11F4">
        <w:rPr>
          <w:rFonts w:ascii="Times New Roman" w:hAnsi="Times New Roman" w:cs="Times New Roman"/>
          <w:b/>
          <w:bCs/>
        </w:rPr>
        <w:t>Slippage Rate (0.05%):</w:t>
      </w:r>
      <w:r w:rsidRPr="00EB11F4">
        <w:rPr>
          <w:rFonts w:ascii="Times New Roman" w:hAnsi="Times New Roman" w:cs="Times New Roman"/>
        </w:rPr>
        <w:t xml:space="preserve"> El precio de ejecución real de cada orden se penaliza en un 0.05% respecto al precio teórico de cierre, simulando el coste del </w:t>
      </w:r>
      <w:r w:rsidRPr="00EB11F4">
        <w:rPr>
          <w:rFonts w:ascii="Times New Roman" w:hAnsi="Times New Roman" w:cs="Times New Roman"/>
          <w:i/>
          <w:iCs/>
        </w:rPr>
        <w:t>bid-ask spread</w:t>
      </w:r>
      <w:r w:rsidRPr="00EB11F4">
        <w:rPr>
          <w:rFonts w:ascii="Times New Roman" w:hAnsi="Times New Roman" w:cs="Times New Roman"/>
        </w:rPr>
        <w:t xml:space="preserve">. - </w:t>
      </w:r>
      <w:r w:rsidRPr="00EB11F4">
        <w:rPr>
          <w:rFonts w:ascii="Times New Roman" w:hAnsi="Times New Roman" w:cs="Times New Roman"/>
          <w:b/>
          <w:bCs/>
        </w:rPr>
        <w:t>Filtro de Volumen Mínimo:</w:t>
      </w:r>
      <w:r w:rsidRPr="00EB11F4">
        <w:rPr>
          <w:rFonts w:ascii="Times New Roman" w:hAnsi="Times New Roman" w:cs="Times New Roman"/>
        </w:rPr>
        <w:t xml:space="preserve"> Si el volumen medio de los últimos días del activo es inferior a 100.000 acciones diarias, la orden se rechaza automáticamente, evitando simular operaciones en activos prácticamente no negociables.</w:t>
      </w:r>
    </w:p>
    <w:p w14:paraId="2D0B2D57" w14:textId="77777777" w:rsidR="00C5131D" w:rsidRPr="00EB11F4" w:rsidRDefault="000779FC">
      <w:pPr>
        <w:rPr>
          <w:rFonts w:ascii="Times New Roman" w:hAnsi="Times New Roman" w:cs="Times New Roman"/>
        </w:rPr>
      </w:pPr>
      <w:r w:rsidRPr="00EB11F4">
        <w:rPr>
          <w:rFonts w:ascii="Times New Roman" w:hAnsi="Times New Roman" w:cs="Times New Roman"/>
        </w:rPr>
        <w:t>Fuente: [1]</w:t>
      </w:r>
    </w:p>
    <w:p w14:paraId="6198BE58" w14:textId="77777777" w:rsidR="00C5131D" w:rsidRPr="00EB11F4" w:rsidRDefault="000779FC">
      <w:pPr>
        <w:pStyle w:val="Ttulo3"/>
        <w:rPr>
          <w:rFonts w:ascii="Times New Roman" w:hAnsi="Times New Roman" w:cs="Times New Roman"/>
        </w:rPr>
      </w:pPr>
      <w:bookmarkStart w:id="53" w:name="_Toc236586519"/>
      <w:r w:rsidRPr="00EB11F4">
        <w:rPr>
          <w:rFonts w:ascii="Times New Roman" w:hAnsi="Times New Roman" w:cs="Times New Roman"/>
        </w:rPr>
        <w:t>4.6.5. Flujo de Decisión del Agente</w:t>
      </w:r>
      <w:bookmarkEnd w:id="53"/>
    </w:p>
    <w:p w14:paraId="339FA81C" w14:textId="77777777" w:rsidR="00C5131D" w:rsidRPr="00EB11F4" w:rsidRDefault="000779FC">
      <w:pPr>
        <w:rPr>
          <w:rFonts w:ascii="Times New Roman" w:hAnsi="Times New Roman" w:cs="Times New Roman"/>
        </w:rPr>
      </w:pPr>
      <w:r w:rsidRPr="00EB11F4">
        <w:rPr>
          <w:rFonts w:ascii="Times New Roman" w:hAnsi="Times New Roman" w:cs="Times New Roman"/>
        </w:rPr>
        <w:t>El proceso completo de decisión del PortfolioAgent sigue una cascada estricta de comprobaciones, de modo que si cualquier filtro global falla, se interrumpe la evaluación sin consumir recursos computacionales:</w:t>
      </w:r>
    </w:p>
    <w:p w14:paraId="6D43F94B" w14:textId="77777777" w:rsidR="00C5131D" w:rsidRPr="00EB11F4" w:rsidRDefault="000779FC">
      <w:pPr>
        <w:rPr>
          <w:rFonts w:ascii="Times New Roman" w:hAnsi="Times New Roman" w:cs="Times New Roman"/>
        </w:rPr>
      </w:pPr>
      <w:r w:rsidRPr="00EB11F4">
        <w:rPr>
          <w:rFonts w:ascii="Times New Roman" w:hAnsi="Times New Roman" w:cs="Times New Roman"/>
        </w:rPr>
        <w:t>Inicio del ciclo diario</w:t>
      </w:r>
      <w:r w:rsidRPr="00EB11F4">
        <w:rPr>
          <w:rFonts w:ascii="Times New Roman" w:hAnsi="Times New Roman" w:cs="Times New Roman"/>
        </w:rPr>
        <w:br/>
        <w:t xml:space="preserve">        │</w:t>
      </w:r>
      <w:r w:rsidRPr="00EB11F4">
        <w:rPr>
          <w:rFonts w:ascii="Times New Roman" w:hAnsi="Times New Roman" w:cs="Times New Roman"/>
        </w:rPr>
        <w:br/>
        <w:t xml:space="preserve">        ▼</w:t>
      </w:r>
      <w:r w:rsidRPr="00EB11F4">
        <w:rPr>
          <w:rFonts w:ascii="Times New Roman" w:hAnsi="Times New Roman" w:cs="Times New Roman"/>
        </w:rPr>
        <w:br/>
        <w:t>[1] ¿Kill-Switch activado?  → SÍ → No operar (período enfriamiento 30 días)</w:t>
      </w:r>
      <w:r w:rsidRPr="00EB11F4">
        <w:rPr>
          <w:rFonts w:ascii="Times New Roman" w:hAnsi="Times New Roman" w:cs="Times New Roman"/>
        </w:rPr>
        <w:br/>
        <w:t xml:space="preserve">        │ NO</w:t>
      </w:r>
      <w:r w:rsidRPr="00EB11F4">
        <w:rPr>
          <w:rFonts w:ascii="Times New Roman" w:hAnsi="Times New Roman" w:cs="Times New Roman"/>
        </w:rPr>
        <w:br/>
        <w:t xml:space="preserve">        ▼</w:t>
      </w:r>
      <w:r w:rsidRPr="00EB11F4">
        <w:rPr>
          <w:rFonts w:ascii="Times New Roman" w:hAnsi="Times New Roman" w:cs="Times New Roman"/>
        </w:rPr>
        <w:br/>
        <w:t>[2] ¿VIX &gt; 30?              → SÍ → No operar (régimen de pánico macro)</w:t>
      </w:r>
      <w:r w:rsidRPr="00EB11F4">
        <w:rPr>
          <w:rFonts w:ascii="Times New Roman" w:hAnsi="Times New Roman" w:cs="Times New Roman"/>
        </w:rPr>
        <w:br/>
        <w:t xml:space="preserve">        │ NO</w:t>
      </w:r>
      <w:r w:rsidRPr="00EB11F4">
        <w:rPr>
          <w:rFonts w:ascii="Times New Roman" w:hAnsi="Times New Roman" w:cs="Times New Roman"/>
        </w:rPr>
        <w:br/>
        <w:t xml:space="preserve">        ▼</w:t>
      </w:r>
      <w:r w:rsidRPr="00EB11F4">
        <w:rPr>
          <w:rFonts w:ascii="Times New Roman" w:hAnsi="Times New Roman" w:cs="Times New Roman"/>
        </w:rPr>
        <w:br/>
        <w:t>[3] ¿Breadth &lt; 40%?         → SÍ → No operar (mercado estructuralmente débil)</w:t>
      </w:r>
      <w:r w:rsidRPr="00EB11F4">
        <w:rPr>
          <w:rFonts w:ascii="Times New Roman" w:hAnsi="Times New Roman" w:cs="Times New Roman"/>
        </w:rPr>
        <w:br/>
        <w:t xml:space="preserve">        │ NO</w:t>
      </w:r>
      <w:r w:rsidRPr="00EB11F4">
        <w:rPr>
          <w:rFonts w:ascii="Times New Roman" w:hAnsi="Times New Roman" w:cs="Times New Roman"/>
        </w:rPr>
        <w:br/>
        <w:t xml:space="preserve">        ▼</w:t>
      </w:r>
      <w:r w:rsidRPr="00EB11F4">
        <w:rPr>
          <w:rFonts w:ascii="Times New Roman" w:hAnsi="Times New Roman" w:cs="Times New Roman"/>
        </w:rPr>
        <w:br/>
        <w:t>[4] Por cada señal técnica del día:</w:t>
      </w:r>
      <w:r w:rsidRPr="00EB11F4">
        <w:rPr>
          <w:rFonts w:ascii="Times New Roman" w:hAnsi="Times New Roman" w:cs="Times New Roman"/>
        </w:rPr>
        <w:br/>
        <w:t xml:space="preserve">    ├── [4a] ¿P(TP) &lt; 60%?        → Rechazar señal</w:t>
      </w:r>
      <w:r w:rsidRPr="00EB11F4">
        <w:rPr>
          <w:rFonts w:ascii="Times New Roman" w:hAnsi="Times New Roman" w:cs="Times New Roman"/>
        </w:rPr>
        <w:br/>
        <w:t xml:space="preserve">    ├── [4b] ¿Correlación &gt; 0.8?  → Rechazar señal</w:t>
      </w:r>
      <w:r w:rsidRPr="00EB11F4">
        <w:rPr>
          <w:rFonts w:ascii="Times New Roman" w:hAnsi="Times New Roman" w:cs="Times New Roman"/>
        </w:rPr>
        <w:br/>
      </w:r>
      <w:r w:rsidRPr="00EB11F4">
        <w:rPr>
          <w:rFonts w:ascii="Times New Roman" w:hAnsi="Times New Roman" w:cs="Times New Roman"/>
        </w:rPr>
        <w:lastRenderedPageBreak/>
        <w:t xml:space="preserve">    └── [4c] RiskManager → Calcular Position Sizing</w:t>
      </w:r>
      <w:r w:rsidRPr="00EB11F4">
        <w:rPr>
          <w:rFonts w:ascii="Times New Roman" w:hAnsi="Times New Roman" w:cs="Times New Roman"/>
        </w:rPr>
        <w:br/>
        <w:t xml:space="preserve">        │</w:t>
      </w:r>
      <w:r w:rsidRPr="00EB11F4">
        <w:rPr>
          <w:rFonts w:ascii="Times New Roman" w:hAnsi="Times New Roman" w:cs="Times New Roman"/>
        </w:rPr>
        <w:br/>
        <w:t xml:space="preserve">        ▼</w:t>
      </w:r>
      <w:r w:rsidRPr="00EB11F4">
        <w:rPr>
          <w:rFonts w:ascii="Times New Roman" w:hAnsi="Times New Roman" w:cs="Times New Roman"/>
        </w:rPr>
        <w:br/>
        <w:t>[5] Ranking de órdenes (mayor probabilidad primero)</w:t>
      </w:r>
      <w:r w:rsidRPr="00EB11F4">
        <w:rPr>
          <w:rFonts w:ascii="Times New Roman" w:hAnsi="Times New Roman" w:cs="Times New Roman"/>
        </w:rPr>
        <w:br/>
        <w:t xml:space="preserve">        │</w:t>
      </w:r>
      <w:r w:rsidRPr="00EB11F4">
        <w:rPr>
          <w:rFonts w:ascii="Times New Roman" w:hAnsi="Times New Roman" w:cs="Times New Roman"/>
        </w:rPr>
        <w:br/>
        <w:t xml:space="preserve">        ▼</w:t>
      </w:r>
      <w:r w:rsidRPr="00EB11F4">
        <w:rPr>
          <w:rFonts w:ascii="Times New Roman" w:hAnsi="Times New Roman" w:cs="Times New Roman"/>
        </w:rPr>
        <w:br/>
        <w:t>[6] Portfolio.execute_trade() → Ejecutar compras (aplicando slippage + comisión)</w:t>
      </w:r>
    </w:p>
    <w:p w14:paraId="405FF888" w14:textId="77777777" w:rsidR="00C5131D" w:rsidRPr="00EB11F4" w:rsidRDefault="000779FC">
      <w:pPr>
        <w:rPr>
          <w:rFonts w:ascii="Times New Roman" w:hAnsi="Times New Roman" w:cs="Times New Roman"/>
        </w:rPr>
      </w:pPr>
      <w:r w:rsidRPr="00EB11F4">
        <w:rPr>
          <w:rFonts w:ascii="Times New Roman" w:hAnsi="Times New Roman" w:cs="Times New Roman"/>
        </w:rPr>
        <w:t>Este diseño en cascada garantiza que las comprobaciones de mayor impacto y menor coste computacional (filtros globales de régimen) se ejecuten primero, preservando la eficiencia del sistema durante las simulaciones históricas de larga duración.</w:t>
      </w:r>
    </w:p>
    <w:p w14:paraId="7081E75F"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Se sometieron a prueba cuatro algoritmos clásicos y de estado del arte: 1. </w:t>
      </w:r>
      <w:r w:rsidRPr="00EB11F4">
        <w:rPr>
          <w:rFonts w:ascii="Times New Roman" w:hAnsi="Times New Roman" w:cs="Times New Roman"/>
          <w:b/>
          <w:bCs/>
        </w:rPr>
        <w:t>Regresión Logística (LogReg):</w:t>
      </w:r>
      <w:r w:rsidRPr="00EB11F4">
        <w:rPr>
          <w:rFonts w:ascii="Times New Roman" w:hAnsi="Times New Roman" w:cs="Times New Roman"/>
        </w:rPr>
        <w:t xml:space="preserve"> Modelo base lineal, fuertemente regularizado. 2. </w:t>
      </w:r>
      <w:r w:rsidRPr="00EB11F4">
        <w:rPr>
          <w:rFonts w:ascii="Times New Roman" w:hAnsi="Times New Roman" w:cs="Times New Roman"/>
          <w:b/>
          <w:bCs/>
        </w:rPr>
        <w:t>Support Vector Machine (SVM):</w:t>
      </w:r>
      <w:r w:rsidRPr="00EB11F4">
        <w:rPr>
          <w:rFonts w:ascii="Times New Roman" w:hAnsi="Times New Roman" w:cs="Times New Roman"/>
        </w:rPr>
        <w:t xml:space="preserve"> Modelo matemático geométrico con kernel RBF. 3. </w:t>
      </w:r>
      <w:r w:rsidRPr="00EB11F4">
        <w:rPr>
          <w:rFonts w:ascii="Times New Roman" w:hAnsi="Times New Roman" w:cs="Times New Roman"/>
          <w:b/>
          <w:bCs/>
        </w:rPr>
        <w:t>Random Forest (RF):</w:t>
      </w:r>
      <w:r w:rsidRPr="00EB11F4">
        <w:rPr>
          <w:rFonts w:ascii="Times New Roman" w:hAnsi="Times New Roman" w:cs="Times New Roman"/>
        </w:rPr>
        <w:t xml:space="preserve"> Ensamblaje arbóreo basado en Bagging. 4. </w:t>
      </w:r>
      <w:r w:rsidRPr="00EB11F4">
        <w:rPr>
          <w:rFonts w:ascii="Times New Roman" w:hAnsi="Times New Roman" w:cs="Times New Roman"/>
          <w:b/>
          <w:bCs/>
        </w:rPr>
        <w:t>Extreme Gradient Boosting (XGBoost):</w:t>
      </w:r>
      <w:r w:rsidRPr="00EB11F4">
        <w:rPr>
          <w:rFonts w:ascii="Times New Roman" w:hAnsi="Times New Roman" w:cs="Times New Roman"/>
        </w:rPr>
        <w:t xml:space="preserve"> Ensamblaje avanzado basado en Boosting secuencial con regularización L1 (Lasso) y L2 (Ridge).</w:t>
      </w:r>
    </w:p>
    <w:p w14:paraId="72E4C54E" w14:textId="2FC70C2D" w:rsidR="00C5131D" w:rsidRPr="00EB11F4" w:rsidRDefault="000779FC">
      <w:pPr>
        <w:pStyle w:val="Ttulo4"/>
        <w:rPr>
          <w:rFonts w:ascii="Times New Roman" w:hAnsi="Times New Roman" w:cs="Times New Roman"/>
        </w:rPr>
      </w:pPr>
      <w:r w:rsidRPr="00EB11F4">
        <w:rPr>
          <w:rFonts w:ascii="Times New Roman" w:hAnsi="Times New Roman" w:cs="Times New Roman"/>
        </w:rPr>
        <w:t>Resultados y Métricas de Rendimiento (Dataset Out-of-Sample)</w:t>
      </w:r>
    </w:p>
    <w:p w14:paraId="2575519A" w14:textId="77777777" w:rsidR="00C5131D" w:rsidRPr="00EB11F4" w:rsidRDefault="000779FC">
      <w:pPr>
        <w:rPr>
          <w:rFonts w:ascii="Times New Roman" w:hAnsi="Times New Roman" w:cs="Times New Roman"/>
        </w:rPr>
      </w:pPr>
      <w:r w:rsidRPr="00EB11F4">
        <w:rPr>
          <w:rFonts w:ascii="Times New Roman" w:hAnsi="Times New Roman" w:cs="Times New Roman"/>
        </w:rPr>
        <w:t>A continuación, se presenta la tabla comparativa de los algoritmos en el conjunto de prueba (Test), ordenada por su F1-Score:</w:t>
      </w:r>
    </w:p>
    <w:p w14:paraId="7FBFDE8E" w14:textId="77777777" w:rsidR="00DA7784" w:rsidRPr="00EB11F4" w:rsidRDefault="00DA7784">
      <w:pPr>
        <w:rPr>
          <w:rFonts w:ascii="Times New Roman" w:hAnsi="Times New Roman" w:cs="Times New Roman"/>
        </w:rPr>
      </w:pPr>
    </w:p>
    <w:p w14:paraId="245DC86D" w14:textId="77777777" w:rsidR="00DA7784" w:rsidRPr="00EB11F4" w:rsidRDefault="00DA7784">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57"/>
        <w:gridCol w:w="638"/>
        <w:gridCol w:w="719"/>
        <w:gridCol w:w="720"/>
        <w:gridCol w:w="720"/>
        <w:gridCol w:w="720"/>
        <w:gridCol w:w="720"/>
        <w:gridCol w:w="720"/>
        <w:gridCol w:w="720"/>
        <w:gridCol w:w="720"/>
        <w:gridCol w:w="720"/>
        <w:gridCol w:w="720"/>
      </w:tblGrid>
      <w:tr w:rsidR="00C5131D" w:rsidRPr="00EB11F4" w14:paraId="7D4E6682" w14:textId="77777777" w:rsidTr="00DA7784">
        <w:trPr>
          <w:tblHeader/>
        </w:trPr>
        <w:tc>
          <w:tcPr>
            <w:tcW w:w="675" w:type="dxa"/>
          </w:tcPr>
          <w:p w14:paraId="14635947" w14:textId="77777777" w:rsidR="00C5131D" w:rsidRPr="00EB11F4" w:rsidRDefault="000779FC">
            <w:pPr>
              <w:rPr>
                <w:rFonts w:ascii="Times New Roman" w:hAnsi="Times New Roman" w:cs="Times New Roman"/>
              </w:rPr>
            </w:pPr>
            <w:r w:rsidRPr="00EB11F4">
              <w:rPr>
                <w:rFonts w:ascii="Times New Roman" w:hAnsi="Times New Roman" w:cs="Times New Roman"/>
              </w:rPr>
              <w:t>Modelo</w:t>
            </w:r>
          </w:p>
        </w:tc>
        <w:tc>
          <w:tcPr>
            <w:tcW w:w="655" w:type="dxa"/>
          </w:tcPr>
          <w:p w14:paraId="1A178B57"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Accuracy</w:t>
            </w:r>
          </w:p>
        </w:tc>
        <w:tc>
          <w:tcPr>
            <w:tcW w:w="739" w:type="dxa"/>
          </w:tcPr>
          <w:p w14:paraId="58A22C38"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Precision</w:t>
            </w:r>
          </w:p>
        </w:tc>
        <w:tc>
          <w:tcPr>
            <w:tcW w:w="739" w:type="dxa"/>
          </w:tcPr>
          <w:p w14:paraId="503ADADA"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Recall</w:t>
            </w:r>
          </w:p>
        </w:tc>
        <w:tc>
          <w:tcPr>
            <w:tcW w:w="739" w:type="dxa"/>
          </w:tcPr>
          <w:p w14:paraId="0417FF6D"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Specificity</w:t>
            </w:r>
          </w:p>
        </w:tc>
        <w:tc>
          <w:tcPr>
            <w:tcW w:w="739" w:type="dxa"/>
          </w:tcPr>
          <w:p w14:paraId="46096614"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F1-Score</w:t>
            </w:r>
          </w:p>
        </w:tc>
        <w:tc>
          <w:tcPr>
            <w:tcW w:w="739" w:type="dxa"/>
          </w:tcPr>
          <w:p w14:paraId="4FE27F8E"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ROC AUC</w:t>
            </w:r>
          </w:p>
        </w:tc>
        <w:tc>
          <w:tcPr>
            <w:tcW w:w="739" w:type="dxa"/>
          </w:tcPr>
          <w:p w14:paraId="41D21979"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Brier Score</w:t>
            </w:r>
          </w:p>
        </w:tc>
        <w:tc>
          <w:tcPr>
            <w:tcW w:w="739" w:type="dxa"/>
          </w:tcPr>
          <w:p w14:paraId="7914264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TN</w:t>
            </w:r>
          </w:p>
        </w:tc>
        <w:tc>
          <w:tcPr>
            <w:tcW w:w="739" w:type="dxa"/>
          </w:tcPr>
          <w:p w14:paraId="14B61975"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FP</w:t>
            </w:r>
          </w:p>
        </w:tc>
        <w:tc>
          <w:tcPr>
            <w:tcW w:w="739" w:type="dxa"/>
          </w:tcPr>
          <w:p w14:paraId="0574DBAA"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FN</w:t>
            </w:r>
          </w:p>
        </w:tc>
        <w:tc>
          <w:tcPr>
            <w:tcW w:w="739" w:type="dxa"/>
          </w:tcPr>
          <w:p w14:paraId="7652C8FB"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TP</w:t>
            </w:r>
          </w:p>
        </w:tc>
      </w:tr>
      <w:tr w:rsidR="00C5131D" w:rsidRPr="00EB11F4" w14:paraId="3109F36F" w14:textId="77777777" w:rsidTr="00DA7784">
        <w:tc>
          <w:tcPr>
            <w:tcW w:w="675" w:type="dxa"/>
          </w:tcPr>
          <w:p w14:paraId="4A10C00C" w14:textId="77777777" w:rsidR="00C5131D" w:rsidRPr="00EB11F4" w:rsidRDefault="000779FC">
            <w:pPr>
              <w:rPr>
                <w:rFonts w:ascii="Times New Roman" w:hAnsi="Times New Roman" w:cs="Times New Roman"/>
              </w:rPr>
            </w:pPr>
            <w:r w:rsidRPr="00EB11F4">
              <w:rPr>
                <w:rFonts w:ascii="Times New Roman" w:hAnsi="Times New Roman" w:cs="Times New Roman"/>
                <w:b/>
                <w:bCs/>
              </w:rPr>
              <w:t>XGBoost</w:t>
            </w:r>
          </w:p>
        </w:tc>
        <w:tc>
          <w:tcPr>
            <w:tcW w:w="655" w:type="dxa"/>
          </w:tcPr>
          <w:p w14:paraId="4348C50E"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80.48%</w:t>
            </w:r>
          </w:p>
        </w:tc>
        <w:tc>
          <w:tcPr>
            <w:tcW w:w="739" w:type="dxa"/>
          </w:tcPr>
          <w:p w14:paraId="00A65590"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60.81%</w:t>
            </w:r>
          </w:p>
        </w:tc>
        <w:tc>
          <w:tcPr>
            <w:tcW w:w="739" w:type="dxa"/>
          </w:tcPr>
          <w:p w14:paraId="551FE72C"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30.61%</w:t>
            </w:r>
          </w:p>
        </w:tc>
        <w:tc>
          <w:tcPr>
            <w:tcW w:w="739" w:type="dxa"/>
          </w:tcPr>
          <w:p w14:paraId="30A3B786"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94.47%</w:t>
            </w:r>
          </w:p>
        </w:tc>
        <w:tc>
          <w:tcPr>
            <w:tcW w:w="739" w:type="dxa"/>
          </w:tcPr>
          <w:p w14:paraId="082286E0"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0.4072</w:t>
            </w:r>
          </w:p>
        </w:tc>
        <w:tc>
          <w:tcPr>
            <w:tcW w:w="739" w:type="dxa"/>
          </w:tcPr>
          <w:p w14:paraId="309B40FC"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0.6986</w:t>
            </w:r>
          </w:p>
        </w:tc>
        <w:tc>
          <w:tcPr>
            <w:tcW w:w="739" w:type="dxa"/>
          </w:tcPr>
          <w:p w14:paraId="2B71EF65"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0.1529</w:t>
            </w:r>
          </w:p>
        </w:tc>
        <w:tc>
          <w:tcPr>
            <w:tcW w:w="739" w:type="dxa"/>
          </w:tcPr>
          <w:p w14:paraId="1086215F"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495</w:t>
            </w:r>
          </w:p>
        </w:tc>
        <w:tc>
          <w:tcPr>
            <w:tcW w:w="739" w:type="dxa"/>
          </w:tcPr>
          <w:p w14:paraId="4B34824B"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29</w:t>
            </w:r>
          </w:p>
        </w:tc>
        <w:tc>
          <w:tcPr>
            <w:tcW w:w="739" w:type="dxa"/>
          </w:tcPr>
          <w:p w14:paraId="69F24933"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102</w:t>
            </w:r>
          </w:p>
        </w:tc>
        <w:tc>
          <w:tcPr>
            <w:tcW w:w="739" w:type="dxa"/>
          </w:tcPr>
          <w:p w14:paraId="43FBD11F"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45</w:t>
            </w:r>
          </w:p>
        </w:tc>
      </w:tr>
      <w:tr w:rsidR="00C5131D" w:rsidRPr="00EB11F4" w14:paraId="76BB79AF" w14:textId="77777777" w:rsidTr="00DA7784">
        <w:tc>
          <w:tcPr>
            <w:tcW w:w="675" w:type="dxa"/>
          </w:tcPr>
          <w:p w14:paraId="032AD86D" w14:textId="77777777" w:rsidR="00C5131D" w:rsidRPr="00EB11F4" w:rsidRDefault="000779FC">
            <w:pPr>
              <w:rPr>
                <w:rFonts w:ascii="Times New Roman" w:hAnsi="Times New Roman" w:cs="Times New Roman"/>
              </w:rPr>
            </w:pPr>
            <w:r w:rsidRPr="00EB11F4">
              <w:rPr>
                <w:rFonts w:ascii="Times New Roman" w:hAnsi="Times New Roman" w:cs="Times New Roman"/>
                <w:b/>
                <w:bCs/>
              </w:rPr>
              <w:t>Random Forest</w:t>
            </w:r>
          </w:p>
        </w:tc>
        <w:tc>
          <w:tcPr>
            <w:tcW w:w="655" w:type="dxa"/>
          </w:tcPr>
          <w:p w14:paraId="78255BB4"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49.18%</w:t>
            </w:r>
          </w:p>
        </w:tc>
        <w:tc>
          <w:tcPr>
            <w:tcW w:w="739" w:type="dxa"/>
          </w:tcPr>
          <w:p w14:paraId="254DFF55"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25.63%</w:t>
            </w:r>
          </w:p>
        </w:tc>
        <w:tc>
          <w:tcPr>
            <w:tcW w:w="739" w:type="dxa"/>
          </w:tcPr>
          <w:p w14:paraId="462D844C"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69.39%</w:t>
            </w:r>
          </w:p>
        </w:tc>
        <w:tc>
          <w:tcPr>
            <w:tcW w:w="739" w:type="dxa"/>
          </w:tcPr>
          <w:p w14:paraId="548BA93D"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43.51%</w:t>
            </w:r>
          </w:p>
        </w:tc>
        <w:tc>
          <w:tcPr>
            <w:tcW w:w="739" w:type="dxa"/>
          </w:tcPr>
          <w:p w14:paraId="5E4FDF19"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0.3743</w:t>
            </w:r>
          </w:p>
        </w:tc>
        <w:tc>
          <w:tcPr>
            <w:tcW w:w="739" w:type="dxa"/>
          </w:tcPr>
          <w:p w14:paraId="092B96CB"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0.6323</w:t>
            </w:r>
          </w:p>
        </w:tc>
        <w:tc>
          <w:tcPr>
            <w:tcW w:w="739" w:type="dxa"/>
          </w:tcPr>
          <w:p w14:paraId="7CE68534"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0.2361</w:t>
            </w:r>
          </w:p>
        </w:tc>
        <w:tc>
          <w:tcPr>
            <w:tcW w:w="739" w:type="dxa"/>
          </w:tcPr>
          <w:p w14:paraId="081927BA"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228</w:t>
            </w:r>
          </w:p>
        </w:tc>
        <w:tc>
          <w:tcPr>
            <w:tcW w:w="739" w:type="dxa"/>
          </w:tcPr>
          <w:p w14:paraId="725CCE1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296</w:t>
            </w:r>
          </w:p>
        </w:tc>
        <w:tc>
          <w:tcPr>
            <w:tcW w:w="739" w:type="dxa"/>
          </w:tcPr>
          <w:p w14:paraId="7DED4AF3"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45</w:t>
            </w:r>
          </w:p>
        </w:tc>
        <w:tc>
          <w:tcPr>
            <w:tcW w:w="739" w:type="dxa"/>
          </w:tcPr>
          <w:p w14:paraId="55884FB4"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102</w:t>
            </w:r>
          </w:p>
        </w:tc>
      </w:tr>
      <w:tr w:rsidR="00C5131D" w:rsidRPr="00EB11F4" w14:paraId="73323FD7" w14:textId="77777777" w:rsidTr="00DA7784">
        <w:tc>
          <w:tcPr>
            <w:tcW w:w="675" w:type="dxa"/>
          </w:tcPr>
          <w:p w14:paraId="2D0FA6CD" w14:textId="77777777" w:rsidR="00C5131D" w:rsidRPr="00EB11F4" w:rsidRDefault="000779FC">
            <w:pPr>
              <w:rPr>
                <w:rFonts w:ascii="Times New Roman" w:hAnsi="Times New Roman" w:cs="Times New Roman"/>
              </w:rPr>
            </w:pPr>
            <w:r w:rsidRPr="00EB11F4">
              <w:rPr>
                <w:rFonts w:ascii="Times New Roman" w:hAnsi="Times New Roman" w:cs="Times New Roman"/>
                <w:b/>
                <w:bCs/>
              </w:rPr>
              <w:t>LogReg</w:t>
            </w:r>
          </w:p>
        </w:tc>
        <w:tc>
          <w:tcPr>
            <w:tcW w:w="655" w:type="dxa"/>
          </w:tcPr>
          <w:p w14:paraId="1642EA93"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58.42%</w:t>
            </w:r>
          </w:p>
        </w:tc>
        <w:tc>
          <w:tcPr>
            <w:tcW w:w="739" w:type="dxa"/>
          </w:tcPr>
          <w:p w14:paraId="56D135D4"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26.43%</w:t>
            </w:r>
          </w:p>
        </w:tc>
        <w:tc>
          <w:tcPr>
            <w:tcW w:w="739" w:type="dxa"/>
          </w:tcPr>
          <w:p w14:paraId="475575E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50.34%</w:t>
            </w:r>
          </w:p>
        </w:tc>
        <w:tc>
          <w:tcPr>
            <w:tcW w:w="739" w:type="dxa"/>
          </w:tcPr>
          <w:p w14:paraId="7CEDD3B5"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60.69%</w:t>
            </w:r>
          </w:p>
        </w:tc>
        <w:tc>
          <w:tcPr>
            <w:tcW w:w="739" w:type="dxa"/>
          </w:tcPr>
          <w:p w14:paraId="6E94E50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0.3466</w:t>
            </w:r>
          </w:p>
        </w:tc>
        <w:tc>
          <w:tcPr>
            <w:tcW w:w="739" w:type="dxa"/>
          </w:tcPr>
          <w:p w14:paraId="143BDA4F"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0.5722</w:t>
            </w:r>
          </w:p>
        </w:tc>
        <w:tc>
          <w:tcPr>
            <w:tcW w:w="739" w:type="dxa"/>
          </w:tcPr>
          <w:p w14:paraId="0F4BB70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0.2344</w:t>
            </w:r>
          </w:p>
        </w:tc>
        <w:tc>
          <w:tcPr>
            <w:tcW w:w="739" w:type="dxa"/>
          </w:tcPr>
          <w:p w14:paraId="1A5A7DAA"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318</w:t>
            </w:r>
          </w:p>
        </w:tc>
        <w:tc>
          <w:tcPr>
            <w:tcW w:w="739" w:type="dxa"/>
          </w:tcPr>
          <w:p w14:paraId="252A925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206</w:t>
            </w:r>
          </w:p>
        </w:tc>
        <w:tc>
          <w:tcPr>
            <w:tcW w:w="739" w:type="dxa"/>
          </w:tcPr>
          <w:p w14:paraId="169B972E"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73</w:t>
            </w:r>
          </w:p>
        </w:tc>
        <w:tc>
          <w:tcPr>
            <w:tcW w:w="739" w:type="dxa"/>
          </w:tcPr>
          <w:p w14:paraId="7294765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74</w:t>
            </w:r>
          </w:p>
        </w:tc>
      </w:tr>
      <w:tr w:rsidR="00C5131D" w:rsidRPr="00EB11F4" w14:paraId="0AFB9BF9" w14:textId="77777777" w:rsidTr="00DA7784">
        <w:tc>
          <w:tcPr>
            <w:tcW w:w="675" w:type="dxa"/>
          </w:tcPr>
          <w:p w14:paraId="37957B6F" w14:textId="77777777" w:rsidR="00C5131D" w:rsidRPr="00EB11F4" w:rsidRDefault="000779FC">
            <w:pPr>
              <w:rPr>
                <w:rFonts w:ascii="Times New Roman" w:hAnsi="Times New Roman" w:cs="Times New Roman"/>
              </w:rPr>
            </w:pPr>
            <w:r w:rsidRPr="00EB11F4">
              <w:rPr>
                <w:rFonts w:ascii="Times New Roman" w:hAnsi="Times New Roman" w:cs="Times New Roman"/>
                <w:b/>
                <w:bCs/>
              </w:rPr>
              <w:t>SVM</w:t>
            </w:r>
          </w:p>
        </w:tc>
        <w:tc>
          <w:tcPr>
            <w:tcW w:w="655" w:type="dxa"/>
          </w:tcPr>
          <w:p w14:paraId="2615497E"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54.69%</w:t>
            </w:r>
          </w:p>
        </w:tc>
        <w:tc>
          <w:tcPr>
            <w:tcW w:w="739" w:type="dxa"/>
          </w:tcPr>
          <w:p w14:paraId="503918B5"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24.76%</w:t>
            </w:r>
          </w:p>
        </w:tc>
        <w:tc>
          <w:tcPr>
            <w:tcW w:w="739" w:type="dxa"/>
          </w:tcPr>
          <w:p w14:paraId="52B7665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52.38%</w:t>
            </w:r>
          </w:p>
        </w:tc>
        <w:tc>
          <w:tcPr>
            <w:tcW w:w="739" w:type="dxa"/>
          </w:tcPr>
          <w:p w14:paraId="64CEE2E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55.34%</w:t>
            </w:r>
          </w:p>
        </w:tc>
        <w:tc>
          <w:tcPr>
            <w:tcW w:w="739" w:type="dxa"/>
          </w:tcPr>
          <w:p w14:paraId="0F1C07B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0.3362</w:t>
            </w:r>
          </w:p>
        </w:tc>
        <w:tc>
          <w:tcPr>
            <w:tcW w:w="739" w:type="dxa"/>
          </w:tcPr>
          <w:p w14:paraId="7FA89263"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0.5686</w:t>
            </w:r>
          </w:p>
        </w:tc>
        <w:tc>
          <w:tcPr>
            <w:tcW w:w="739" w:type="dxa"/>
          </w:tcPr>
          <w:p w14:paraId="7BD0E1A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0.1704</w:t>
            </w:r>
          </w:p>
        </w:tc>
        <w:tc>
          <w:tcPr>
            <w:tcW w:w="739" w:type="dxa"/>
          </w:tcPr>
          <w:p w14:paraId="12A0AD03"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290</w:t>
            </w:r>
          </w:p>
        </w:tc>
        <w:tc>
          <w:tcPr>
            <w:tcW w:w="739" w:type="dxa"/>
          </w:tcPr>
          <w:p w14:paraId="76760613"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234</w:t>
            </w:r>
          </w:p>
        </w:tc>
        <w:tc>
          <w:tcPr>
            <w:tcW w:w="739" w:type="dxa"/>
          </w:tcPr>
          <w:p w14:paraId="67F82D0C"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70</w:t>
            </w:r>
          </w:p>
        </w:tc>
        <w:tc>
          <w:tcPr>
            <w:tcW w:w="739" w:type="dxa"/>
          </w:tcPr>
          <w:p w14:paraId="23DB4977"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77</w:t>
            </w:r>
          </w:p>
        </w:tc>
      </w:tr>
    </w:tbl>
    <w:p w14:paraId="6E5CEA09" w14:textId="19F0DC1E" w:rsidR="00956503" w:rsidRPr="00EB11F4" w:rsidRDefault="000779FC">
      <w:pPr>
        <w:rPr>
          <w:rFonts w:ascii="Times New Roman" w:hAnsi="Times New Roman" w:cs="Times New Roman"/>
          <w:i/>
          <w:iCs/>
        </w:rPr>
      </w:pPr>
      <w:r w:rsidRPr="00EB11F4">
        <w:rPr>
          <w:rFonts w:ascii="Times New Roman" w:hAnsi="Times New Roman" w:cs="Times New Roman"/>
          <w:i/>
          <w:iCs/>
        </w:rPr>
        <w:t>Nota: TN = True Negatives, FP = False Positives, FN = False Negatives, TP = True Positives.</w:t>
      </w:r>
    </w:p>
    <w:p w14:paraId="0EE61B67" w14:textId="6A19A3EA" w:rsidR="00956503" w:rsidRPr="00EB11F4" w:rsidRDefault="00956503" w:rsidP="00956503">
      <w:pPr>
        <w:jc w:val="center"/>
        <w:rPr>
          <w:rFonts w:ascii="Times New Roman" w:hAnsi="Times New Roman" w:cs="Times New Roman"/>
        </w:rPr>
      </w:pPr>
      <w:r w:rsidRPr="00EB11F4">
        <w:rPr>
          <w:rFonts w:ascii="Times New Roman" w:hAnsi="Times New Roman" w:cs="Times New Roman"/>
          <w:noProof/>
        </w:rPr>
        <w:lastRenderedPageBreak/>
        <w:drawing>
          <wp:inline distT="0" distB="0" distL="0" distR="0" wp14:anchorId="74B2394C" wp14:editId="0BBF7B06">
            <wp:extent cx="4686679" cy="3515009"/>
            <wp:effectExtent l="0" t="0" r="0" b="3175"/>
            <wp:docPr id="170310533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3"/>
                    <a:stretch>
                      <a:fillRect/>
                    </a:stretch>
                  </pic:blipFill>
                  <pic:spPr>
                    <a:xfrm>
                      <a:off x="0" y="0"/>
                      <a:ext cx="4693284" cy="3519962"/>
                    </a:xfrm>
                    <a:prstGeom prst="rect">
                      <a:avLst/>
                    </a:prstGeom>
                  </pic:spPr>
                </pic:pic>
              </a:graphicData>
            </a:graphic>
          </wp:inline>
        </w:drawing>
      </w:r>
    </w:p>
    <w:p w14:paraId="5168D5E4" w14:textId="77777777" w:rsidR="00956503" w:rsidRPr="00EB11F4" w:rsidRDefault="00956503">
      <w:pPr>
        <w:rPr>
          <w:rFonts w:ascii="Times New Roman" w:hAnsi="Times New Roman" w:cs="Times New Roman"/>
        </w:rPr>
      </w:pPr>
    </w:p>
    <w:p w14:paraId="61E177B8" w14:textId="77777777" w:rsidR="00C5131D" w:rsidRPr="00EB11F4" w:rsidRDefault="000779FC">
      <w:pPr>
        <w:rPr>
          <w:rFonts w:ascii="Times New Roman" w:hAnsi="Times New Roman" w:cs="Times New Roman"/>
        </w:rPr>
      </w:pPr>
      <w:r w:rsidRPr="00EB11F4">
        <w:rPr>
          <w:rFonts w:ascii="Times New Roman" w:hAnsi="Times New Roman" w:cs="Times New Roman"/>
          <w:b/>
          <w:bCs/>
        </w:rPr>
        <w:t>Análisis de las Métricas:</w:t>
      </w:r>
      <w:r w:rsidRPr="00EB11F4">
        <w:rPr>
          <w:rFonts w:ascii="Times New Roman" w:hAnsi="Times New Roman" w:cs="Times New Roman"/>
        </w:rPr>
        <w:t xml:space="preserve"> - </w:t>
      </w:r>
      <w:r w:rsidRPr="00EB11F4">
        <w:rPr>
          <w:rFonts w:ascii="Times New Roman" w:hAnsi="Times New Roman" w:cs="Times New Roman"/>
          <w:b/>
          <w:bCs/>
        </w:rPr>
        <w:t>Especificidad (94.47%) y Precisión (60.81%):</w:t>
      </w:r>
      <w:r w:rsidRPr="00EB11F4">
        <w:rPr>
          <w:rFonts w:ascii="Times New Roman" w:hAnsi="Times New Roman" w:cs="Times New Roman"/>
        </w:rPr>
        <w:t xml:space="preserve"> El modelo XGBoost prioriza de forma sustancial la seguridad frente a la frecuencia operativa. Demuestra una altísima capacidad para filtrar falsas señales (solo 29 Falsos Positivos frente a 495 Verdaderos Negativos filtrados correctamente). Esto es crítico en la gestión de capital, ya que evita entrar en operaciones destinadas a perder. - </w:t>
      </w:r>
      <w:r w:rsidRPr="00EB11F4">
        <w:rPr>
          <w:rFonts w:ascii="Times New Roman" w:hAnsi="Times New Roman" w:cs="Times New Roman"/>
          <w:b/>
          <w:bCs/>
        </w:rPr>
        <w:t>Brier Score (0.1529):</w:t>
      </w:r>
      <w:r w:rsidRPr="00EB11F4">
        <w:rPr>
          <w:rFonts w:ascii="Times New Roman" w:hAnsi="Times New Roman" w:cs="Times New Roman"/>
        </w:rPr>
        <w:t xml:space="preserve"> El XGBoost presenta la mejor calibración de probabilidad (el valor más bajo es mejor), demostrando que cuando el modelo asigna una alta probabilidad a un “Trade Ganador”, es más fiable en las condiciones evaluadas. - </w:t>
      </w:r>
      <w:r w:rsidRPr="00EB11F4">
        <w:rPr>
          <w:rFonts w:ascii="Times New Roman" w:hAnsi="Times New Roman" w:cs="Times New Roman"/>
          <w:b/>
          <w:bCs/>
        </w:rPr>
        <w:t>ROC AUC (0.6986):</w:t>
      </w:r>
      <w:r w:rsidRPr="00EB11F4">
        <w:rPr>
          <w:rFonts w:ascii="Times New Roman" w:hAnsi="Times New Roman" w:cs="Times New Roman"/>
        </w:rPr>
        <w:t xml:space="preserve"> En un entorno financiero con muchísimo ruido estocástico, un AUC cercano a 0.70 indica un poder discriminatorio altamente satisfactorio entre operaciones rentables y nulas/perdedoras.</w:t>
      </w:r>
    </w:p>
    <w:p w14:paraId="34830BFB" w14:textId="55F863FD" w:rsidR="00C5131D" w:rsidRPr="00EB11F4" w:rsidRDefault="000779FC">
      <w:pPr>
        <w:pStyle w:val="Ttulo4"/>
        <w:rPr>
          <w:rFonts w:ascii="Times New Roman" w:hAnsi="Times New Roman" w:cs="Times New Roman"/>
        </w:rPr>
      </w:pPr>
      <w:r w:rsidRPr="00EB11F4">
        <w:rPr>
          <w:rFonts w:ascii="Times New Roman" w:hAnsi="Times New Roman" w:cs="Times New Roman"/>
        </w:rPr>
        <w:t>Importancia de Variables (Feature Importance) en XGBoost</w:t>
      </w:r>
    </w:p>
    <w:p w14:paraId="580B10D6" w14:textId="77777777" w:rsidR="00C5131D" w:rsidRPr="00EB11F4" w:rsidRDefault="000779FC">
      <w:pPr>
        <w:rPr>
          <w:rFonts w:ascii="Times New Roman" w:hAnsi="Times New Roman" w:cs="Times New Roman"/>
        </w:rPr>
      </w:pPr>
      <w:r w:rsidRPr="00EB11F4">
        <w:rPr>
          <w:rFonts w:ascii="Times New Roman" w:hAnsi="Times New Roman" w:cs="Times New Roman"/>
        </w:rPr>
        <w:t>La naturaleza interpretable de los árboles de decisión permite extraer la “lógica interna” de la IA. Las cinco variables con mayor peso predictivo según el modelo ganador (XGBoost) fueron:</w:t>
      </w:r>
    </w:p>
    <w:p w14:paraId="1F3CBA7C" w14:textId="77777777" w:rsidR="00C5131D" w:rsidRPr="00EB11F4" w:rsidRDefault="000779FC" w:rsidP="00626121">
      <w:pPr>
        <w:numPr>
          <w:ilvl w:val="0"/>
          <w:numId w:val="11"/>
        </w:numPr>
        <w:rPr>
          <w:rFonts w:ascii="Times New Roman" w:hAnsi="Times New Roman" w:cs="Times New Roman"/>
        </w:rPr>
      </w:pPr>
      <w:r w:rsidRPr="00EB11F4">
        <w:rPr>
          <w:rFonts w:ascii="Times New Roman" w:hAnsi="Times New Roman" w:cs="Times New Roman"/>
          <w:b/>
          <w:bCs/>
        </w:rPr>
        <w:t>EMA_200 (0.0617):</w:t>
      </w:r>
      <w:r w:rsidRPr="00EB11F4">
        <w:rPr>
          <w:rFonts w:ascii="Times New Roman" w:hAnsi="Times New Roman" w:cs="Times New Roman"/>
        </w:rPr>
        <w:t xml:space="preserve"> Confirma la supremacía de la tendencia general subyacente. El sesgo estructural de largo plazo es el mayor predictor de éxito.</w:t>
      </w:r>
    </w:p>
    <w:p w14:paraId="5D7872F5" w14:textId="77777777" w:rsidR="00C5131D" w:rsidRPr="00EB11F4" w:rsidRDefault="000779FC" w:rsidP="00626121">
      <w:pPr>
        <w:numPr>
          <w:ilvl w:val="0"/>
          <w:numId w:val="11"/>
        </w:numPr>
        <w:rPr>
          <w:rFonts w:ascii="Times New Roman" w:hAnsi="Times New Roman" w:cs="Times New Roman"/>
        </w:rPr>
      </w:pPr>
      <w:r w:rsidRPr="00EB11F4">
        <w:rPr>
          <w:rFonts w:ascii="Times New Roman" w:hAnsi="Times New Roman" w:cs="Times New Roman"/>
          <w:b/>
          <w:bCs/>
        </w:rPr>
        <w:t>Impulso (0.0536):</w:t>
      </w:r>
      <w:r w:rsidRPr="00EB11F4">
        <w:rPr>
          <w:rFonts w:ascii="Times New Roman" w:hAnsi="Times New Roman" w:cs="Times New Roman"/>
        </w:rPr>
        <w:t xml:space="preserve"> La métrica derivada del Momentum valida que el modelo busca aceleración direccional en el activo antes de dar el visto bueno.</w:t>
      </w:r>
    </w:p>
    <w:p w14:paraId="345B506F" w14:textId="77777777" w:rsidR="00C5131D" w:rsidRPr="00EB11F4" w:rsidRDefault="000779FC" w:rsidP="00626121">
      <w:pPr>
        <w:numPr>
          <w:ilvl w:val="0"/>
          <w:numId w:val="11"/>
        </w:numPr>
        <w:rPr>
          <w:rFonts w:ascii="Times New Roman" w:hAnsi="Times New Roman" w:cs="Times New Roman"/>
        </w:rPr>
      </w:pPr>
      <w:r w:rsidRPr="00EB11F4">
        <w:rPr>
          <w:rFonts w:ascii="Times New Roman" w:hAnsi="Times New Roman" w:cs="Times New Roman"/>
          <w:b/>
          <w:bCs/>
        </w:rPr>
        <w:t>Open (0.0476):</w:t>
      </w:r>
      <w:r w:rsidRPr="00EB11F4">
        <w:rPr>
          <w:rFonts w:ascii="Times New Roman" w:hAnsi="Times New Roman" w:cs="Times New Roman"/>
        </w:rPr>
        <w:t xml:space="preserve"> El nivel de apertura del Price Action.</w:t>
      </w:r>
    </w:p>
    <w:p w14:paraId="35BEB20B" w14:textId="77777777" w:rsidR="00C5131D" w:rsidRPr="00EB11F4" w:rsidRDefault="000779FC" w:rsidP="00626121">
      <w:pPr>
        <w:numPr>
          <w:ilvl w:val="0"/>
          <w:numId w:val="11"/>
        </w:numPr>
        <w:rPr>
          <w:rFonts w:ascii="Times New Roman" w:hAnsi="Times New Roman" w:cs="Times New Roman"/>
        </w:rPr>
      </w:pPr>
      <w:r w:rsidRPr="00EB11F4">
        <w:rPr>
          <w:rFonts w:ascii="Times New Roman" w:hAnsi="Times New Roman" w:cs="Times New Roman"/>
          <w:b/>
          <w:bCs/>
        </w:rPr>
        <w:t>BE_Hit (0.0430):</w:t>
      </w:r>
      <w:r w:rsidRPr="00EB11F4">
        <w:rPr>
          <w:rFonts w:ascii="Times New Roman" w:hAnsi="Times New Roman" w:cs="Times New Roman"/>
        </w:rPr>
        <w:t xml:space="preserve"> La capacidad algorítmica de evaluar si la estructura permite alcanzar la zona segura de Break Even antes del Take Profit absoluto.</w:t>
      </w:r>
    </w:p>
    <w:p w14:paraId="1C1A9A89" w14:textId="77777777" w:rsidR="00C5131D" w:rsidRPr="00EB11F4" w:rsidRDefault="000779FC" w:rsidP="00626121">
      <w:pPr>
        <w:numPr>
          <w:ilvl w:val="0"/>
          <w:numId w:val="11"/>
        </w:numPr>
        <w:rPr>
          <w:rFonts w:ascii="Times New Roman" w:hAnsi="Times New Roman" w:cs="Times New Roman"/>
        </w:rPr>
      </w:pPr>
      <w:r w:rsidRPr="00EB11F4">
        <w:rPr>
          <w:rFonts w:ascii="Times New Roman" w:hAnsi="Times New Roman" w:cs="Times New Roman"/>
          <w:b/>
          <w:bCs/>
        </w:rPr>
        <w:t>SMA_50_1D (0.0341):</w:t>
      </w:r>
      <w:r w:rsidRPr="00EB11F4">
        <w:rPr>
          <w:rFonts w:ascii="Times New Roman" w:hAnsi="Times New Roman" w:cs="Times New Roman"/>
        </w:rPr>
        <w:t xml:space="preserve"> La alineación fractal con el Timeframe diario apoya la tesis operativa Multitimeframe definida en el sistema base.</w:t>
      </w:r>
    </w:p>
    <w:p w14:paraId="5EF0C128" w14:textId="77777777" w:rsidR="00C5131D" w:rsidRPr="00EB11F4" w:rsidRDefault="000779FC">
      <w:pPr>
        <w:rPr>
          <w:rFonts w:ascii="Times New Roman" w:hAnsi="Times New Roman" w:cs="Times New Roman"/>
        </w:rPr>
      </w:pPr>
      <w:r w:rsidRPr="00EB11F4">
        <w:rPr>
          <w:rFonts w:ascii="Times New Roman" w:hAnsi="Times New Roman" w:cs="Times New Roman"/>
        </w:rPr>
        <w:lastRenderedPageBreak/>
        <w:t xml:space="preserve">Dadas las métricas expuestas, el algoritmo </w:t>
      </w:r>
      <w:r w:rsidRPr="00EB11F4">
        <w:rPr>
          <w:rFonts w:ascii="Times New Roman" w:hAnsi="Times New Roman" w:cs="Times New Roman"/>
          <w:b/>
          <w:bCs/>
        </w:rPr>
        <w:t>XGBoost se selecciona como modelo predictivo final (best_model.pkl)</w:t>
      </w:r>
      <w:r w:rsidRPr="00EB11F4">
        <w:rPr>
          <w:rFonts w:ascii="Times New Roman" w:hAnsi="Times New Roman" w:cs="Times New Roman"/>
        </w:rPr>
        <w:t>, operando como un “filtro selectivo” diseñado para maximizar la supervivencia del capital (alta especificidad) a expensas del volumen total de operaciones (recall conservador). El análisis de sensibilidad del impacto de cada regla institucional del Agente sobre el rendimiento se desarrolla en la siguiente sección.</w:t>
      </w:r>
    </w:p>
    <w:p w14:paraId="49F6CBE1" w14:textId="77777777" w:rsidR="00C5131D" w:rsidRPr="00EB11F4" w:rsidRDefault="000779FC">
      <w:pPr>
        <w:pStyle w:val="Ttulo2"/>
        <w:rPr>
          <w:rFonts w:ascii="Times New Roman" w:hAnsi="Times New Roman" w:cs="Times New Roman"/>
          <w:b w:val="0"/>
          <w:bCs w:val="0"/>
          <w:sz w:val="36"/>
          <w:szCs w:val="36"/>
        </w:rPr>
      </w:pPr>
      <w:bookmarkStart w:id="54" w:name="_Toc236586520"/>
      <w:r w:rsidRPr="00EB11F4">
        <w:rPr>
          <w:rFonts w:ascii="Times New Roman" w:hAnsi="Times New Roman" w:cs="Times New Roman"/>
          <w:b w:val="0"/>
          <w:bCs w:val="0"/>
          <w:sz w:val="36"/>
          <w:szCs w:val="36"/>
        </w:rPr>
        <w:t>4.7. Análisis de Sensibilidad de la Cartera y Paradoja de Seguridad Institucional</w:t>
      </w:r>
      <w:bookmarkEnd w:id="54"/>
    </w:p>
    <w:p w14:paraId="450219E7" w14:textId="77777777" w:rsidR="00EB11F4" w:rsidRPr="00EB11F4" w:rsidRDefault="00EB11F4" w:rsidP="00EB11F4"/>
    <w:p w14:paraId="633D8A81" w14:textId="77777777" w:rsidR="00C5131D" w:rsidRPr="00EB11F4" w:rsidRDefault="000779FC">
      <w:pPr>
        <w:rPr>
          <w:rFonts w:ascii="Times New Roman" w:hAnsi="Times New Roman" w:cs="Times New Roman"/>
        </w:rPr>
      </w:pPr>
      <w:r w:rsidRPr="00EB11F4">
        <w:rPr>
          <w:rFonts w:ascii="Times New Roman" w:hAnsi="Times New Roman" w:cs="Times New Roman"/>
        </w:rPr>
        <w:t>Durante el proceso de validación del sistema (Simulación Walk-Forward 2025-2026), se llevó a cabo una serie de tests de estrés para evaluar la sensibilidad del sistema frente a variables críticas: gestión de riesgo (Position Sizing), umbrales de probabilidad del modelo (XGBoost), y la implementación de reglas clásicas institucionales. Los resultados obtenidos revelaron hallazgos estadísticos fundamentales sobre el comportamiento algorítmico frente a intervenciones externas.</w:t>
      </w:r>
    </w:p>
    <w:p w14:paraId="3B2B6B30" w14:textId="77777777" w:rsidR="00C5131D" w:rsidRDefault="000779FC">
      <w:pPr>
        <w:pStyle w:val="Ttulo3"/>
        <w:rPr>
          <w:rFonts w:ascii="Times New Roman" w:hAnsi="Times New Roman" w:cs="Times New Roman"/>
          <w:b w:val="0"/>
          <w:bCs w:val="0"/>
          <w:sz w:val="28"/>
          <w:szCs w:val="28"/>
        </w:rPr>
      </w:pPr>
      <w:bookmarkStart w:id="55" w:name="_Toc236586521"/>
      <w:r w:rsidRPr="00EB11F4">
        <w:rPr>
          <w:rFonts w:ascii="Times New Roman" w:hAnsi="Times New Roman" w:cs="Times New Roman"/>
          <w:b w:val="0"/>
          <w:bCs w:val="0"/>
          <w:sz w:val="28"/>
          <w:szCs w:val="28"/>
        </w:rPr>
        <w:t>4.7.1. La Alineación del Edge: Riesgo Estructural vs. Toma de Beneficios</w:t>
      </w:r>
      <w:bookmarkEnd w:id="55"/>
    </w:p>
    <w:p w14:paraId="3700F541" w14:textId="77777777" w:rsidR="00EB11F4" w:rsidRPr="00EB11F4" w:rsidRDefault="00EB11F4" w:rsidP="00EB11F4"/>
    <w:p w14:paraId="447568A9" w14:textId="77777777" w:rsidR="00C5131D" w:rsidRPr="00EB11F4" w:rsidRDefault="000779FC">
      <w:pPr>
        <w:rPr>
          <w:rFonts w:ascii="Times New Roman" w:hAnsi="Times New Roman" w:cs="Times New Roman"/>
        </w:rPr>
      </w:pPr>
      <w:r w:rsidRPr="00EB11F4">
        <w:rPr>
          <w:rFonts w:ascii="Times New Roman" w:hAnsi="Times New Roman" w:cs="Times New Roman"/>
        </w:rPr>
        <w:t>Uno de los hallazgos más relevantes se centró en la coherencia geométrica entre la entrada y la salida. Inicialmente, el sistema presentó una media ganadora inferior a la perdedora (Aprox. +$80 vs -$195) a pesar de sostener un Win Rate del 80%. El diagnóstico reveló una disonancia estructural: * El dimensionamiento de la posición (Position Sizing) se calculaba en base a un riesgo microestructural ajustado (1 ATR, indicando alta sensibilidad). * Sin embargo, la ejecución de la salida imponía un límite conservador lejano (Stop Loss en la SMA 200). Al alinear estrictamente las reglas de salida en la simulación con la etiqueta predicha por el modelo de ML en el Smoke Test (Stop Loss a 1 ATR y Take Profit asimétrico a 3R), el Profit Factor se elevó a niveles superiores a 2.0 (ej. Win Rate 57.1% con Profit Factor 2.34 arriesgando un 0.75% por operación). Esto demostró empíricamente que la ventaja (Edge) de XGBoost requiere que el entorno de simulación respete la estructura de recompensa/riesgo sobre la que fue optimizado.</w:t>
      </w:r>
    </w:p>
    <w:p w14:paraId="415D98AA" w14:textId="77777777" w:rsidR="00C5131D" w:rsidRDefault="000779FC">
      <w:pPr>
        <w:pStyle w:val="Ttulo3"/>
        <w:rPr>
          <w:rFonts w:ascii="Times New Roman" w:hAnsi="Times New Roman" w:cs="Times New Roman"/>
          <w:b w:val="0"/>
          <w:bCs w:val="0"/>
          <w:sz w:val="28"/>
          <w:szCs w:val="28"/>
        </w:rPr>
      </w:pPr>
      <w:bookmarkStart w:id="56" w:name="_Toc236586522"/>
      <w:r w:rsidRPr="00EB11F4">
        <w:rPr>
          <w:rFonts w:ascii="Times New Roman" w:hAnsi="Times New Roman" w:cs="Times New Roman"/>
          <w:b w:val="0"/>
          <w:bCs w:val="0"/>
          <w:sz w:val="28"/>
          <w:szCs w:val="28"/>
        </w:rPr>
        <w:t>4.7.2. La Paradoja de la Seguridad: Kill-Switch y Time-Stop</w:t>
      </w:r>
      <w:bookmarkEnd w:id="56"/>
    </w:p>
    <w:p w14:paraId="0F67F6CA" w14:textId="77777777" w:rsidR="00EB11F4" w:rsidRPr="00EB11F4" w:rsidRDefault="00EB11F4" w:rsidP="00EB11F4"/>
    <w:p w14:paraId="77E4ECD6"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En un esfuerzo por mitigar caídas de capital severas, se activaron temporalmente protocolos institucionales clásicos: 1. </w:t>
      </w:r>
      <w:r w:rsidRPr="00EB11F4">
        <w:rPr>
          <w:rFonts w:ascii="Times New Roman" w:hAnsi="Times New Roman" w:cs="Times New Roman"/>
          <w:b/>
          <w:bCs/>
        </w:rPr>
        <w:t>Kill-Switch por Drawdown</w:t>
      </w:r>
      <w:r w:rsidRPr="00EB11F4">
        <w:rPr>
          <w:rFonts w:ascii="Times New Roman" w:hAnsi="Times New Roman" w:cs="Times New Roman"/>
        </w:rPr>
        <w:t xml:space="preserve">: Suspensión operativa de un mes tras un bache superior al 10%. 2. </w:t>
      </w:r>
      <w:r w:rsidRPr="00EB11F4">
        <w:rPr>
          <w:rFonts w:ascii="Times New Roman" w:hAnsi="Times New Roman" w:cs="Times New Roman"/>
          <w:b/>
          <w:bCs/>
        </w:rPr>
        <w:t>Time-Stop</w:t>
      </w:r>
      <w:r w:rsidRPr="00EB11F4">
        <w:rPr>
          <w:rFonts w:ascii="Times New Roman" w:hAnsi="Times New Roman" w:cs="Times New Roman"/>
        </w:rPr>
        <w:t>: Cierre forzado de posiciones estancadas más de 30 días para liberar liquidez.</w:t>
      </w:r>
    </w:p>
    <w:p w14:paraId="17FA15B7"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Paradójicamente, la superposición de estas defensas provocó una degradación crítica en el rendimiento general de la estrategia, reduciendo la rentabilidad total de un elevado +21.0% a un +8.9%, y empeorando el Drawdown Máximo (-11.2%). * </w:t>
      </w:r>
      <w:r w:rsidRPr="00EB11F4">
        <w:rPr>
          <w:rFonts w:ascii="Times New Roman" w:hAnsi="Times New Roman" w:cs="Times New Roman"/>
          <w:b/>
          <w:bCs/>
        </w:rPr>
        <w:t>El Falso Pánico del Kill-Switch</w:t>
      </w:r>
      <w:r w:rsidRPr="00EB11F4">
        <w:rPr>
          <w:rFonts w:ascii="Times New Roman" w:hAnsi="Times New Roman" w:cs="Times New Roman"/>
        </w:rPr>
        <w:t xml:space="preserve">: Al bloquear la operativa durante un mes tras un retroceso del -10.2%, el sistema se desconectó precisamente en los puntos de reversión técnica (mean-reversion rebounds) de mayor asimetría probabilística. Las mejores oportunidades algorítmicas surgen, por definición, en situaciones de sobreventa profunda. El Kill-Switch saboteó la capacidad de recuperación del sistema </w:t>
      </w:r>
      <w:r w:rsidRPr="00EB11F4">
        <w:rPr>
          <w:rFonts w:ascii="Times New Roman" w:hAnsi="Times New Roman" w:cs="Times New Roman"/>
        </w:rPr>
        <w:lastRenderedPageBreak/>
        <w:t xml:space="preserve">cortándole el acceso a los trades más rentables del año. * </w:t>
      </w:r>
      <w:r w:rsidRPr="00EB11F4">
        <w:rPr>
          <w:rFonts w:ascii="Times New Roman" w:hAnsi="Times New Roman" w:cs="Times New Roman"/>
          <w:b/>
          <w:bCs/>
        </w:rPr>
        <w:t>La Amputación del Time-Stop</w:t>
      </w:r>
      <w:r w:rsidRPr="00EB11F4">
        <w:rPr>
          <w:rFonts w:ascii="Times New Roman" w:hAnsi="Times New Roman" w:cs="Times New Roman"/>
        </w:rPr>
        <w:t>: El cierre forzado a 30 días obligó a la cristalización de beneficios mediocres o pequeñas pérdidas en operaciones que, debido a la dinámica del mercado, necesitaban mayor margen temporal para alcanzar el ambicioso Take Profit de 3R. Esto destruyó la asimetría lograda en la sección anterior, mermando gravemente el Profit Factor.</w:t>
      </w:r>
    </w:p>
    <w:p w14:paraId="3C694A55" w14:textId="77777777" w:rsidR="00C5131D" w:rsidRPr="00EB11F4" w:rsidRDefault="000779FC">
      <w:pPr>
        <w:rPr>
          <w:rFonts w:ascii="Times New Roman" w:hAnsi="Times New Roman" w:cs="Times New Roman"/>
        </w:rPr>
      </w:pPr>
      <w:r w:rsidRPr="00EB11F4">
        <w:rPr>
          <w:rFonts w:ascii="Times New Roman" w:hAnsi="Times New Roman" w:cs="Times New Roman"/>
          <w:b/>
          <w:bCs/>
        </w:rPr>
        <w:t>Conclusión del Análisis</w:t>
      </w:r>
      <w:r w:rsidRPr="00EB11F4">
        <w:rPr>
          <w:rFonts w:ascii="Times New Roman" w:hAnsi="Times New Roman" w:cs="Times New Roman"/>
        </w:rPr>
        <w:t>: Un modelo estocástico de alta precisión (XGBoost validado al 60% de probabilidad umbral), combinado con una estricta limitación del riesgo por operación (0.75% Flat Risk), genera por sí mismo una curva de capital geométricamente superior. Añadir superposiciones de “seguridad” heurísticas sobre un sistema estadísticamente robusto interfiere negativamente en la distribución matemática del modelo, demostrando que en el trading cuantitativo, la gestión del riesgo debe alinearse con la esperanza matemática estimada del sistema.</w:t>
      </w:r>
    </w:p>
    <w:p w14:paraId="3631F008" w14:textId="77777777" w:rsidR="00C5131D" w:rsidRDefault="000779FC">
      <w:pPr>
        <w:pStyle w:val="Ttulo3"/>
        <w:rPr>
          <w:rFonts w:ascii="Times New Roman" w:hAnsi="Times New Roman" w:cs="Times New Roman"/>
          <w:b w:val="0"/>
          <w:bCs w:val="0"/>
          <w:sz w:val="28"/>
          <w:szCs w:val="28"/>
        </w:rPr>
      </w:pPr>
      <w:bookmarkStart w:id="57" w:name="_Toc236586523"/>
      <w:r w:rsidRPr="00EB11F4">
        <w:rPr>
          <w:rFonts w:ascii="Times New Roman" w:hAnsi="Times New Roman" w:cs="Times New Roman"/>
          <w:b w:val="0"/>
          <w:bCs w:val="0"/>
          <w:sz w:val="28"/>
          <w:szCs w:val="28"/>
        </w:rPr>
        <w:t>4.7.3. Optimización Asimétrica del Break Even (BE)</w:t>
      </w:r>
      <w:bookmarkEnd w:id="57"/>
    </w:p>
    <w:p w14:paraId="247FDE8B" w14:textId="77777777" w:rsidR="00EB11F4" w:rsidRPr="00EB11F4" w:rsidRDefault="00EB11F4" w:rsidP="00EB11F4"/>
    <w:p w14:paraId="681461CB"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Con el objetivo de blindar el capital en operaciones rentables, se evaluó la implementación de una regla de </w:t>
      </w:r>
      <w:r w:rsidRPr="00EB11F4">
        <w:rPr>
          <w:rFonts w:ascii="Times New Roman" w:hAnsi="Times New Roman" w:cs="Times New Roman"/>
          <w:i/>
          <w:iCs/>
        </w:rPr>
        <w:t>Break Even</w:t>
      </w:r>
      <w:r w:rsidRPr="00EB11F4">
        <w:rPr>
          <w:rFonts w:ascii="Times New Roman" w:hAnsi="Times New Roman" w:cs="Times New Roman"/>
        </w:rPr>
        <w:t xml:space="preserve"> (mover el Stop Loss al precio de entrada) en diferentes umbrales de beneficio. Asumiendo un riesgo estructural del 1.0% por operación y un objetivo teórico de Take Profit a 3R, los resultados demostraron la sensibilidad extrema del modelo frente a los cierres prematuros.</w:t>
      </w:r>
    </w:p>
    <w:p w14:paraId="0353D4CC" w14:textId="77777777" w:rsidR="00C5131D" w:rsidRPr="00EB11F4" w:rsidRDefault="000779FC">
      <w:pPr>
        <w:rPr>
          <w:rFonts w:ascii="Times New Roman" w:hAnsi="Times New Roman" w:cs="Times New Roman"/>
        </w:rPr>
      </w:pPr>
      <w:r w:rsidRPr="00EB11F4">
        <w:rPr>
          <w:rFonts w:ascii="Times New Roman" w:hAnsi="Times New Roman" w:cs="Times New Roman"/>
        </w:rPr>
        <w:t>Se plantearon tres escenarios de simulación:</w:t>
      </w:r>
    </w:p>
    <w:p w14:paraId="2386277D" w14:textId="77777777" w:rsidR="00C5131D" w:rsidRPr="00EB11F4" w:rsidRDefault="000779FC" w:rsidP="00626121">
      <w:pPr>
        <w:numPr>
          <w:ilvl w:val="0"/>
          <w:numId w:val="12"/>
        </w:numPr>
        <w:rPr>
          <w:rFonts w:ascii="Times New Roman" w:hAnsi="Times New Roman" w:cs="Times New Roman"/>
        </w:rPr>
      </w:pPr>
      <w:r w:rsidRPr="00EB11F4">
        <w:rPr>
          <w:rFonts w:ascii="Times New Roman" w:hAnsi="Times New Roman" w:cs="Times New Roman"/>
          <w:b/>
          <w:bCs/>
        </w:rPr>
        <w:t>Escenario Base (Sin Break Even):</w:t>
      </w:r>
    </w:p>
    <w:p w14:paraId="794B7754" w14:textId="77777777" w:rsidR="00C5131D" w:rsidRPr="00EB11F4" w:rsidRDefault="000779FC" w:rsidP="00626121">
      <w:pPr>
        <w:numPr>
          <w:ilvl w:val="1"/>
          <w:numId w:val="13"/>
        </w:numPr>
        <w:rPr>
          <w:rFonts w:ascii="Times New Roman" w:hAnsi="Times New Roman" w:cs="Times New Roman"/>
        </w:rPr>
      </w:pPr>
      <w:r w:rsidRPr="00EB11F4">
        <w:rPr>
          <w:rFonts w:ascii="Times New Roman" w:hAnsi="Times New Roman" w:cs="Times New Roman"/>
          <w:b/>
          <w:bCs/>
        </w:rPr>
        <w:t>Rentabilidad:</w:t>
      </w:r>
      <w:r w:rsidRPr="00EB11F4">
        <w:rPr>
          <w:rFonts w:ascii="Times New Roman" w:hAnsi="Times New Roman" w:cs="Times New Roman"/>
        </w:rPr>
        <w:t xml:space="preserve"> +27.0% | </w:t>
      </w:r>
      <w:r w:rsidRPr="00EB11F4">
        <w:rPr>
          <w:rFonts w:ascii="Times New Roman" w:hAnsi="Times New Roman" w:cs="Times New Roman"/>
          <w:b/>
          <w:bCs/>
        </w:rPr>
        <w:t>Max Drawdown:</w:t>
      </w:r>
      <w:r w:rsidRPr="00EB11F4">
        <w:rPr>
          <w:rFonts w:ascii="Times New Roman" w:hAnsi="Times New Roman" w:cs="Times New Roman"/>
        </w:rPr>
        <w:t xml:space="preserve"> -8.7%</w:t>
      </w:r>
    </w:p>
    <w:p w14:paraId="664130D4" w14:textId="77777777" w:rsidR="00C5131D" w:rsidRPr="00EB11F4" w:rsidRDefault="000779FC" w:rsidP="00626121">
      <w:pPr>
        <w:numPr>
          <w:ilvl w:val="1"/>
          <w:numId w:val="13"/>
        </w:numPr>
        <w:rPr>
          <w:rFonts w:ascii="Times New Roman" w:hAnsi="Times New Roman" w:cs="Times New Roman"/>
        </w:rPr>
      </w:pPr>
      <w:r w:rsidRPr="00EB11F4">
        <w:rPr>
          <w:rFonts w:ascii="Times New Roman" w:hAnsi="Times New Roman" w:cs="Times New Roman"/>
          <w:b/>
          <w:bCs/>
        </w:rPr>
        <w:t>Win Rate:</w:t>
      </w:r>
      <w:r w:rsidRPr="00EB11F4">
        <w:rPr>
          <w:rFonts w:ascii="Times New Roman" w:hAnsi="Times New Roman" w:cs="Times New Roman"/>
        </w:rPr>
        <w:t xml:space="preserve"> 55.0% | </w:t>
      </w:r>
      <w:r w:rsidRPr="00EB11F4">
        <w:rPr>
          <w:rFonts w:ascii="Times New Roman" w:hAnsi="Times New Roman" w:cs="Times New Roman"/>
          <w:b/>
          <w:bCs/>
        </w:rPr>
        <w:t>Profit Factor:</w:t>
      </w:r>
      <w:r w:rsidRPr="00EB11F4">
        <w:rPr>
          <w:rFonts w:ascii="Times New Roman" w:hAnsi="Times New Roman" w:cs="Times New Roman"/>
        </w:rPr>
        <w:t xml:space="preserve"> 2.40</w:t>
      </w:r>
    </w:p>
    <w:p w14:paraId="2C7C35A8" w14:textId="77777777" w:rsidR="00C5131D" w:rsidRPr="00EB11F4" w:rsidRDefault="000779FC" w:rsidP="00626121">
      <w:pPr>
        <w:numPr>
          <w:ilvl w:val="1"/>
          <w:numId w:val="13"/>
        </w:numPr>
        <w:rPr>
          <w:rFonts w:ascii="Times New Roman" w:hAnsi="Times New Roman" w:cs="Times New Roman"/>
        </w:rPr>
      </w:pPr>
      <w:r w:rsidRPr="00EB11F4">
        <w:rPr>
          <w:rFonts w:ascii="Times New Roman" w:hAnsi="Times New Roman" w:cs="Times New Roman"/>
          <w:i/>
          <w:iCs/>
        </w:rPr>
        <w:t>Análisis:</w:t>
      </w:r>
      <w:r w:rsidRPr="00EB11F4">
        <w:rPr>
          <w:rFonts w:ascii="Times New Roman" w:hAnsi="Times New Roman" w:cs="Times New Roman"/>
        </w:rPr>
        <w:t xml:space="preserve"> Dejar al mercado respirar sin mover el Stop Loss original permitió que la probabilidad del modelo (XGBoost) se materializara, asumiendo grandes pérdidas ocasionales (debido a gaps de ejecución a cierre de vela) pero compensadas por extraordinarias ganancias.</w:t>
      </w:r>
    </w:p>
    <w:p w14:paraId="3D213B43" w14:textId="77777777" w:rsidR="00C5131D" w:rsidRPr="00EB11F4" w:rsidRDefault="000779FC" w:rsidP="00626121">
      <w:pPr>
        <w:numPr>
          <w:ilvl w:val="0"/>
          <w:numId w:val="12"/>
        </w:numPr>
        <w:rPr>
          <w:rFonts w:ascii="Times New Roman" w:hAnsi="Times New Roman" w:cs="Times New Roman"/>
        </w:rPr>
      </w:pPr>
      <w:r w:rsidRPr="00EB11F4">
        <w:rPr>
          <w:rFonts w:ascii="Times New Roman" w:hAnsi="Times New Roman" w:cs="Times New Roman"/>
          <w:b/>
          <w:bCs/>
        </w:rPr>
        <w:t>Escenario Conservador (BE activado a +1R):</w:t>
      </w:r>
    </w:p>
    <w:p w14:paraId="047F7C3D" w14:textId="77777777" w:rsidR="00C5131D" w:rsidRPr="00EB11F4" w:rsidRDefault="000779FC" w:rsidP="00626121">
      <w:pPr>
        <w:numPr>
          <w:ilvl w:val="1"/>
          <w:numId w:val="14"/>
        </w:numPr>
        <w:rPr>
          <w:rFonts w:ascii="Times New Roman" w:hAnsi="Times New Roman" w:cs="Times New Roman"/>
        </w:rPr>
      </w:pPr>
      <w:r w:rsidRPr="00EB11F4">
        <w:rPr>
          <w:rFonts w:ascii="Times New Roman" w:hAnsi="Times New Roman" w:cs="Times New Roman"/>
          <w:b/>
          <w:bCs/>
        </w:rPr>
        <w:t>Rentabilidad:</w:t>
      </w:r>
      <w:r w:rsidRPr="00EB11F4">
        <w:rPr>
          <w:rFonts w:ascii="Times New Roman" w:hAnsi="Times New Roman" w:cs="Times New Roman"/>
        </w:rPr>
        <w:t xml:space="preserve"> +17.0% | </w:t>
      </w:r>
      <w:r w:rsidRPr="00EB11F4">
        <w:rPr>
          <w:rFonts w:ascii="Times New Roman" w:hAnsi="Times New Roman" w:cs="Times New Roman"/>
          <w:b/>
          <w:bCs/>
        </w:rPr>
        <w:t>Max Drawdown:</w:t>
      </w:r>
      <w:r w:rsidRPr="00EB11F4">
        <w:rPr>
          <w:rFonts w:ascii="Times New Roman" w:hAnsi="Times New Roman" w:cs="Times New Roman"/>
        </w:rPr>
        <w:t xml:space="preserve"> -7.1%</w:t>
      </w:r>
    </w:p>
    <w:p w14:paraId="6390295C" w14:textId="77777777" w:rsidR="00C5131D" w:rsidRPr="00EB11F4" w:rsidRDefault="000779FC" w:rsidP="00626121">
      <w:pPr>
        <w:numPr>
          <w:ilvl w:val="1"/>
          <w:numId w:val="14"/>
        </w:numPr>
        <w:rPr>
          <w:rFonts w:ascii="Times New Roman" w:hAnsi="Times New Roman" w:cs="Times New Roman"/>
        </w:rPr>
      </w:pPr>
      <w:r w:rsidRPr="00EB11F4">
        <w:rPr>
          <w:rFonts w:ascii="Times New Roman" w:hAnsi="Times New Roman" w:cs="Times New Roman"/>
          <w:b/>
          <w:bCs/>
        </w:rPr>
        <w:t>Win Rate:</w:t>
      </w:r>
      <w:r w:rsidRPr="00EB11F4">
        <w:rPr>
          <w:rFonts w:ascii="Times New Roman" w:hAnsi="Times New Roman" w:cs="Times New Roman"/>
        </w:rPr>
        <w:t xml:space="preserve"> 35.0% | </w:t>
      </w:r>
      <w:r w:rsidRPr="00EB11F4">
        <w:rPr>
          <w:rFonts w:ascii="Times New Roman" w:hAnsi="Times New Roman" w:cs="Times New Roman"/>
          <w:b/>
          <w:bCs/>
        </w:rPr>
        <w:t>Profit Factor:</w:t>
      </w:r>
      <w:r w:rsidRPr="00EB11F4">
        <w:rPr>
          <w:rFonts w:ascii="Times New Roman" w:hAnsi="Times New Roman" w:cs="Times New Roman"/>
        </w:rPr>
        <w:t xml:space="preserve"> 2.25</w:t>
      </w:r>
    </w:p>
    <w:p w14:paraId="44AD2178" w14:textId="77777777" w:rsidR="00C5131D" w:rsidRPr="00EB11F4" w:rsidRDefault="000779FC" w:rsidP="00626121">
      <w:pPr>
        <w:numPr>
          <w:ilvl w:val="1"/>
          <w:numId w:val="14"/>
        </w:numPr>
        <w:rPr>
          <w:rFonts w:ascii="Times New Roman" w:hAnsi="Times New Roman" w:cs="Times New Roman"/>
        </w:rPr>
      </w:pPr>
      <w:r w:rsidRPr="00EB11F4">
        <w:rPr>
          <w:rFonts w:ascii="Times New Roman" w:hAnsi="Times New Roman" w:cs="Times New Roman"/>
          <w:i/>
          <w:iCs/>
        </w:rPr>
        <w:t>Análisis:</w:t>
      </w:r>
      <w:r w:rsidRPr="00EB11F4">
        <w:rPr>
          <w:rFonts w:ascii="Times New Roman" w:hAnsi="Times New Roman" w:cs="Times New Roman"/>
        </w:rPr>
        <w:t xml:space="preserve"> Al blindar la posición demasiado pronto, la pérdida media por operación se redujo drásticamente a la mitad. Sin embargo, la volatilidad normal del mercado provocó que operaciones legítimas retrocedieran hasta el punto de entrada, cerrándose en Break Even ($0) antes de continuar su camino hacia el objetivo de 3R. Esto desplomó la tasa de acierto del 55% al 35%, demostrando que </w:t>
      </w:r>
      <w:r w:rsidRPr="00EB11F4">
        <w:rPr>
          <w:rFonts w:ascii="Times New Roman" w:hAnsi="Times New Roman" w:cs="Times New Roman"/>
          <w:b/>
          <w:bCs/>
        </w:rPr>
        <w:t>la sobreprotección temprana asfixia la esperanza matemática</w:t>
      </w:r>
      <w:r w:rsidRPr="00EB11F4">
        <w:rPr>
          <w:rFonts w:ascii="Times New Roman" w:hAnsi="Times New Roman" w:cs="Times New Roman"/>
        </w:rPr>
        <w:t>.</w:t>
      </w:r>
    </w:p>
    <w:p w14:paraId="6878468C" w14:textId="77777777" w:rsidR="00C5131D" w:rsidRPr="00EB11F4" w:rsidRDefault="000779FC" w:rsidP="00626121">
      <w:pPr>
        <w:numPr>
          <w:ilvl w:val="0"/>
          <w:numId w:val="12"/>
        </w:numPr>
        <w:rPr>
          <w:rFonts w:ascii="Times New Roman" w:hAnsi="Times New Roman" w:cs="Times New Roman"/>
        </w:rPr>
      </w:pPr>
      <w:r w:rsidRPr="00EB11F4">
        <w:rPr>
          <w:rFonts w:ascii="Times New Roman" w:hAnsi="Times New Roman" w:cs="Times New Roman"/>
          <w:b/>
          <w:bCs/>
        </w:rPr>
        <w:t>Escenario Óptimo (BE activado a +2R):</w:t>
      </w:r>
    </w:p>
    <w:p w14:paraId="5E99E1C0" w14:textId="77777777" w:rsidR="00C5131D" w:rsidRPr="00EB11F4" w:rsidRDefault="000779FC" w:rsidP="00626121">
      <w:pPr>
        <w:numPr>
          <w:ilvl w:val="1"/>
          <w:numId w:val="15"/>
        </w:numPr>
        <w:rPr>
          <w:rFonts w:ascii="Times New Roman" w:hAnsi="Times New Roman" w:cs="Times New Roman"/>
        </w:rPr>
      </w:pPr>
      <w:r w:rsidRPr="00EB11F4">
        <w:rPr>
          <w:rFonts w:ascii="Times New Roman" w:hAnsi="Times New Roman" w:cs="Times New Roman"/>
          <w:b/>
          <w:bCs/>
        </w:rPr>
        <w:lastRenderedPageBreak/>
        <w:t>Rentabilidad:</w:t>
      </w:r>
      <w:r w:rsidRPr="00EB11F4">
        <w:rPr>
          <w:rFonts w:ascii="Times New Roman" w:hAnsi="Times New Roman" w:cs="Times New Roman"/>
        </w:rPr>
        <w:t xml:space="preserve"> +28.3% | </w:t>
      </w:r>
      <w:r w:rsidRPr="00EB11F4">
        <w:rPr>
          <w:rFonts w:ascii="Times New Roman" w:hAnsi="Times New Roman" w:cs="Times New Roman"/>
          <w:b/>
          <w:bCs/>
        </w:rPr>
        <w:t>Max Drawdown:</w:t>
      </w:r>
      <w:r w:rsidRPr="00EB11F4">
        <w:rPr>
          <w:rFonts w:ascii="Times New Roman" w:hAnsi="Times New Roman" w:cs="Times New Roman"/>
        </w:rPr>
        <w:t xml:space="preserve"> -7.7%</w:t>
      </w:r>
    </w:p>
    <w:p w14:paraId="6278DCED" w14:textId="77777777" w:rsidR="00C5131D" w:rsidRPr="00EB11F4" w:rsidRDefault="000779FC" w:rsidP="00626121">
      <w:pPr>
        <w:numPr>
          <w:ilvl w:val="1"/>
          <w:numId w:val="15"/>
        </w:numPr>
        <w:rPr>
          <w:rFonts w:ascii="Times New Roman" w:hAnsi="Times New Roman" w:cs="Times New Roman"/>
        </w:rPr>
      </w:pPr>
      <w:r w:rsidRPr="00EB11F4">
        <w:rPr>
          <w:rFonts w:ascii="Times New Roman" w:hAnsi="Times New Roman" w:cs="Times New Roman"/>
          <w:b/>
          <w:bCs/>
        </w:rPr>
        <w:t>Win Rate:</w:t>
      </w:r>
      <w:r w:rsidRPr="00EB11F4">
        <w:rPr>
          <w:rFonts w:ascii="Times New Roman" w:hAnsi="Times New Roman" w:cs="Times New Roman"/>
        </w:rPr>
        <w:t xml:space="preserve"> 55.0% | </w:t>
      </w:r>
      <w:r w:rsidRPr="00EB11F4">
        <w:rPr>
          <w:rFonts w:ascii="Times New Roman" w:hAnsi="Times New Roman" w:cs="Times New Roman"/>
          <w:b/>
          <w:bCs/>
        </w:rPr>
        <w:t>Profit Factor:</w:t>
      </w:r>
      <w:r w:rsidRPr="00EB11F4">
        <w:rPr>
          <w:rFonts w:ascii="Times New Roman" w:hAnsi="Times New Roman" w:cs="Times New Roman"/>
        </w:rPr>
        <w:t xml:space="preserve"> 2.56</w:t>
      </w:r>
    </w:p>
    <w:p w14:paraId="63F2C1E4" w14:textId="77777777" w:rsidR="00C5131D" w:rsidRPr="00EB11F4" w:rsidRDefault="000779FC" w:rsidP="00626121">
      <w:pPr>
        <w:numPr>
          <w:ilvl w:val="1"/>
          <w:numId w:val="15"/>
        </w:numPr>
        <w:rPr>
          <w:rFonts w:ascii="Times New Roman" w:hAnsi="Times New Roman" w:cs="Times New Roman"/>
        </w:rPr>
      </w:pPr>
      <w:r w:rsidRPr="00EB11F4">
        <w:rPr>
          <w:rFonts w:ascii="Times New Roman" w:hAnsi="Times New Roman" w:cs="Times New Roman"/>
          <w:i/>
          <w:iCs/>
        </w:rPr>
        <w:t>Análisis:</w:t>
      </w:r>
      <w:r w:rsidRPr="00EB11F4">
        <w:rPr>
          <w:rFonts w:ascii="Times New Roman" w:hAnsi="Times New Roman" w:cs="Times New Roman"/>
        </w:rPr>
        <w:t xml:space="preserve"> Al activar el Break Even únicamente en etapas muy avanzadas del recorrido del precio (cuando el beneficio ya es el doble del riesgo inicial), el sistema logró el punto dulce (Sweet Spot). Se mantuvo intacto el Win Rate del 55% (dando espacio a la volatilidad natural) pero se protegieron las “casi resultado favorables” de reversiones catastróficas. Este ajuste generó el </w:t>
      </w:r>
      <w:r w:rsidRPr="00EB11F4">
        <w:rPr>
          <w:rFonts w:ascii="Times New Roman" w:hAnsi="Times New Roman" w:cs="Times New Roman"/>
          <w:b/>
          <w:bCs/>
        </w:rPr>
        <w:t>máximo histórico de rentabilidad del sistema (+28.3%)</w:t>
      </w:r>
      <w:r w:rsidRPr="00EB11F4">
        <w:rPr>
          <w:rFonts w:ascii="Times New Roman" w:hAnsi="Times New Roman" w:cs="Times New Roman"/>
        </w:rPr>
        <w:t xml:space="preserve"> junto con el Profit Factor más asimétrico (2.56).</w:t>
      </w:r>
    </w:p>
    <w:p w14:paraId="0E4ED056" w14:textId="77777777" w:rsidR="00C5131D" w:rsidRPr="00EB11F4" w:rsidRDefault="000779FC">
      <w:pPr>
        <w:rPr>
          <w:rFonts w:ascii="Times New Roman" w:hAnsi="Times New Roman" w:cs="Times New Roman"/>
        </w:rPr>
      </w:pPr>
      <w:r w:rsidRPr="00EB11F4">
        <w:rPr>
          <w:rFonts w:ascii="Times New Roman" w:hAnsi="Times New Roman" w:cs="Times New Roman"/>
          <w:b/>
          <w:bCs/>
        </w:rPr>
        <w:t>Conclusión:</w:t>
      </w:r>
      <w:r w:rsidRPr="00EB11F4">
        <w:rPr>
          <w:rFonts w:ascii="Times New Roman" w:hAnsi="Times New Roman" w:cs="Times New Roman"/>
        </w:rPr>
        <w:t xml:space="preserve"> La gestión de la salida (Trade Management) es tan crítica como el modelo de predicción. Intervenir la posición muy pronto (+1R) destruye la ventaja del algoritmo, mientras que retrasar la intervención hasta una zona probabilística más madura (+2R) maximiza el rendimiento y minimiza el daño por volatilidad de cola.</w:t>
      </w:r>
    </w:p>
    <w:p w14:paraId="358E6E8A" w14:textId="77777777" w:rsidR="00C5131D" w:rsidRDefault="000779FC">
      <w:pPr>
        <w:pStyle w:val="Ttulo2"/>
        <w:rPr>
          <w:rFonts w:ascii="Times New Roman" w:hAnsi="Times New Roman" w:cs="Times New Roman"/>
          <w:b w:val="0"/>
          <w:bCs w:val="0"/>
          <w:sz w:val="36"/>
          <w:szCs w:val="36"/>
        </w:rPr>
      </w:pPr>
      <w:bookmarkStart w:id="58" w:name="_Toc236586524"/>
      <w:r w:rsidRPr="00EB11F4">
        <w:rPr>
          <w:rFonts w:ascii="Times New Roman" w:hAnsi="Times New Roman" w:cs="Times New Roman"/>
          <w:b w:val="0"/>
          <w:bCs w:val="0"/>
          <w:sz w:val="36"/>
          <w:szCs w:val="36"/>
        </w:rPr>
        <w:t>4.8. Protocolo de Experimentación y Justificación de Algoritmos (XAI)</w:t>
      </w:r>
      <w:bookmarkEnd w:id="58"/>
    </w:p>
    <w:p w14:paraId="5F16C574" w14:textId="77777777" w:rsidR="00EB11F4" w:rsidRPr="00EB11F4" w:rsidRDefault="00EB11F4" w:rsidP="00EB11F4"/>
    <w:p w14:paraId="4244DC93" w14:textId="77777777" w:rsidR="00C5131D" w:rsidRPr="00EB11F4" w:rsidRDefault="000779FC">
      <w:pPr>
        <w:rPr>
          <w:rFonts w:ascii="Times New Roman" w:hAnsi="Times New Roman" w:cs="Times New Roman"/>
        </w:rPr>
      </w:pPr>
      <w:r w:rsidRPr="00EB11F4">
        <w:rPr>
          <w:rFonts w:ascii="Times New Roman" w:hAnsi="Times New Roman" w:cs="Times New Roman"/>
        </w:rPr>
        <w:t>Para demostrar la madurez técnica del sistema y justificar la elección de XGBoost como motor predictivo final, el protocolo de experimentación se estructuró en cuatro pilares metodológicos, acompañados de sus respectivos artefactos analíticos (disponibles en la carpeta results/figures/).</w:t>
      </w:r>
    </w:p>
    <w:p w14:paraId="6DDA9D35" w14:textId="77777777" w:rsidR="00C5131D" w:rsidRDefault="000779FC">
      <w:pPr>
        <w:pStyle w:val="Ttulo3"/>
        <w:rPr>
          <w:rFonts w:ascii="Times New Roman" w:hAnsi="Times New Roman" w:cs="Times New Roman"/>
          <w:b w:val="0"/>
          <w:bCs w:val="0"/>
          <w:sz w:val="28"/>
          <w:szCs w:val="28"/>
        </w:rPr>
      </w:pPr>
      <w:bookmarkStart w:id="59" w:name="_Toc236586525"/>
      <w:r w:rsidRPr="00EB11F4">
        <w:rPr>
          <w:rFonts w:ascii="Times New Roman" w:hAnsi="Times New Roman" w:cs="Times New Roman"/>
          <w:b w:val="0"/>
          <w:bCs w:val="0"/>
          <w:sz w:val="28"/>
          <w:szCs w:val="28"/>
        </w:rPr>
        <w:t>4.8.1. Análisis Exploratorio y Saneamiento del Dataset (Anti-Leakage)</w:t>
      </w:r>
      <w:bookmarkEnd w:id="59"/>
    </w:p>
    <w:p w14:paraId="75F76FC6" w14:textId="77777777" w:rsidR="00EB11F4" w:rsidRPr="00EB11F4" w:rsidRDefault="00EB11F4" w:rsidP="00EB11F4"/>
    <w:p w14:paraId="21CE9CD3" w14:textId="77777777" w:rsidR="00C5131D" w:rsidRPr="00EB11F4" w:rsidRDefault="000779FC">
      <w:pPr>
        <w:rPr>
          <w:rFonts w:ascii="Times New Roman" w:hAnsi="Times New Roman" w:cs="Times New Roman"/>
        </w:rPr>
      </w:pPr>
      <w:r w:rsidRPr="00EB11F4">
        <w:rPr>
          <w:rFonts w:ascii="Times New Roman" w:hAnsi="Times New Roman" w:cs="Times New Roman"/>
        </w:rPr>
        <w:t>El dataset original constaba de 3.318 operaciones con 188 variables. Para garantizar la viabilidad algorítmica y prevenir la filtración de información futura (</w:t>
      </w:r>
      <w:r w:rsidRPr="00EB11F4">
        <w:rPr>
          <w:rFonts w:ascii="Times New Roman" w:hAnsi="Times New Roman" w:cs="Times New Roman"/>
          <w:i/>
          <w:iCs/>
        </w:rPr>
        <w:t>Data Leakage</w:t>
      </w:r>
      <w:r w:rsidRPr="00EB11F4">
        <w:rPr>
          <w:rFonts w:ascii="Times New Roman" w:hAnsi="Times New Roman" w:cs="Times New Roman"/>
        </w:rPr>
        <w:t xml:space="preserve">), se purgó estrictamente cualquier variable asociada a la resolución matemática de la operación (precios de cierre del SL/TP, duración de la operación, etc.), descartando 135 columnas. Finalmente, tras eliminar las filas con NaNs (derivadas del periodo de precalentamiento de la SMA 200), el espacio de entrenamiento se condensó en 52 </w:t>
      </w:r>
      <w:r w:rsidRPr="00EB11F4">
        <w:rPr>
          <w:rFonts w:ascii="Times New Roman" w:hAnsi="Times New Roman" w:cs="Times New Roman"/>
          <w:i/>
          <w:iCs/>
        </w:rPr>
        <w:t>features</w:t>
      </w:r>
      <w:r w:rsidRPr="00EB11F4">
        <w:rPr>
          <w:rFonts w:ascii="Times New Roman" w:hAnsi="Times New Roman" w:cs="Times New Roman"/>
        </w:rPr>
        <w:t xml:space="preserve"> puramente predictivas. La muestra presenta un desbalanceo natural derivado de la dificultad del mercado financiero, donde las operaciones ganadoras (hit de TP) son menos frecuentes que las perdedoras (hit de SL o BE), justificando el uso de algoritmos robustos al desbalanceo.</w:t>
      </w:r>
    </w:p>
    <w:p w14:paraId="3585A714" w14:textId="77777777" w:rsidR="00C5131D" w:rsidRDefault="000779FC">
      <w:pPr>
        <w:pStyle w:val="Ttulo3"/>
        <w:rPr>
          <w:rFonts w:ascii="Times New Roman" w:hAnsi="Times New Roman" w:cs="Times New Roman"/>
          <w:b w:val="0"/>
          <w:bCs w:val="0"/>
          <w:sz w:val="28"/>
          <w:szCs w:val="28"/>
        </w:rPr>
      </w:pPr>
      <w:bookmarkStart w:id="60" w:name="_Toc236586526"/>
      <w:r w:rsidRPr="00EB11F4">
        <w:rPr>
          <w:rFonts w:ascii="Times New Roman" w:hAnsi="Times New Roman" w:cs="Times New Roman"/>
          <w:b w:val="0"/>
          <w:bCs w:val="0"/>
          <w:sz w:val="28"/>
          <w:szCs w:val="28"/>
        </w:rPr>
        <w:t>4.8.2. Benchmarking y Matriz de Confusión Financiera</w:t>
      </w:r>
      <w:bookmarkEnd w:id="60"/>
    </w:p>
    <w:p w14:paraId="748573AE" w14:textId="77777777" w:rsidR="00EB11F4" w:rsidRPr="00EB11F4" w:rsidRDefault="00EB11F4" w:rsidP="00EB11F4"/>
    <w:p w14:paraId="23B2ED7F"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Las métricas clásicas de Machine Learning (Accuracy, F1-Score) son insuficientes en finanzas, ya que no todas las predicciones erróneas tienen el mismo coste monetario. Se desarrolló una </w:t>
      </w:r>
      <w:r w:rsidRPr="00EB11F4">
        <w:rPr>
          <w:rFonts w:ascii="Times New Roman" w:hAnsi="Times New Roman" w:cs="Times New Roman"/>
          <w:b/>
          <w:bCs/>
        </w:rPr>
        <w:t>Matriz de Confusión Financiera</w:t>
      </w:r>
      <w:r w:rsidRPr="00EB11F4">
        <w:rPr>
          <w:rFonts w:ascii="Times New Roman" w:hAnsi="Times New Roman" w:cs="Times New Roman"/>
        </w:rPr>
        <w:t xml:space="preserve"> evaluando los modelos en términos de R-múltiplos (Riesgo), asumiendo un riesgo estricto del 1.0% por operación y un retorno de 3R: - </w:t>
      </w:r>
      <w:r w:rsidRPr="00EB11F4">
        <w:rPr>
          <w:rFonts w:ascii="Times New Roman" w:hAnsi="Times New Roman" w:cs="Times New Roman"/>
          <w:b/>
          <w:bCs/>
        </w:rPr>
        <w:t>Falsos Positivos (FP):</w:t>
      </w:r>
      <w:r w:rsidRPr="00EB11F4">
        <w:rPr>
          <w:rFonts w:ascii="Times New Roman" w:hAnsi="Times New Roman" w:cs="Times New Roman"/>
        </w:rPr>
        <w:t xml:space="preserve"> El modelo aprueba la operación, pero fracasa. Coste: -1R. - </w:t>
      </w:r>
      <w:r w:rsidRPr="00EB11F4">
        <w:rPr>
          <w:rFonts w:ascii="Times New Roman" w:hAnsi="Times New Roman" w:cs="Times New Roman"/>
          <w:b/>
          <w:bCs/>
        </w:rPr>
        <w:t>Verdaderos Positivos (TP):</w:t>
      </w:r>
      <w:r w:rsidRPr="00EB11F4">
        <w:rPr>
          <w:rFonts w:ascii="Times New Roman" w:hAnsi="Times New Roman" w:cs="Times New Roman"/>
        </w:rPr>
        <w:t xml:space="preserve"> El modelo aprueba la operación y triunfa. Ganancia: +3R. - </w:t>
      </w:r>
      <w:r w:rsidRPr="00EB11F4">
        <w:rPr>
          <w:rFonts w:ascii="Times New Roman" w:hAnsi="Times New Roman" w:cs="Times New Roman"/>
          <w:b/>
          <w:bCs/>
        </w:rPr>
        <w:t>Verdaderos Negativos (TN):</w:t>
      </w:r>
      <w:r w:rsidRPr="00EB11F4">
        <w:rPr>
          <w:rFonts w:ascii="Times New Roman" w:hAnsi="Times New Roman" w:cs="Times New Roman"/>
        </w:rPr>
        <w:t xml:space="preserve"> El modelo rechaza la operación y, efectivamente, iba a fracasar. Ahorro implícito: 1R.</w:t>
      </w:r>
    </w:p>
    <w:p w14:paraId="42EF2AD4" w14:textId="77777777" w:rsidR="00C5131D" w:rsidRPr="00EB11F4" w:rsidRDefault="000779FC">
      <w:pPr>
        <w:rPr>
          <w:rFonts w:ascii="Times New Roman" w:hAnsi="Times New Roman" w:cs="Times New Roman"/>
        </w:rPr>
      </w:pPr>
      <w:r w:rsidRPr="00EB11F4">
        <w:rPr>
          <w:rFonts w:ascii="Times New Roman" w:hAnsi="Times New Roman" w:cs="Times New Roman"/>
        </w:rPr>
        <w:lastRenderedPageBreak/>
        <w:t xml:space="preserve">Bajo este paradigma, modelos lineales como LogReg o SVM fracasaron, destruyendo valor al acumular más de 200 Falsos Positivos (generando pérdidas netas o balances pírricos). En contraste, </w:t>
      </w:r>
      <w:r w:rsidRPr="00EB11F4">
        <w:rPr>
          <w:rFonts w:ascii="Times New Roman" w:hAnsi="Times New Roman" w:cs="Times New Roman"/>
          <w:b/>
          <w:bCs/>
        </w:rPr>
        <w:t>XGBoost logró un balance neto Out-of-Sample de +106R</w:t>
      </w:r>
      <w:r w:rsidRPr="00EB11F4">
        <w:rPr>
          <w:rFonts w:ascii="Times New Roman" w:hAnsi="Times New Roman" w:cs="Times New Roman"/>
        </w:rPr>
        <w:t>, gracias a su altísima especificidad (94.47%), rechazando de forma estricto el “ruido” del mercado (495 TN) y operando únicamente en setups de altísima asimetría matemática.</w:t>
      </w:r>
    </w:p>
    <w:p w14:paraId="3EF8446E" w14:textId="77777777" w:rsidR="00C5131D" w:rsidRPr="00EB11F4" w:rsidRDefault="000779FC">
      <w:pPr>
        <w:pStyle w:val="Ttulo3"/>
        <w:rPr>
          <w:rFonts w:ascii="Times New Roman" w:hAnsi="Times New Roman" w:cs="Times New Roman"/>
          <w:b w:val="0"/>
          <w:bCs w:val="0"/>
          <w:sz w:val="28"/>
          <w:szCs w:val="28"/>
        </w:rPr>
      </w:pPr>
      <w:bookmarkStart w:id="61" w:name="_Toc236586527"/>
      <w:r w:rsidRPr="00EB11F4">
        <w:rPr>
          <w:rFonts w:ascii="Times New Roman" w:hAnsi="Times New Roman" w:cs="Times New Roman"/>
          <w:b w:val="0"/>
          <w:bCs w:val="0"/>
          <w:sz w:val="28"/>
          <w:szCs w:val="28"/>
        </w:rPr>
        <w:t>4.8.3. Explicabilidad de la Inteligencia Artificial (XAI)</w:t>
      </w:r>
      <w:bookmarkEnd w:id="61"/>
    </w:p>
    <w:p w14:paraId="1475CA31" w14:textId="77777777" w:rsidR="00EB11F4" w:rsidRPr="00EB11F4" w:rsidRDefault="00EB11F4" w:rsidP="00EB11F4"/>
    <w:p w14:paraId="49B7D984" w14:textId="77777777" w:rsidR="00C5131D" w:rsidRPr="00EB11F4" w:rsidRDefault="000779FC">
      <w:pPr>
        <w:rPr>
          <w:rFonts w:ascii="Times New Roman" w:hAnsi="Times New Roman" w:cs="Times New Roman"/>
        </w:rPr>
      </w:pPr>
      <w:r w:rsidRPr="00EB11F4">
        <w:rPr>
          <w:rFonts w:ascii="Times New Roman" w:hAnsi="Times New Roman" w:cs="Times New Roman"/>
        </w:rPr>
        <w:t>Para evitar el paradigma de “caja negra” en la toma de decisiones financieras, se implementaron diagramas de SHAP (SHapley Additive exPlanations) sobre los cuatro modelos evaluados. SHAP es un marco teórico basado en la Teoría de Juegos Cooperativos de Shapley que asigna a cada variable una contribución marginal a la predicción individual, respetando propiedades de eficiencia, simetría, linealidad y valores nulos formalmente demostradas. A diferencia de la importancia de variables global, que promedia el efecto sobre todo el dataset, SHAP proporciona una explicación local de por qué el modelo tomó una decisión concreta para cada operación [23, 17].</w:t>
      </w:r>
    </w:p>
    <w:p w14:paraId="0BDB2391" w14:textId="77777777" w:rsidR="00C5131D" w:rsidRPr="00EB11F4" w:rsidRDefault="000779FC">
      <w:pPr>
        <w:rPr>
          <w:rFonts w:ascii="Times New Roman" w:hAnsi="Times New Roman" w:cs="Times New Roman"/>
        </w:rPr>
      </w:pPr>
      <w:r w:rsidRPr="00EB11F4">
        <w:rPr>
          <w:rFonts w:ascii="Times New Roman" w:hAnsi="Times New Roman" w:cs="Times New Roman"/>
        </w:rPr>
        <w:t>El análisis SHAP de XGBoost sugiere que el modelo no depende de un único indicador, sino de una combinación de variables coherentes con los principios habituales del análisis técnico y de la gestión de riesgo: 1. El Contexto Macro dicta la probabilidad: La media móvil de 200 periodos (EMA_200) y la SMA diaria dominan el modelo. Los valores altos del indicador alcista empujan fuertemente la probabilidad hacia la clase positiva (ganancia), confirmando la tesis multi-timeframe del sistema [7, 20]. 2. Momento Direccional: El indicador de impulso actúa como el principal gatillo, descartando rebotes débiles o consolidaciones muertas. Este hallazgo es coherente con los factores sistémicos de momentum documentados por Fama y French (1993) [10]. 3. Volatilidad (NATR_14): El rango de volatilidad normalizado activo en el momento de la entrada es el tercer predictor en importancia, confirmando el hallazgo de la Feature Importance de Random Forest: el modelo penaliza las entradas en entornos de alta volatilidad, donde el ruido del mercado tiene mayor probabilidad de activar el Stop Loss antes que el Take Profit [12].</w:t>
      </w:r>
    </w:p>
    <w:p w14:paraId="7C4978C2" w14:textId="77777777" w:rsidR="00C5131D" w:rsidRDefault="000779FC">
      <w:pPr>
        <w:pStyle w:val="Ttulo3"/>
        <w:rPr>
          <w:rFonts w:ascii="Times New Roman" w:hAnsi="Times New Roman" w:cs="Times New Roman"/>
          <w:b w:val="0"/>
          <w:bCs w:val="0"/>
          <w:sz w:val="28"/>
          <w:szCs w:val="28"/>
        </w:rPr>
      </w:pPr>
      <w:bookmarkStart w:id="62" w:name="_Toc236586528"/>
      <w:r w:rsidRPr="00EB11F4">
        <w:rPr>
          <w:rFonts w:ascii="Times New Roman" w:hAnsi="Times New Roman" w:cs="Times New Roman"/>
          <w:b w:val="0"/>
          <w:bCs w:val="0"/>
          <w:sz w:val="28"/>
          <w:szCs w:val="28"/>
        </w:rPr>
        <w:t>4.8.4. Evaluación Fuera de Muestra (Curva de Capital Walk-Forward)</w:t>
      </w:r>
      <w:bookmarkEnd w:id="62"/>
    </w:p>
    <w:p w14:paraId="2892B0A3" w14:textId="77777777" w:rsidR="00EB11F4" w:rsidRPr="00EB11F4" w:rsidRDefault="00EB11F4" w:rsidP="00EB11F4"/>
    <w:p w14:paraId="61F02636" w14:textId="77777777" w:rsidR="00C5131D" w:rsidRDefault="000779FC">
      <w:pPr>
        <w:rPr>
          <w:rFonts w:ascii="Times New Roman" w:hAnsi="Times New Roman" w:cs="Times New Roman"/>
        </w:rPr>
      </w:pPr>
      <w:r w:rsidRPr="00EB11F4">
        <w:rPr>
          <w:rFonts w:ascii="Times New Roman" w:hAnsi="Times New Roman" w:cs="Times New Roman"/>
        </w:rPr>
        <w:t>La prueba definitiva del sistema se evaluó mediante un particionado Walk-Forward estricto, entrenando con datos previos a 2025 y testeando en un entorno puro de 2025 en adelante. La curva de capital generada (equity_curve_comparison.png) ilustra gráficamente el resultado de la matriz financiera: mientras que el modelo pasivo (Baseline) se reduce en severos Drawdowns, XGBoost construye una curva ascendente de volatilidad muy contenida. El modelo sacrifica oportunidades (crecimiento más lento) a cambio de una precisión clínica, demostrando por qué la regresión logística o Random Forest son insuficientes para lidiar con la no linealidad de los mercados modernos.</w:t>
      </w:r>
    </w:p>
    <w:p w14:paraId="7382B0D2" w14:textId="77777777" w:rsidR="00EB11F4" w:rsidRDefault="00EB11F4">
      <w:pPr>
        <w:rPr>
          <w:rFonts w:ascii="Times New Roman" w:hAnsi="Times New Roman" w:cs="Times New Roman"/>
        </w:rPr>
      </w:pPr>
    </w:p>
    <w:p w14:paraId="1041EB5B" w14:textId="77777777" w:rsidR="00EB11F4" w:rsidRDefault="00EB11F4">
      <w:pPr>
        <w:rPr>
          <w:rFonts w:ascii="Times New Roman" w:hAnsi="Times New Roman" w:cs="Times New Roman"/>
        </w:rPr>
      </w:pPr>
    </w:p>
    <w:p w14:paraId="03646218" w14:textId="77777777" w:rsidR="00EB11F4" w:rsidRPr="00EB11F4" w:rsidRDefault="00EB11F4">
      <w:pPr>
        <w:rPr>
          <w:rFonts w:ascii="Times New Roman" w:hAnsi="Times New Roman" w:cs="Times New Roman"/>
        </w:rPr>
      </w:pPr>
    </w:p>
    <w:p w14:paraId="58175CFA" w14:textId="77777777" w:rsidR="00C5131D" w:rsidRPr="00EB11F4" w:rsidRDefault="000779FC">
      <w:pPr>
        <w:pStyle w:val="Ttulo2"/>
        <w:rPr>
          <w:rFonts w:ascii="Times New Roman" w:hAnsi="Times New Roman" w:cs="Times New Roman"/>
          <w:b w:val="0"/>
          <w:bCs w:val="0"/>
          <w:sz w:val="36"/>
          <w:szCs w:val="36"/>
        </w:rPr>
      </w:pPr>
      <w:bookmarkStart w:id="63" w:name="_Toc236586529"/>
      <w:r w:rsidRPr="00EB11F4">
        <w:rPr>
          <w:rFonts w:ascii="Times New Roman" w:hAnsi="Times New Roman" w:cs="Times New Roman"/>
          <w:b w:val="0"/>
          <w:bCs w:val="0"/>
          <w:sz w:val="36"/>
          <w:szCs w:val="36"/>
        </w:rPr>
        <w:lastRenderedPageBreak/>
        <w:t>4.9. Estudio de Ablación y Comparativa Exhaustiva de Modelos Predictivos</w:t>
      </w:r>
      <w:bookmarkEnd w:id="63"/>
    </w:p>
    <w:p w14:paraId="6B6982DB" w14:textId="77777777" w:rsidR="00EB11F4" w:rsidRPr="00EB11F4" w:rsidRDefault="00EB11F4" w:rsidP="00EB11F4"/>
    <w:p w14:paraId="29A75A1B" w14:textId="77777777" w:rsidR="00C5131D" w:rsidRPr="00EB11F4" w:rsidRDefault="000779FC">
      <w:pPr>
        <w:rPr>
          <w:rFonts w:ascii="Times New Roman" w:hAnsi="Times New Roman" w:cs="Times New Roman"/>
        </w:rPr>
      </w:pPr>
      <w:r w:rsidRPr="00EB11F4">
        <w:rPr>
          <w:rFonts w:ascii="Times New Roman" w:hAnsi="Times New Roman" w:cs="Times New Roman"/>
        </w:rPr>
        <w:t>Para cuantificar objetivamente la contribución individual de cada capa tecnológica (y certificar el valor añadido real del Machine Learning frente a la operativa tradicional algorítmica), se diseñó un extenso Estudio de Ablación (</w:t>
      </w:r>
      <w:r w:rsidRPr="00EB11F4">
        <w:rPr>
          <w:rFonts w:ascii="Times New Roman" w:hAnsi="Times New Roman" w:cs="Times New Roman"/>
          <w:i/>
          <w:iCs/>
        </w:rPr>
        <w:t>Ablation Study</w:t>
      </w:r>
      <w:r w:rsidRPr="00EB11F4">
        <w:rPr>
          <w:rFonts w:ascii="Times New Roman" w:hAnsi="Times New Roman" w:cs="Times New Roman"/>
        </w:rPr>
        <w:t xml:space="preserve">). Se ejecutó el simulador histórico sobre el periodo </w:t>
      </w:r>
      <w:r w:rsidRPr="00EB11F4">
        <w:rPr>
          <w:rFonts w:ascii="Times New Roman" w:hAnsi="Times New Roman" w:cs="Times New Roman"/>
          <w:i/>
          <w:iCs/>
        </w:rPr>
        <w:t>Out-Of-Sample</w:t>
      </w:r>
      <w:r w:rsidRPr="00EB11F4">
        <w:rPr>
          <w:rFonts w:ascii="Times New Roman" w:hAnsi="Times New Roman" w:cs="Times New Roman"/>
        </w:rPr>
        <w:t xml:space="preserve"> (2025 en adelante) aislando cada uno de los modelos predictivos entrenados y comparándolos contra una línea base sin Inteligencia Artificial. En todas las pruebas se mantuvo activa la capa de Gestión de Riesgo (dimensionamiento de Kelly, filtro macroeconómico VIX y control de correlaciones de Markowitz) para garantizar que las diferencias de rendimiento se deben única y exclusivamente a la calidad predictiva de las señales.</w:t>
      </w:r>
    </w:p>
    <w:p w14:paraId="71CE6BDC" w14:textId="77777777" w:rsidR="00C5131D" w:rsidRPr="00EB11F4" w:rsidRDefault="000779FC">
      <w:pPr>
        <w:rPr>
          <w:rFonts w:ascii="Times New Roman" w:hAnsi="Times New Roman" w:cs="Times New Roman"/>
        </w:rPr>
      </w:pPr>
      <w:r w:rsidRPr="00EB11F4">
        <w:rPr>
          <w:rFonts w:ascii="Times New Roman" w:hAnsi="Times New Roman" w:cs="Times New Roman"/>
        </w:rPr>
        <w:t>Los resultados empíricos obtenidos de la simulación de cartera arrojan las siguientes métricas: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5"/>
        <w:gridCol w:w="1415"/>
        <w:gridCol w:w="1416"/>
        <w:gridCol w:w="1416"/>
        <w:gridCol w:w="1416"/>
        <w:gridCol w:w="1416"/>
      </w:tblGrid>
      <w:tr w:rsidR="00C5131D" w:rsidRPr="00EB11F4" w14:paraId="0C9ADDD6" w14:textId="77777777" w:rsidTr="00DA7784">
        <w:trPr>
          <w:tblHeader/>
        </w:trPr>
        <w:tc>
          <w:tcPr>
            <w:tcW w:w="1320" w:type="dxa"/>
          </w:tcPr>
          <w:p w14:paraId="07EE16B2" w14:textId="77777777" w:rsidR="00C5131D" w:rsidRPr="00EB11F4" w:rsidRDefault="000779FC">
            <w:pPr>
              <w:rPr>
                <w:rFonts w:ascii="Times New Roman" w:hAnsi="Times New Roman" w:cs="Times New Roman"/>
              </w:rPr>
            </w:pPr>
            <w:r w:rsidRPr="00EB11F4">
              <w:rPr>
                <w:rFonts w:ascii="Times New Roman" w:hAnsi="Times New Roman" w:cs="Times New Roman"/>
              </w:rPr>
              <w:t>Arquitectura / Modelo Predictivo</w:t>
            </w:r>
          </w:p>
        </w:tc>
        <w:tc>
          <w:tcPr>
            <w:tcW w:w="1320" w:type="dxa"/>
          </w:tcPr>
          <w:p w14:paraId="7024CC47" w14:textId="77777777" w:rsidR="00C5131D" w:rsidRPr="00EB11F4" w:rsidRDefault="000779FC">
            <w:pPr>
              <w:rPr>
                <w:rFonts w:ascii="Times New Roman" w:hAnsi="Times New Roman" w:cs="Times New Roman"/>
              </w:rPr>
            </w:pPr>
            <w:r w:rsidRPr="00EB11F4">
              <w:rPr>
                <w:rFonts w:ascii="Times New Roman" w:hAnsi="Times New Roman" w:cs="Times New Roman"/>
              </w:rPr>
              <w:t>Retorno Total</w:t>
            </w:r>
          </w:p>
        </w:tc>
        <w:tc>
          <w:tcPr>
            <w:tcW w:w="1320" w:type="dxa"/>
          </w:tcPr>
          <w:p w14:paraId="4358DE41" w14:textId="77777777" w:rsidR="00C5131D" w:rsidRPr="00EB11F4" w:rsidRDefault="000779FC">
            <w:pPr>
              <w:rPr>
                <w:rFonts w:ascii="Times New Roman" w:hAnsi="Times New Roman" w:cs="Times New Roman"/>
              </w:rPr>
            </w:pPr>
            <w:r w:rsidRPr="00EB11F4">
              <w:rPr>
                <w:rFonts w:ascii="Times New Roman" w:hAnsi="Times New Roman" w:cs="Times New Roman"/>
              </w:rPr>
              <w:t>Max Drawdown</w:t>
            </w:r>
          </w:p>
        </w:tc>
        <w:tc>
          <w:tcPr>
            <w:tcW w:w="1320" w:type="dxa"/>
          </w:tcPr>
          <w:p w14:paraId="55FDD42D" w14:textId="77777777" w:rsidR="00C5131D" w:rsidRPr="00EB11F4" w:rsidRDefault="000779FC">
            <w:pPr>
              <w:rPr>
                <w:rFonts w:ascii="Times New Roman" w:hAnsi="Times New Roman" w:cs="Times New Roman"/>
              </w:rPr>
            </w:pPr>
            <w:r w:rsidRPr="00EB11F4">
              <w:rPr>
                <w:rFonts w:ascii="Times New Roman" w:hAnsi="Times New Roman" w:cs="Times New Roman"/>
              </w:rPr>
              <w:t>Win Rate</w:t>
            </w:r>
          </w:p>
        </w:tc>
        <w:tc>
          <w:tcPr>
            <w:tcW w:w="1320" w:type="dxa"/>
          </w:tcPr>
          <w:p w14:paraId="57928E4C" w14:textId="77777777" w:rsidR="00C5131D" w:rsidRPr="00EB11F4" w:rsidRDefault="000779FC">
            <w:pPr>
              <w:rPr>
                <w:rFonts w:ascii="Times New Roman" w:hAnsi="Times New Roman" w:cs="Times New Roman"/>
              </w:rPr>
            </w:pPr>
            <w:r w:rsidRPr="00EB11F4">
              <w:rPr>
                <w:rFonts w:ascii="Times New Roman" w:hAnsi="Times New Roman" w:cs="Times New Roman"/>
              </w:rPr>
              <w:t>Profit Factor</w:t>
            </w:r>
          </w:p>
        </w:tc>
        <w:tc>
          <w:tcPr>
            <w:tcW w:w="1320" w:type="dxa"/>
          </w:tcPr>
          <w:p w14:paraId="5B341CE8" w14:textId="77777777" w:rsidR="00C5131D" w:rsidRPr="00EB11F4" w:rsidRDefault="000779FC">
            <w:pPr>
              <w:rPr>
                <w:rFonts w:ascii="Times New Roman" w:hAnsi="Times New Roman" w:cs="Times New Roman"/>
              </w:rPr>
            </w:pPr>
            <w:r w:rsidRPr="00EB11F4">
              <w:rPr>
                <w:rFonts w:ascii="Times New Roman" w:hAnsi="Times New Roman" w:cs="Times New Roman"/>
              </w:rPr>
              <w:t>N.º Operaciones</w:t>
            </w:r>
          </w:p>
        </w:tc>
      </w:tr>
      <w:tr w:rsidR="00C5131D" w:rsidRPr="00EB11F4" w14:paraId="06B5EF27" w14:textId="77777777" w:rsidTr="00DA7784">
        <w:tc>
          <w:tcPr>
            <w:tcW w:w="1320" w:type="dxa"/>
          </w:tcPr>
          <w:p w14:paraId="1E9A4863" w14:textId="77777777" w:rsidR="00C5131D" w:rsidRPr="00EB11F4" w:rsidRDefault="000779FC">
            <w:pPr>
              <w:rPr>
                <w:rFonts w:ascii="Times New Roman" w:hAnsi="Times New Roman" w:cs="Times New Roman"/>
              </w:rPr>
            </w:pPr>
            <w:r w:rsidRPr="00EB11F4">
              <w:rPr>
                <w:rFonts w:ascii="Times New Roman" w:hAnsi="Times New Roman" w:cs="Times New Roman"/>
                <w:b/>
                <w:bCs/>
              </w:rPr>
              <w:t>No ML (Solo Price Action + Riesgo)</w:t>
            </w:r>
          </w:p>
        </w:tc>
        <w:tc>
          <w:tcPr>
            <w:tcW w:w="1320" w:type="dxa"/>
          </w:tcPr>
          <w:p w14:paraId="086E4505" w14:textId="77777777" w:rsidR="00C5131D" w:rsidRPr="00EB11F4" w:rsidRDefault="000779FC">
            <w:pPr>
              <w:rPr>
                <w:rFonts w:ascii="Times New Roman" w:hAnsi="Times New Roman" w:cs="Times New Roman"/>
              </w:rPr>
            </w:pPr>
            <w:r w:rsidRPr="00EB11F4">
              <w:rPr>
                <w:rFonts w:ascii="Times New Roman" w:hAnsi="Times New Roman" w:cs="Times New Roman"/>
              </w:rPr>
              <w:t>+51.16%</w:t>
            </w:r>
          </w:p>
        </w:tc>
        <w:tc>
          <w:tcPr>
            <w:tcW w:w="1320" w:type="dxa"/>
          </w:tcPr>
          <w:p w14:paraId="4466E22E" w14:textId="77777777" w:rsidR="00C5131D" w:rsidRPr="00EB11F4" w:rsidRDefault="000779FC">
            <w:pPr>
              <w:rPr>
                <w:rFonts w:ascii="Times New Roman" w:hAnsi="Times New Roman" w:cs="Times New Roman"/>
              </w:rPr>
            </w:pPr>
            <w:r w:rsidRPr="00EB11F4">
              <w:rPr>
                <w:rFonts w:ascii="Times New Roman" w:hAnsi="Times New Roman" w:cs="Times New Roman"/>
              </w:rPr>
              <w:t>-11.89%</w:t>
            </w:r>
          </w:p>
        </w:tc>
        <w:tc>
          <w:tcPr>
            <w:tcW w:w="1320" w:type="dxa"/>
          </w:tcPr>
          <w:p w14:paraId="71956BDD" w14:textId="77777777" w:rsidR="00C5131D" w:rsidRPr="00EB11F4" w:rsidRDefault="000779FC">
            <w:pPr>
              <w:rPr>
                <w:rFonts w:ascii="Times New Roman" w:hAnsi="Times New Roman" w:cs="Times New Roman"/>
              </w:rPr>
            </w:pPr>
            <w:r w:rsidRPr="00EB11F4">
              <w:rPr>
                <w:rFonts w:ascii="Times New Roman" w:hAnsi="Times New Roman" w:cs="Times New Roman"/>
              </w:rPr>
              <w:t>41.50%</w:t>
            </w:r>
          </w:p>
        </w:tc>
        <w:tc>
          <w:tcPr>
            <w:tcW w:w="1320" w:type="dxa"/>
          </w:tcPr>
          <w:p w14:paraId="67398560" w14:textId="77777777" w:rsidR="00C5131D" w:rsidRPr="00EB11F4" w:rsidRDefault="000779FC">
            <w:pPr>
              <w:rPr>
                <w:rFonts w:ascii="Times New Roman" w:hAnsi="Times New Roman" w:cs="Times New Roman"/>
              </w:rPr>
            </w:pPr>
            <w:r w:rsidRPr="00EB11F4">
              <w:rPr>
                <w:rFonts w:ascii="Times New Roman" w:hAnsi="Times New Roman" w:cs="Times New Roman"/>
              </w:rPr>
              <w:t>1.70</w:t>
            </w:r>
          </w:p>
        </w:tc>
        <w:tc>
          <w:tcPr>
            <w:tcW w:w="1320" w:type="dxa"/>
          </w:tcPr>
          <w:p w14:paraId="46DE38F6" w14:textId="77777777" w:rsidR="00C5131D" w:rsidRPr="00EB11F4" w:rsidRDefault="000779FC">
            <w:pPr>
              <w:rPr>
                <w:rFonts w:ascii="Times New Roman" w:hAnsi="Times New Roman" w:cs="Times New Roman"/>
              </w:rPr>
            </w:pPr>
            <w:r w:rsidRPr="00EB11F4">
              <w:rPr>
                <w:rFonts w:ascii="Times New Roman" w:hAnsi="Times New Roman" w:cs="Times New Roman"/>
              </w:rPr>
              <w:t>65</w:t>
            </w:r>
          </w:p>
        </w:tc>
      </w:tr>
      <w:tr w:rsidR="00C5131D" w:rsidRPr="00EB11F4" w14:paraId="120DD7AC" w14:textId="77777777" w:rsidTr="00DA7784">
        <w:tc>
          <w:tcPr>
            <w:tcW w:w="1320" w:type="dxa"/>
          </w:tcPr>
          <w:p w14:paraId="01E9441B" w14:textId="77777777" w:rsidR="00C5131D" w:rsidRPr="00EB11F4" w:rsidRDefault="000779FC">
            <w:pPr>
              <w:rPr>
                <w:rFonts w:ascii="Times New Roman" w:hAnsi="Times New Roman" w:cs="Times New Roman"/>
              </w:rPr>
            </w:pPr>
            <w:r w:rsidRPr="00EB11F4">
              <w:rPr>
                <w:rFonts w:ascii="Times New Roman" w:hAnsi="Times New Roman" w:cs="Times New Roman"/>
                <w:b/>
                <w:bCs/>
              </w:rPr>
              <w:t>Regresión Logística (LogReg)</w:t>
            </w:r>
          </w:p>
        </w:tc>
        <w:tc>
          <w:tcPr>
            <w:tcW w:w="1320" w:type="dxa"/>
          </w:tcPr>
          <w:p w14:paraId="0C0FE964" w14:textId="77777777" w:rsidR="00C5131D" w:rsidRPr="00EB11F4" w:rsidRDefault="000779FC">
            <w:pPr>
              <w:rPr>
                <w:rFonts w:ascii="Times New Roman" w:hAnsi="Times New Roman" w:cs="Times New Roman"/>
              </w:rPr>
            </w:pPr>
            <w:r w:rsidRPr="00EB11F4">
              <w:rPr>
                <w:rFonts w:ascii="Times New Roman" w:hAnsi="Times New Roman" w:cs="Times New Roman"/>
              </w:rPr>
              <w:t>-13.40%</w:t>
            </w:r>
          </w:p>
        </w:tc>
        <w:tc>
          <w:tcPr>
            <w:tcW w:w="1320" w:type="dxa"/>
          </w:tcPr>
          <w:p w14:paraId="270C9A50" w14:textId="77777777" w:rsidR="00C5131D" w:rsidRPr="00EB11F4" w:rsidRDefault="000779FC">
            <w:pPr>
              <w:rPr>
                <w:rFonts w:ascii="Times New Roman" w:hAnsi="Times New Roman" w:cs="Times New Roman"/>
              </w:rPr>
            </w:pPr>
            <w:r w:rsidRPr="00EB11F4">
              <w:rPr>
                <w:rFonts w:ascii="Times New Roman" w:hAnsi="Times New Roman" w:cs="Times New Roman"/>
              </w:rPr>
              <w:t>-23.80%</w:t>
            </w:r>
          </w:p>
        </w:tc>
        <w:tc>
          <w:tcPr>
            <w:tcW w:w="1320" w:type="dxa"/>
          </w:tcPr>
          <w:p w14:paraId="20F1E76F" w14:textId="77777777" w:rsidR="00C5131D" w:rsidRPr="00EB11F4" w:rsidRDefault="000779FC">
            <w:pPr>
              <w:rPr>
                <w:rFonts w:ascii="Times New Roman" w:hAnsi="Times New Roman" w:cs="Times New Roman"/>
              </w:rPr>
            </w:pPr>
            <w:r w:rsidRPr="00EB11F4">
              <w:rPr>
                <w:rFonts w:ascii="Times New Roman" w:hAnsi="Times New Roman" w:cs="Times New Roman"/>
              </w:rPr>
              <w:t>21.90%</w:t>
            </w:r>
          </w:p>
        </w:tc>
        <w:tc>
          <w:tcPr>
            <w:tcW w:w="1320" w:type="dxa"/>
          </w:tcPr>
          <w:p w14:paraId="5DA861F3" w14:textId="77777777" w:rsidR="00C5131D" w:rsidRPr="00EB11F4" w:rsidRDefault="000779FC">
            <w:pPr>
              <w:rPr>
                <w:rFonts w:ascii="Times New Roman" w:hAnsi="Times New Roman" w:cs="Times New Roman"/>
              </w:rPr>
            </w:pPr>
            <w:r w:rsidRPr="00EB11F4">
              <w:rPr>
                <w:rFonts w:ascii="Times New Roman" w:hAnsi="Times New Roman" w:cs="Times New Roman"/>
              </w:rPr>
              <w:t>0.64</w:t>
            </w:r>
          </w:p>
        </w:tc>
        <w:tc>
          <w:tcPr>
            <w:tcW w:w="1320" w:type="dxa"/>
          </w:tcPr>
          <w:p w14:paraId="434292C4" w14:textId="77777777" w:rsidR="00C5131D" w:rsidRPr="00EB11F4" w:rsidRDefault="000779FC">
            <w:pPr>
              <w:rPr>
                <w:rFonts w:ascii="Times New Roman" w:hAnsi="Times New Roman" w:cs="Times New Roman"/>
              </w:rPr>
            </w:pPr>
            <w:r w:rsidRPr="00EB11F4">
              <w:rPr>
                <w:rFonts w:ascii="Times New Roman" w:hAnsi="Times New Roman" w:cs="Times New Roman"/>
              </w:rPr>
              <w:t>32</w:t>
            </w:r>
          </w:p>
        </w:tc>
      </w:tr>
      <w:tr w:rsidR="00C5131D" w:rsidRPr="00EB11F4" w14:paraId="4E68405D" w14:textId="77777777" w:rsidTr="00DA7784">
        <w:trPr>
          <w:trHeight w:val="1275"/>
        </w:trPr>
        <w:tc>
          <w:tcPr>
            <w:tcW w:w="1320" w:type="dxa"/>
          </w:tcPr>
          <w:p w14:paraId="1971AE6A" w14:textId="77777777" w:rsidR="00C5131D" w:rsidRPr="00EB11F4" w:rsidRDefault="000779FC">
            <w:pPr>
              <w:rPr>
                <w:rFonts w:ascii="Times New Roman" w:hAnsi="Times New Roman" w:cs="Times New Roman"/>
              </w:rPr>
            </w:pPr>
            <w:r w:rsidRPr="00EB11F4">
              <w:rPr>
                <w:rFonts w:ascii="Times New Roman" w:hAnsi="Times New Roman" w:cs="Times New Roman"/>
                <w:b/>
                <w:bCs/>
              </w:rPr>
              <w:t>Support Vector Machine (SVM)</w:t>
            </w:r>
          </w:p>
        </w:tc>
        <w:tc>
          <w:tcPr>
            <w:tcW w:w="1320" w:type="dxa"/>
          </w:tcPr>
          <w:p w14:paraId="0FDC6669"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320" w:type="dxa"/>
          </w:tcPr>
          <w:p w14:paraId="6D72B7A0"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320" w:type="dxa"/>
          </w:tcPr>
          <w:p w14:paraId="7CE84591"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320" w:type="dxa"/>
          </w:tcPr>
          <w:p w14:paraId="4E679C30"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320" w:type="dxa"/>
          </w:tcPr>
          <w:p w14:paraId="4B584315" w14:textId="77777777" w:rsidR="00C5131D" w:rsidRPr="00EB11F4" w:rsidRDefault="000779FC">
            <w:pPr>
              <w:rPr>
                <w:rFonts w:ascii="Times New Roman" w:hAnsi="Times New Roman" w:cs="Times New Roman"/>
              </w:rPr>
            </w:pPr>
            <w:r w:rsidRPr="00EB11F4">
              <w:rPr>
                <w:rFonts w:ascii="Times New Roman" w:hAnsi="Times New Roman" w:cs="Times New Roman"/>
              </w:rPr>
              <w:t>0</w:t>
            </w:r>
          </w:p>
        </w:tc>
      </w:tr>
      <w:tr w:rsidR="00C5131D" w:rsidRPr="00EB11F4" w14:paraId="233FE08D" w14:textId="77777777" w:rsidTr="00DA7784">
        <w:tc>
          <w:tcPr>
            <w:tcW w:w="1320" w:type="dxa"/>
          </w:tcPr>
          <w:p w14:paraId="490B6C3D" w14:textId="77777777" w:rsidR="00C5131D" w:rsidRPr="00EB11F4" w:rsidRDefault="000779FC">
            <w:pPr>
              <w:rPr>
                <w:rFonts w:ascii="Times New Roman" w:hAnsi="Times New Roman" w:cs="Times New Roman"/>
              </w:rPr>
            </w:pPr>
            <w:r w:rsidRPr="00EB11F4">
              <w:rPr>
                <w:rFonts w:ascii="Times New Roman" w:hAnsi="Times New Roman" w:cs="Times New Roman"/>
                <w:b/>
                <w:bCs/>
              </w:rPr>
              <w:t>Random Forest (RF)</w:t>
            </w:r>
          </w:p>
        </w:tc>
        <w:tc>
          <w:tcPr>
            <w:tcW w:w="1320" w:type="dxa"/>
          </w:tcPr>
          <w:p w14:paraId="4BA56E84" w14:textId="77777777" w:rsidR="00C5131D" w:rsidRPr="00EB11F4" w:rsidRDefault="000779FC">
            <w:pPr>
              <w:rPr>
                <w:rFonts w:ascii="Times New Roman" w:hAnsi="Times New Roman" w:cs="Times New Roman"/>
              </w:rPr>
            </w:pPr>
            <w:r w:rsidRPr="00EB11F4">
              <w:rPr>
                <w:rFonts w:ascii="Times New Roman" w:hAnsi="Times New Roman" w:cs="Times New Roman"/>
              </w:rPr>
              <w:t>+17.50%</w:t>
            </w:r>
          </w:p>
        </w:tc>
        <w:tc>
          <w:tcPr>
            <w:tcW w:w="1320" w:type="dxa"/>
          </w:tcPr>
          <w:p w14:paraId="219A6700" w14:textId="77777777" w:rsidR="00C5131D" w:rsidRPr="00EB11F4" w:rsidRDefault="000779FC">
            <w:pPr>
              <w:rPr>
                <w:rFonts w:ascii="Times New Roman" w:hAnsi="Times New Roman" w:cs="Times New Roman"/>
              </w:rPr>
            </w:pPr>
            <w:r w:rsidRPr="00EB11F4">
              <w:rPr>
                <w:rFonts w:ascii="Times New Roman" w:hAnsi="Times New Roman" w:cs="Times New Roman"/>
              </w:rPr>
              <w:t>-5.10%</w:t>
            </w:r>
          </w:p>
        </w:tc>
        <w:tc>
          <w:tcPr>
            <w:tcW w:w="1320" w:type="dxa"/>
          </w:tcPr>
          <w:p w14:paraId="61069E74" w14:textId="77777777" w:rsidR="00C5131D" w:rsidRPr="00EB11F4" w:rsidRDefault="000779FC">
            <w:pPr>
              <w:rPr>
                <w:rFonts w:ascii="Times New Roman" w:hAnsi="Times New Roman" w:cs="Times New Roman"/>
              </w:rPr>
            </w:pPr>
            <w:r w:rsidRPr="00EB11F4">
              <w:rPr>
                <w:rFonts w:ascii="Times New Roman" w:hAnsi="Times New Roman" w:cs="Times New Roman"/>
              </w:rPr>
              <w:t>53.30%</w:t>
            </w:r>
          </w:p>
        </w:tc>
        <w:tc>
          <w:tcPr>
            <w:tcW w:w="1320" w:type="dxa"/>
          </w:tcPr>
          <w:p w14:paraId="77E173E2" w14:textId="77777777" w:rsidR="00C5131D" w:rsidRPr="00EB11F4" w:rsidRDefault="000779FC">
            <w:pPr>
              <w:rPr>
                <w:rFonts w:ascii="Times New Roman" w:hAnsi="Times New Roman" w:cs="Times New Roman"/>
              </w:rPr>
            </w:pPr>
            <w:r w:rsidRPr="00EB11F4">
              <w:rPr>
                <w:rFonts w:ascii="Times New Roman" w:hAnsi="Times New Roman" w:cs="Times New Roman"/>
              </w:rPr>
              <w:t>2.59</w:t>
            </w:r>
          </w:p>
        </w:tc>
        <w:tc>
          <w:tcPr>
            <w:tcW w:w="1320" w:type="dxa"/>
          </w:tcPr>
          <w:p w14:paraId="33CFEC6B" w14:textId="77777777" w:rsidR="00C5131D" w:rsidRPr="00EB11F4" w:rsidRDefault="000779FC">
            <w:pPr>
              <w:rPr>
                <w:rFonts w:ascii="Times New Roman" w:hAnsi="Times New Roman" w:cs="Times New Roman"/>
              </w:rPr>
            </w:pPr>
            <w:r w:rsidRPr="00EB11F4">
              <w:rPr>
                <w:rFonts w:ascii="Times New Roman" w:hAnsi="Times New Roman" w:cs="Times New Roman"/>
              </w:rPr>
              <w:t>15</w:t>
            </w:r>
          </w:p>
        </w:tc>
      </w:tr>
      <w:tr w:rsidR="00C5131D" w:rsidRPr="00EB11F4" w14:paraId="3ED3A68F" w14:textId="77777777" w:rsidTr="00DA7784">
        <w:tc>
          <w:tcPr>
            <w:tcW w:w="1320" w:type="dxa"/>
          </w:tcPr>
          <w:p w14:paraId="2C6DB7F0" w14:textId="77777777" w:rsidR="00C5131D" w:rsidRPr="00EB11F4" w:rsidRDefault="000779FC">
            <w:pPr>
              <w:rPr>
                <w:rFonts w:ascii="Times New Roman" w:hAnsi="Times New Roman" w:cs="Times New Roman"/>
              </w:rPr>
            </w:pPr>
            <w:r w:rsidRPr="00EB11F4">
              <w:rPr>
                <w:rFonts w:ascii="Times New Roman" w:hAnsi="Times New Roman" w:cs="Times New Roman"/>
                <w:b/>
                <w:bCs/>
              </w:rPr>
              <w:t>XGBoost (Modelo Final Seleccionado)</w:t>
            </w:r>
          </w:p>
        </w:tc>
        <w:tc>
          <w:tcPr>
            <w:tcW w:w="1320" w:type="dxa"/>
          </w:tcPr>
          <w:p w14:paraId="67224346" w14:textId="77777777" w:rsidR="00C5131D" w:rsidRPr="00EB11F4" w:rsidRDefault="000779FC">
            <w:pPr>
              <w:rPr>
                <w:rFonts w:ascii="Times New Roman" w:hAnsi="Times New Roman" w:cs="Times New Roman"/>
              </w:rPr>
            </w:pPr>
            <w:r w:rsidRPr="00EB11F4">
              <w:rPr>
                <w:rFonts w:ascii="Times New Roman" w:hAnsi="Times New Roman" w:cs="Times New Roman"/>
              </w:rPr>
              <w:t>+28.30%</w:t>
            </w:r>
          </w:p>
        </w:tc>
        <w:tc>
          <w:tcPr>
            <w:tcW w:w="1320" w:type="dxa"/>
          </w:tcPr>
          <w:p w14:paraId="2060CF73" w14:textId="77777777" w:rsidR="00C5131D" w:rsidRPr="00EB11F4" w:rsidRDefault="000779FC">
            <w:pPr>
              <w:rPr>
                <w:rFonts w:ascii="Times New Roman" w:hAnsi="Times New Roman" w:cs="Times New Roman"/>
              </w:rPr>
            </w:pPr>
            <w:r w:rsidRPr="00EB11F4">
              <w:rPr>
                <w:rFonts w:ascii="Times New Roman" w:hAnsi="Times New Roman" w:cs="Times New Roman"/>
                <w:b/>
                <w:bCs/>
              </w:rPr>
              <w:t>-7.74%</w:t>
            </w:r>
          </w:p>
        </w:tc>
        <w:tc>
          <w:tcPr>
            <w:tcW w:w="1320" w:type="dxa"/>
          </w:tcPr>
          <w:p w14:paraId="7966F76F" w14:textId="77777777" w:rsidR="00C5131D" w:rsidRPr="00EB11F4" w:rsidRDefault="000779FC">
            <w:pPr>
              <w:rPr>
                <w:rFonts w:ascii="Times New Roman" w:hAnsi="Times New Roman" w:cs="Times New Roman"/>
              </w:rPr>
            </w:pPr>
            <w:r w:rsidRPr="00EB11F4">
              <w:rPr>
                <w:rFonts w:ascii="Times New Roman" w:hAnsi="Times New Roman" w:cs="Times New Roman"/>
                <w:b/>
                <w:bCs/>
              </w:rPr>
              <w:t>55.00%</w:t>
            </w:r>
          </w:p>
        </w:tc>
        <w:tc>
          <w:tcPr>
            <w:tcW w:w="1320" w:type="dxa"/>
          </w:tcPr>
          <w:p w14:paraId="38FC87DB" w14:textId="77777777" w:rsidR="00C5131D" w:rsidRPr="00EB11F4" w:rsidRDefault="000779FC">
            <w:pPr>
              <w:rPr>
                <w:rFonts w:ascii="Times New Roman" w:hAnsi="Times New Roman" w:cs="Times New Roman"/>
              </w:rPr>
            </w:pPr>
            <w:r w:rsidRPr="00EB11F4">
              <w:rPr>
                <w:rFonts w:ascii="Times New Roman" w:hAnsi="Times New Roman" w:cs="Times New Roman"/>
                <w:b/>
                <w:bCs/>
              </w:rPr>
              <w:t>2.56</w:t>
            </w:r>
          </w:p>
        </w:tc>
        <w:tc>
          <w:tcPr>
            <w:tcW w:w="1320" w:type="dxa"/>
          </w:tcPr>
          <w:p w14:paraId="5007C906" w14:textId="77777777" w:rsidR="00C5131D" w:rsidRPr="00EB11F4" w:rsidRDefault="000779FC">
            <w:pPr>
              <w:rPr>
                <w:rFonts w:ascii="Times New Roman" w:hAnsi="Times New Roman" w:cs="Times New Roman"/>
              </w:rPr>
            </w:pPr>
            <w:r w:rsidRPr="00EB11F4">
              <w:rPr>
                <w:rFonts w:ascii="Times New Roman" w:hAnsi="Times New Roman" w:cs="Times New Roman"/>
              </w:rPr>
              <w:t>20</w:t>
            </w:r>
          </w:p>
        </w:tc>
      </w:tr>
    </w:tbl>
    <w:p w14:paraId="266BC94D" w14:textId="77777777" w:rsidR="00EB11F4" w:rsidRDefault="00EB11F4">
      <w:pPr>
        <w:pStyle w:val="Ttulo3"/>
        <w:rPr>
          <w:rFonts w:ascii="Times New Roman" w:hAnsi="Times New Roman" w:cs="Times New Roman"/>
        </w:rPr>
      </w:pPr>
    </w:p>
    <w:p w14:paraId="43B4C848" w14:textId="77777777" w:rsidR="00EB11F4" w:rsidRDefault="00EB11F4">
      <w:pPr>
        <w:pStyle w:val="Ttulo3"/>
        <w:rPr>
          <w:rFonts w:ascii="Times New Roman" w:hAnsi="Times New Roman" w:cs="Times New Roman"/>
        </w:rPr>
      </w:pPr>
    </w:p>
    <w:p w14:paraId="4E26E0B6" w14:textId="77777777" w:rsidR="00EB11F4" w:rsidRDefault="00EB11F4">
      <w:pPr>
        <w:pStyle w:val="Ttulo3"/>
        <w:rPr>
          <w:rFonts w:ascii="Times New Roman" w:hAnsi="Times New Roman" w:cs="Times New Roman"/>
        </w:rPr>
      </w:pPr>
    </w:p>
    <w:p w14:paraId="21926830" w14:textId="09744FD2" w:rsidR="00C5131D" w:rsidRPr="00EB11F4" w:rsidRDefault="000779FC">
      <w:pPr>
        <w:pStyle w:val="Ttulo3"/>
        <w:rPr>
          <w:rFonts w:ascii="Times New Roman" w:hAnsi="Times New Roman" w:cs="Times New Roman"/>
          <w:b w:val="0"/>
          <w:bCs w:val="0"/>
          <w:sz w:val="28"/>
          <w:szCs w:val="28"/>
        </w:rPr>
      </w:pPr>
      <w:bookmarkStart w:id="64" w:name="_Toc236586530"/>
      <w:r w:rsidRPr="00EB11F4">
        <w:rPr>
          <w:rFonts w:ascii="Times New Roman" w:hAnsi="Times New Roman" w:cs="Times New Roman"/>
          <w:b w:val="0"/>
          <w:bCs w:val="0"/>
          <w:sz w:val="28"/>
          <w:szCs w:val="28"/>
        </w:rPr>
        <w:lastRenderedPageBreak/>
        <w:t>4.9.1. Análisis Descriptivo por Modelo</w:t>
      </w:r>
      <w:bookmarkEnd w:id="64"/>
    </w:p>
    <w:p w14:paraId="2032E9ED" w14:textId="77777777" w:rsidR="00EB11F4" w:rsidRPr="00EB11F4" w:rsidRDefault="00EB11F4" w:rsidP="00EB11F4"/>
    <w:p w14:paraId="2A8557EB" w14:textId="77777777" w:rsidR="00C5131D" w:rsidRPr="00EB11F4" w:rsidRDefault="000779FC">
      <w:pPr>
        <w:rPr>
          <w:rFonts w:ascii="Times New Roman" w:hAnsi="Times New Roman" w:cs="Times New Roman"/>
        </w:rPr>
      </w:pPr>
      <w:r w:rsidRPr="00EB11F4">
        <w:rPr>
          <w:rFonts w:ascii="Times New Roman" w:hAnsi="Times New Roman" w:cs="Times New Roman"/>
          <w:b/>
          <w:bCs/>
        </w:rPr>
        <w:t>1. Baseline Sin Machine Learning (Solo Reglas Tiers):</w:t>
      </w:r>
      <w:r w:rsidRPr="00EB11F4">
        <w:rPr>
          <w:rFonts w:ascii="Times New Roman" w:hAnsi="Times New Roman" w:cs="Times New Roman"/>
        </w:rPr>
        <w:t xml:space="preserve"> Operar exclusivamente basándose en reglas técnicas genera la mayor rentabilidad bruta (+51.16%). Al no existir un filtro probabilístico, el sistema toma </w:t>
      </w:r>
      <w:r w:rsidRPr="00EB11F4">
        <w:rPr>
          <w:rFonts w:ascii="Times New Roman" w:hAnsi="Times New Roman" w:cs="Times New Roman"/>
          <w:b/>
          <w:bCs/>
        </w:rPr>
        <w:t>todas</w:t>
      </w:r>
      <w:r w:rsidRPr="00EB11F4">
        <w:rPr>
          <w:rFonts w:ascii="Times New Roman" w:hAnsi="Times New Roman" w:cs="Times New Roman"/>
        </w:rPr>
        <w:t xml:space="preserve"> las señales (65 operaciones), capturando íntegramente las grandes tendencias alcistas. Sin embargo, esta rentabilidad tiene un coste estructural grave: el </w:t>
      </w:r>
      <w:r w:rsidRPr="00EB11F4">
        <w:rPr>
          <w:rFonts w:ascii="Times New Roman" w:hAnsi="Times New Roman" w:cs="Times New Roman"/>
          <w:i/>
          <w:iCs/>
        </w:rPr>
        <w:t>Win Rate</w:t>
      </w:r>
      <w:r w:rsidRPr="00EB11F4">
        <w:rPr>
          <w:rFonts w:ascii="Times New Roman" w:hAnsi="Times New Roman" w:cs="Times New Roman"/>
        </w:rPr>
        <w:t xml:space="preserve"> cae al 41.50% y el </w:t>
      </w:r>
      <w:r w:rsidRPr="00EB11F4">
        <w:rPr>
          <w:rFonts w:ascii="Times New Roman" w:hAnsi="Times New Roman" w:cs="Times New Roman"/>
          <w:i/>
          <w:iCs/>
        </w:rPr>
        <w:t>Max Drawdown</w:t>
      </w:r>
      <w:r w:rsidRPr="00EB11F4">
        <w:rPr>
          <w:rFonts w:ascii="Times New Roman" w:hAnsi="Times New Roman" w:cs="Times New Roman"/>
        </w:rPr>
        <w:t xml:space="preserve"> asciende a -11.89%. Aunque el sistema sobrevive gracias a los estrictos Stop Loss del Risk Manager, la alta frecuencia operativa, el excesivo pago de comisiones (</w:t>
      </w:r>
      <w:r w:rsidRPr="00EB11F4">
        <w:rPr>
          <w:rFonts w:ascii="Times New Roman" w:hAnsi="Times New Roman" w:cs="Times New Roman"/>
          <w:i/>
          <w:iCs/>
        </w:rPr>
        <w:t>slippage</w:t>
      </w:r>
      <w:r w:rsidRPr="00EB11F4">
        <w:rPr>
          <w:rFonts w:ascii="Times New Roman" w:hAnsi="Times New Roman" w:cs="Times New Roman"/>
        </w:rPr>
        <w:t>) y la dependencia de un mercado direccionalmente puro lo hace inadecuado para la gestión institucional a largo plazo.</w:t>
      </w:r>
    </w:p>
    <w:p w14:paraId="69F519ED" w14:textId="77777777" w:rsidR="00C5131D" w:rsidRPr="00EB11F4" w:rsidRDefault="000779FC">
      <w:pPr>
        <w:rPr>
          <w:rFonts w:ascii="Times New Roman" w:hAnsi="Times New Roman" w:cs="Times New Roman"/>
        </w:rPr>
      </w:pPr>
      <w:r w:rsidRPr="00EB11F4">
        <w:rPr>
          <w:rFonts w:ascii="Times New Roman" w:hAnsi="Times New Roman" w:cs="Times New Roman"/>
          <w:b/>
          <w:bCs/>
        </w:rPr>
        <w:t>2. Regresión Logística (LogReg):</w:t>
      </w:r>
      <w:r w:rsidRPr="00EB11F4">
        <w:rPr>
          <w:rFonts w:ascii="Times New Roman" w:hAnsi="Times New Roman" w:cs="Times New Roman"/>
        </w:rPr>
        <w:t xml:space="preserve"> Presenta un rendimiento insuficiente en este experimento. Destruye capital (-13.40% de retorno) sufriendo un </w:t>
      </w:r>
      <w:r w:rsidRPr="00EB11F4">
        <w:rPr>
          <w:rFonts w:ascii="Times New Roman" w:hAnsi="Times New Roman" w:cs="Times New Roman"/>
          <w:i/>
          <w:iCs/>
        </w:rPr>
        <w:t>Drawdown</w:t>
      </w:r>
      <w:r w:rsidRPr="00EB11F4">
        <w:rPr>
          <w:rFonts w:ascii="Times New Roman" w:hAnsi="Times New Roman" w:cs="Times New Roman"/>
        </w:rPr>
        <w:t xml:space="preserve"> inaceptable del -23.80%. La regresión logística es un modelo probabilístico estrictamente lineal; al enfrentarse a la naturaleza no lineal y caótica de los mercados financieros, clasifica erróneamente el ruido estocástico como señales válidas, evidenciando que la predicción bursátil moderna no puede ser resuelta mediante hiperplanos de separación lineales simples.</w:t>
      </w:r>
    </w:p>
    <w:p w14:paraId="5157DFE4" w14:textId="77777777" w:rsidR="00C5131D" w:rsidRPr="00EB11F4" w:rsidRDefault="000779FC">
      <w:pPr>
        <w:rPr>
          <w:rFonts w:ascii="Times New Roman" w:hAnsi="Times New Roman" w:cs="Times New Roman"/>
        </w:rPr>
      </w:pPr>
      <w:r w:rsidRPr="00EB11F4">
        <w:rPr>
          <w:rFonts w:ascii="Times New Roman" w:hAnsi="Times New Roman" w:cs="Times New Roman"/>
          <w:b/>
          <w:bCs/>
        </w:rPr>
        <w:t>3. Support Vector Machine (SVM):</w:t>
      </w:r>
      <w:r w:rsidRPr="00EB11F4">
        <w:rPr>
          <w:rFonts w:ascii="Times New Roman" w:hAnsi="Times New Roman" w:cs="Times New Roman"/>
        </w:rPr>
        <w:t xml:space="preserve"> El kernel Gaussiano (RBF) del SVM sufre de hiper-conservadurismo paramétrico frente a la asimetría temporal del mercado. Durante el periodo de prueba de 2025, el SVM no encontró ni una sola operación cuyas características multidimensionales superaran el estricto umbral de confianza del 60%. El modelo bloqueó por completo la operativa (0 operaciones). Aunque matemáticamente protege el capital (0% Drawdown), su incapacidad para adaptarse y encontrar ventajas estadísticas (</w:t>
      </w:r>
      <w:r w:rsidRPr="00EB11F4">
        <w:rPr>
          <w:rFonts w:ascii="Times New Roman" w:hAnsi="Times New Roman" w:cs="Times New Roman"/>
          <w:i/>
          <w:iCs/>
        </w:rPr>
        <w:t>edge</w:t>
      </w:r>
      <w:r w:rsidRPr="00EB11F4">
        <w:rPr>
          <w:rFonts w:ascii="Times New Roman" w:hAnsi="Times New Roman" w:cs="Times New Roman"/>
        </w:rPr>
        <w:t>) en nuevos regímenes de mercado macroeconómicos lo descarta como solución práctica.</w:t>
      </w:r>
    </w:p>
    <w:p w14:paraId="7BFD473D" w14:textId="77777777" w:rsidR="00C5131D" w:rsidRPr="00EB11F4" w:rsidRDefault="000779FC">
      <w:pPr>
        <w:rPr>
          <w:rFonts w:ascii="Times New Roman" w:hAnsi="Times New Roman" w:cs="Times New Roman"/>
        </w:rPr>
      </w:pPr>
      <w:r w:rsidRPr="00EB11F4">
        <w:rPr>
          <w:rFonts w:ascii="Times New Roman" w:hAnsi="Times New Roman" w:cs="Times New Roman"/>
          <w:b/>
          <w:bCs/>
        </w:rPr>
        <w:t>4. Random Forest (RF):</w:t>
      </w:r>
      <w:r w:rsidRPr="00EB11F4">
        <w:rPr>
          <w:rFonts w:ascii="Times New Roman" w:hAnsi="Times New Roman" w:cs="Times New Roman"/>
        </w:rPr>
        <w:t xml:space="preserve"> Representa el primer éxito rotundo del aprendizaje ensamblado no lineal. Random Forest reduce drásticamente las operaciones falsas (ejecuta solo 15 trades en lugar de 65), logrando un </w:t>
      </w:r>
      <w:r w:rsidRPr="00EB11F4">
        <w:rPr>
          <w:rFonts w:ascii="Times New Roman" w:hAnsi="Times New Roman" w:cs="Times New Roman"/>
          <w:i/>
          <w:iCs/>
        </w:rPr>
        <w:t>Win Rate</w:t>
      </w:r>
      <w:r w:rsidRPr="00EB11F4">
        <w:rPr>
          <w:rFonts w:ascii="Times New Roman" w:hAnsi="Times New Roman" w:cs="Times New Roman"/>
        </w:rPr>
        <w:t xml:space="preserve"> del 53.30% y un destacado </w:t>
      </w:r>
      <w:r w:rsidRPr="00EB11F4">
        <w:rPr>
          <w:rFonts w:ascii="Times New Roman" w:hAnsi="Times New Roman" w:cs="Times New Roman"/>
          <w:i/>
          <w:iCs/>
        </w:rPr>
        <w:t>Drawdown</w:t>
      </w:r>
      <w:r w:rsidRPr="00EB11F4">
        <w:rPr>
          <w:rFonts w:ascii="Times New Roman" w:hAnsi="Times New Roman" w:cs="Times New Roman"/>
        </w:rPr>
        <w:t xml:space="preserve"> de apenas -5.10%. Su Profit Factor de 2.59 indica una eficiencia asimétrica altísima. No obstante, la arquitectura basada en Bagging (promediar rígidamente árboles de decisión profundos) provoca que el modelo descarte sistemáticamente algunas de las mejores oportunidades de ruptura (</w:t>
      </w:r>
      <w:r w:rsidRPr="00EB11F4">
        <w:rPr>
          <w:rFonts w:ascii="Times New Roman" w:hAnsi="Times New Roman" w:cs="Times New Roman"/>
          <w:i/>
          <w:iCs/>
        </w:rPr>
        <w:t>breakout</w:t>
      </w:r>
      <w:r w:rsidRPr="00EB11F4">
        <w:rPr>
          <w:rFonts w:ascii="Times New Roman" w:hAnsi="Times New Roman" w:cs="Times New Roman"/>
        </w:rPr>
        <w:t>) por ser consideradas valores atípicos (</w:t>
      </w:r>
      <w:r w:rsidRPr="00EB11F4">
        <w:rPr>
          <w:rFonts w:ascii="Times New Roman" w:hAnsi="Times New Roman" w:cs="Times New Roman"/>
          <w:i/>
          <w:iCs/>
        </w:rPr>
        <w:t>outliers</w:t>
      </w:r>
      <w:r w:rsidRPr="00EB11F4">
        <w:rPr>
          <w:rFonts w:ascii="Times New Roman" w:hAnsi="Times New Roman" w:cs="Times New Roman"/>
        </w:rPr>
        <w:t>), limitando su retorno total a un modesto +17.50%.</w:t>
      </w:r>
    </w:p>
    <w:p w14:paraId="3F19BC49" w14:textId="77777777" w:rsidR="00C5131D" w:rsidRPr="00EB11F4" w:rsidRDefault="000779FC">
      <w:pPr>
        <w:rPr>
          <w:rFonts w:ascii="Times New Roman" w:hAnsi="Times New Roman" w:cs="Times New Roman"/>
        </w:rPr>
      </w:pPr>
      <w:r w:rsidRPr="00EB11F4">
        <w:rPr>
          <w:rFonts w:ascii="Times New Roman" w:hAnsi="Times New Roman" w:cs="Times New Roman"/>
          <w:b/>
          <w:bCs/>
        </w:rPr>
        <w:t>5. XGBoost (El Sistema Definitivo):</w:t>
      </w:r>
      <w:r w:rsidRPr="00EB11F4">
        <w:rPr>
          <w:rFonts w:ascii="Times New Roman" w:hAnsi="Times New Roman" w:cs="Times New Roman"/>
        </w:rPr>
        <w:t xml:space="preserve"> El algoritmo iterativo de Boosting (</w:t>
      </w:r>
      <w:r w:rsidRPr="00EB11F4">
        <w:rPr>
          <w:rFonts w:ascii="Times New Roman" w:hAnsi="Times New Roman" w:cs="Times New Roman"/>
          <w:i/>
          <w:iCs/>
        </w:rPr>
        <w:t>Extreme Gradient Boosting</w:t>
      </w:r>
      <w:r w:rsidRPr="00EB11F4">
        <w:rPr>
          <w:rFonts w:ascii="Times New Roman" w:hAnsi="Times New Roman" w:cs="Times New Roman"/>
        </w:rPr>
        <w:t>) demuestra ser el punto de equilibrio óptimo (</w:t>
      </w:r>
      <w:r w:rsidRPr="00EB11F4">
        <w:rPr>
          <w:rFonts w:ascii="Times New Roman" w:hAnsi="Times New Roman" w:cs="Times New Roman"/>
          <w:i/>
          <w:iCs/>
        </w:rPr>
        <w:t>punto de equilibrio empírico</w:t>
      </w:r>
      <w:r w:rsidRPr="00EB11F4">
        <w:rPr>
          <w:rFonts w:ascii="Times New Roman" w:hAnsi="Times New Roman" w:cs="Times New Roman"/>
        </w:rPr>
        <w:t xml:space="preserve">). Logra identificar 20 operaciones de altísima calidad (un </w:t>
      </w:r>
      <w:r w:rsidRPr="00EB11F4">
        <w:rPr>
          <w:rFonts w:ascii="Times New Roman" w:hAnsi="Times New Roman" w:cs="Times New Roman"/>
          <w:i/>
          <w:iCs/>
        </w:rPr>
        <w:t>Win Rate</w:t>
      </w:r>
      <w:r w:rsidRPr="00EB11F4">
        <w:rPr>
          <w:rFonts w:ascii="Times New Roman" w:hAnsi="Times New Roman" w:cs="Times New Roman"/>
        </w:rPr>
        <w:t xml:space="preserve"> del 55.00%), superando a Random Forest en adaptabilidad matemática frente a eventos anómalos. El resultado es un Retorno Total del +28.30% con un </w:t>
      </w:r>
      <w:r w:rsidRPr="00EB11F4">
        <w:rPr>
          <w:rFonts w:ascii="Times New Roman" w:hAnsi="Times New Roman" w:cs="Times New Roman"/>
          <w:i/>
          <w:iCs/>
        </w:rPr>
        <w:t>Max Drawdown</w:t>
      </w:r>
      <w:r w:rsidRPr="00EB11F4">
        <w:rPr>
          <w:rFonts w:ascii="Times New Roman" w:hAnsi="Times New Roman" w:cs="Times New Roman"/>
        </w:rPr>
        <w:t xml:space="preserve"> firmemente contenido en el -7.74%. XGBoost sacrifica el exceso especulativo e irracional de operar a puro Price Action (protegiendo el capital frente a retrocesos severos) y supera significativamente a Random Forest en captura de beneficios.</w:t>
      </w:r>
    </w:p>
    <w:p w14:paraId="371F2B39" w14:textId="77777777" w:rsidR="00C5131D" w:rsidRPr="00EB11F4" w:rsidRDefault="000779FC">
      <w:pPr>
        <w:rPr>
          <w:rFonts w:ascii="Times New Roman" w:hAnsi="Times New Roman" w:cs="Times New Roman"/>
        </w:rPr>
      </w:pPr>
      <w:r w:rsidRPr="00EB11F4">
        <w:rPr>
          <w:rFonts w:ascii="Times New Roman" w:hAnsi="Times New Roman" w:cs="Times New Roman"/>
          <w:b/>
          <w:bCs/>
        </w:rPr>
        <w:t>Conclusión del Estudio:</w:t>
      </w:r>
      <w:r w:rsidRPr="00EB11F4">
        <w:rPr>
          <w:rFonts w:ascii="Times New Roman" w:hAnsi="Times New Roman" w:cs="Times New Roman"/>
        </w:rPr>
        <w:t xml:space="preserve"> El modelo XGBoost aporta la inteligencia matemática predictiva necesaria para depurar el ruido del mercado y elevar el </w:t>
      </w:r>
      <w:r w:rsidRPr="00EB11F4">
        <w:rPr>
          <w:rFonts w:ascii="Times New Roman" w:hAnsi="Times New Roman" w:cs="Times New Roman"/>
          <w:i/>
          <w:iCs/>
        </w:rPr>
        <w:t>Win Rate</w:t>
      </w:r>
      <w:r w:rsidRPr="00EB11F4">
        <w:rPr>
          <w:rFonts w:ascii="Times New Roman" w:hAnsi="Times New Roman" w:cs="Times New Roman"/>
        </w:rPr>
        <w:t xml:space="preserve"> por encima de la aleatoriedad sistémica, pero es </w:t>
      </w:r>
      <w:r w:rsidRPr="00EB11F4">
        <w:rPr>
          <w:rFonts w:ascii="Times New Roman" w:hAnsi="Times New Roman" w:cs="Times New Roman"/>
          <w:b/>
          <w:bCs/>
        </w:rPr>
        <w:t>la capa de gestión dinámica del riesgo subyacente el componente que más contribuye de transformar esa ventaja teórica en un perfil de rentabilidad institucional</w:t>
      </w:r>
      <w:r w:rsidRPr="00EB11F4">
        <w:rPr>
          <w:rFonts w:ascii="Times New Roman" w:hAnsi="Times New Roman" w:cs="Times New Roman"/>
        </w:rPr>
        <w:t xml:space="preserve">. </w:t>
      </w:r>
      <w:r w:rsidRPr="00EB11F4">
        <w:rPr>
          <w:rFonts w:ascii="Times New Roman" w:hAnsi="Times New Roman" w:cs="Times New Roman"/>
        </w:rPr>
        <w:lastRenderedPageBreak/>
        <w:t>Esto apoya que la Inteligencia Artificial y la Gestión del Riesgo no son componentes aislados, sino un ecosistema algorítmico simbiótico e inseparable.</w:t>
      </w:r>
    </w:p>
    <w:p w14:paraId="08BF56F7" w14:textId="77777777" w:rsidR="00C5131D" w:rsidRDefault="000779FC">
      <w:pPr>
        <w:pStyle w:val="Ttulo3"/>
        <w:rPr>
          <w:rFonts w:ascii="Times New Roman" w:hAnsi="Times New Roman" w:cs="Times New Roman"/>
          <w:b w:val="0"/>
          <w:bCs w:val="0"/>
          <w:sz w:val="28"/>
          <w:szCs w:val="28"/>
        </w:rPr>
      </w:pPr>
      <w:bookmarkStart w:id="65" w:name="_Toc236586531"/>
      <w:r w:rsidRPr="00353A85">
        <w:rPr>
          <w:rFonts w:ascii="Times New Roman" w:hAnsi="Times New Roman" w:cs="Times New Roman"/>
          <w:b w:val="0"/>
          <w:bCs w:val="0"/>
          <w:sz w:val="28"/>
          <w:szCs w:val="28"/>
        </w:rPr>
        <w:t>4.9.2. Matriz de Sensibilidad Probabilística Inter-Modelo</w:t>
      </w:r>
      <w:bookmarkEnd w:id="65"/>
    </w:p>
    <w:p w14:paraId="0AB151D4" w14:textId="77777777" w:rsidR="00353A85" w:rsidRPr="00353A85" w:rsidRDefault="00353A85" w:rsidP="00353A85"/>
    <w:p w14:paraId="3A85F97E"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Para demostrar la robustez de la arquitectura predictiva y justificar la elección paramétrica definitiva, se realizó un test de sensibilidad masivo aislando todos los modelos matemáticos y evaluándolos bajo tres regímenes de exigencia probabilística (35% Permisivo, 60% Óptimo, 80% Estricto) durante el periodo </w:t>
      </w:r>
      <w:r w:rsidRPr="00EB11F4">
        <w:rPr>
          <w:rFonts w:ascii="Times New Roman" w:hAnsi="Times New Roman" w:cs="Times New Roman"/>
          <w:i/>
          <w:iCs/>
        </w:rPr>
        <w:t>Out-Of-Sample</w:t>
      </w:r>
      <w:r w:rsidRPr="00EB11F4">
        <w:rPr>
          <w:rFonts w:ascii="Times New Roman" w:hAnsi="Times New Roman" w:cs="Times New Roman"/>
        </w:rPr>
        <w:t>.</w:t>
      </w:r>
    </w:p>
    <w:p w14:paraId="22E80773" w14:textId="77777777" w:rsidR="00C5131D" w:rsidRPr="00EB11F4" w:rsidRDefault="000779FC">
      <w:pPr>
        <w:rPr>
          <w:rFonts w:ascii="Times New Roman" w:hAnsi="Times New Roman" w:cs="Times New Roman"/>
        </w:rPr>
      </w:pPr>
      <w:r w:rsidRPr="00EB11F4">
        <w:rPr>
          <w:rFonts w:ascii="Times New Roman" w:hAnsi="Times New Roman" w:cs="Times New Roman"/>
        </w:rPr>
        <w:t>El objetivo es observar cómo reacciona cada topología de Machine Learning cuando se le exige mayor o menor certidumbre matemática antes de autorizar una inversión de capital real: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14"/>
        <w:gridCol w:w="1214"/>
        <w:gridCol w:w="1214"/>
        <w:gridCol w:w="1213"/>
        <w:gridCol w:w="1213"/>
        <w:gridCol w:w="1213"/>
        <w:gridCol w:w="1213"/>
      </w:tblGrid>
      <w:tr w:rsidR="00C5131D" w:rsidRPr="00EB11F4" w14:paraId="6F2D6D75" w14:textId="77777777" w:rsidTr="00F13A82">
        <w:trPr>
          <w:tblHeader/>
        </w:trPr>
        <w:tc>
          <w:tcPr>
            <w:tcW w:w="1131" w:type="dxa"/>
          </w:tcPr>
          <w:p w14:paraId="3B8CF9D8" w14:textId="77777777" w:rsidR="00C5131D" w:rsidRPr="00EB11F4" w:rsidRDefault="000779FC">
            <w:pPr>
              <w:rPr>
                <w:rFonts w:ascii="Times New Roman" w:hAnsi="Times New Roman" w:cs="Times New Roman"/>
              </w:rPr>
            </w:pPr>
            <w:r w:rsidRPr="00EB11F4">
              <w:rPr>
                <w:rFonts w:ascii="Times New Roman" w:hAnsi="Times New Roman" w:cs="Times New Roman"/>
              </w:rPr>
              <w:t>Modelo Predictivo</w:t>
            </w:r>
          </w:p>
        </w:tc>
        <w:tc>
          <w:tcPr>
            <w:tcW w:w="1131" w:type="dxa"/>
          </w:tcPr>
          <w:p w14:paraId="7DE579D9"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Umbral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TP</m:t>
              </m:r>
              <m:r>
                <m:rPr>
                  <m:sty m:val="p"/>
                </m:rPr>
                <w:rPr>
                  <w:rFonts w:ascii="Cambria Math" w:hAnsi="Cambria Math" w:cs="Times New Roman"/>
                </w:rPr>
                <m:t>)</m:t>
              </m:r>
            </m:oMath>
          </w:p>
        </w:tc>
        <w:tc>
          <w:tcPr>
            <w:tcW w:w="1131" w:type="dxa"/>
          </w:tcPr>
          <w:p w14:paraId="27678D84" w14:textId="77777777" w:rsidR="00C5131D" w:rsidRPr="00EB11F4" w:rsidRDefault="000779FC">
            <w:pPr>
              <w:rPr>
                <w:rFonts w:ascii="Times New Roman" w:hAnsi="Times New Roman" w:cs="Times New Roman"/>
              </w:rPr>
            </w:pPr>
            <w:r w:rsidRPr="00EB11F4">
              <w:rPr>
                <w:rFonts w:ascii="Times New Roman" w:hAnsi="Times New Roman" w:cs="Times New Roman"/>
              </w:rPr>
              <w:t>Retorno Total</w:t>
            </w:r>
          </w:p>
        </w:tc>
        <w:tc>
          <w:tcPr>
            <w:tcW w:w="1131" w:type="dxa"/>
          </w:tcPr>
          <w:p w14:paraId="11BBCBB9" w14:textId="77777777" w:rsidR="00C5131D" w:rsidRPr="00EB11F4" w:rsidRDefault="000779FC">
            <w:pPr>
              <w:rPr>
                <w:rFonts w:ascii="Times New Roman" w:hAnsi="Times New Roman" w:cs="Times New Roman"/>
              </w:rPr>
            </w:pPr>
            <w:r w:rsidRPr="00EB11F4">
              <w:rPr>
                <w:rFonts w:ascii="Times New Roman" w:hAnsi="Times New Roman" w:cs="Times New Roman"/>
              </w:rPr>
              <w:t>Max Drawdown</w:t>
            </w:r>
          </w:p>
        </w:tc>
        <w:tc>
          <w:tcPr>
            <w:tcW w:w="1131" w:type="dxa"/>
          </w:tcPr>
          <w:p w14:paraId="63CB7599" w14:textId="77777777" w:rsidR="00C5131D" w:rsidRPr="00EB11F4" w:rsidRDefault="000779FC">
            <w:pPr>
              <w:rPr>
                <w:rFonts w:ascii="Times New Roman" w:hAnsi="Times New Roman" w:cs="Times New Roman"/>
              </w:rPr>
            </w:pPr>
            <w:r w:rsidRPr="00EB11F4">
              <w:rPr>
                <w:rFonts w:ascii="Times New Roman" w:hAnsi="Times New Roman" w:cs="Times New Roman"/>
              </w:rPr>
              <w:t>Win Rate</w:t>
            </w:r>
          </w:p>
        </w:tc>
        <w:tc>
          <w:tcPr>
            <w:tcW w:w="1131" w:type="dxa"/>
          </w:tcPr>
          <w:p w14:paraId="0C220EB0" w14:textId="77777777" w:rsidR="00C5131D" w:rsidRPr="00EB11F4" w:rsidRDefault="000779FC">
            <w:pPr>
              <w:rPr>
                <w:rFonts w:ascii="Times New Roman" w:hAnsi="Times New Roman" w:cs="Times New Roman"/>
              </w:rPr>
            </w:pPr>
            <w:r w:rsidRPr="00EB11F4">
              <w:rPr>
                <w:rFonts w:ascii="Times New Roman" w:hAnsi="Times New Roman" w:cs="Times New Roman"/>
              </w:rPr>
              <w:t>Profit Factor</w:t>
            </w:r>
          </w:p>
        </w:tc>
        <w:tc>
          <w:tcPr>
            <w:tcW w:w="1131" w:type="dxa"/>
          </w:tcPr>
          <w:p w14:paraId="7CAA1D4D" w14:textId="77777777" w:rsidR="00C5131D" w:rsidRPr="00EB11F4" w:rsidRDefault="000779FC">
            <w:pPr>
              <w:rPr>
                <w:rFonts w:ascii="Times New Roman" w:hAnsi="Times New Roman" w:cs="Times New Roman"/>
              </w:rPr>
            </w:pPr>
            <w:r w:rsidRPr="00EB11F4">
              <w:rPr>
                <w:rFonts w:ascii="Times New Roman" w:hAnsi="Times New Roman" w:cs="Times New Roman"/>
              </w:rPr>
              <w:t>N.º Trades</w:t>
            </w:r>
          </w:p>
        </w:tc>
      </w:tr>
      <w:tr w:rsidR="00C5131D" w:rsidRPr="00EB11F4" w14:paraId="7E580825" w14:textId="77777777" w:rsidTr="00F13A82">
        <w:tc>
          <w:tcPr>
            <w:tcW w:w="1131" w:type="dxa"/>
          </w:tcPr>
          <w:p w14:paraId="445729C1" w14:textId="77777777" w:rsidR="00C5131D" w:rsidRPr="00EB11F4" w:rsidRDefault="000779FC">
            <w:pPr>
              <w:rPr>
                <w:rFonts w:ascii="Times New Roman" w:hAnsi="Times New Roman" w:cs="Times New Roman"/>
              </w:rPr>
            </w:pPr>
            <w:r w:rsidRPr="00EB11F4">
              <w:rPr>
                <w:rFonts w:ascii="Times New Roman" w:hAnsi="Times New Roman" w:cs="Times New Roman"/>
                <w:b/>
                <w:bCs/>
              </w:rPr>
              <w:t>LogReg (Regresión Logística)</w:t>
            </w:r>
          </w:p>
        </w:tc>
        <w:tc>
          <w:tcPr>
            <w:tcW w:w="1131" w:type="dxa"/>
          </w:tcPr>
          <w:p w14:paraId="328E0D02" w14:textId="77777777" w:rsidR="00C5131D" w:rsidRPr="00EB11F4" w:rsidRDefault="000779FC">
            <w:pPr>
              <w:rPr>
                <w:rFonts w:ascii="Times New Roman" w:hAnsi="Times New Roman" w:cs="Times New Roman"/>
              </w:rPr>
            </w:pPr>
            <w:r w:rsidRPr="00EB11F4">
              <w:rPr>
                <w:rFonts w:ascii="Times New Roman" w:hAnsi="Times New Roman" w:cs="Times New Roman"/>
              </w:rPr>
              <w:t>35%</w:t>
            </w:r>
          </w:p>
        </w:tc>
        <w:tc>
          <w:tcPr>
            <w:tcW w:w="1131" w:type="dxa"/>
          </w:tcPr>
          <w:p w14:paraId="129940A9" w14:textId="77777777" w:rsidR="00C5131D" w:rsidRPr="00EB11F4" w:rsidRDefault="000779FC">
            <w:pPr>
              <w:rPr>
                <w:rFonts w:ascii="Times New Roman" w:hAnsi="Times New Roman" w:cs="Times New Roman"/>
              </w:rPr>
            </w:pPr>
            <w:r w:rsidRPr="00EB11F4">
              <w:rPr>
                <w:rFonts w:ascii="Times New Roman" w:hAnsi="Times New Roman" w:cs="Times New Roman"/>
              </w:rPr>
              <w:t>+17.00%</w:t>
            </w:r>
          </w:p>
        </w:tc>
        <w:tc>
          <w:tcPr>
            <w:tcW w:w="1131" w:type="dxa"/>
          </w:tcPr>
          <w:p w14:paraId="7A2C27EE" w14:textId="77777777" w:rsidR="00C5131D" w:rsidRPr="00EB11F4" w:rsidRDefault="000779FC">
            <w:pPr>
              <w:rPr>
                <w:rFonts w:ascii="Times New Roman" w:hAnsi="Times New Roman" w:cs="Times New Roman"/>
              </w:rPr>
            </w:pPr>
            <w:r w:rsidRPr="00EB11F4">
              <w:rPr>
                <w:rFonts w:ascii="Times New Roman" w:hAnsi="Times New Roman" w:cs="Times New Roman"/>
              </w:rPr>
              <w:t>-14.10%</w:t>
            </w:r>
          </w:p>
        </w:tc>
        <w:tc>
          <w:tcPr>
            <w:tcW w:w="1131" w:type="dxa"/>
          </w:tcPr>
          <w:p w14:paraId="3F352243" w14:textId="77777777" w:rsidR="00C5131D" w:rsidRPr="00EB11F4" w:rsidRDefault="000779FC">
            <w:pPr>
              <w:rPr>
                <w:rFonts w:ascii="Times New Roman" w:hAnsi="Times New Roman" w:cs="Times New Roman"/>
              </w:rPr>
            </w:pPr>
            <w:r w:rsidRPr="00EB11F4">
              <w:rPr>
                <w:rFonts w:ascii="Times New Roman" w:hAnsi="Times New Roman" w:cs="Times New Roman"/>
              </w:rPr>
              <w:t>33.90%</w:t>
            </w:r>
          </w:p>
        </w:tc>
        <w:tc>
          <w:tcPr>
            <w:tcW w:w="1131" w:type="dxa"/>
          </w:tcPr>
          <w:p w14:paraId="59C55BA9" w14:textId="77777777" w:rsidR="00C5131D" w:rsidRPr="00EB11F4" w:rsidRDefault="000779FC">
            <w:pPr>
              <w:rPr>
                <w:rFonts w:ascii="Times New Roman" w:hAnsi="Times New Roman" w:cs="Times New Roman"/>
              </w:rPr>
            </w:pPr>
            <w:r w:rsidRPr="00EB11F4">
              <w:rPr>
                <w:rFonts w:ascii="Times New Roman" w:hAnsi="Times New Roman" w:cs="Times New Roman"/>
              </w:rPr>
              <w:t>1.18</w:t>
            </w:r>
          </w:p>
        </w:tc>
        <w:tc>
          <w:tcPr>
            <w:tcW w:w="1131" w:type="dxa"/>
          </w:tcPr>
          <w:p w14:paraId="04C1D538" w14:textId="77777777" w:rsidR="00C5131D" w:rsidRPr="00EB11F4" w:rsidRDefault="000779FC">
            <w:pPr>
              <w:rPr>
                <w:rFonts w:ascii="Times New Roman" w:hAnsi="Times New Roman" w:cs="Times New Roman"/>
              </w:rPr>
            </w:pPr>
            <w:r w:rsidRPr="00EB11F4">
              <w:rPr>
                <w:rFonts w:ascii="Times New Roman" w:hAnsi="Times New Roman" w:cs="Times New Roman"/>
              </w:rPr>
              <w:t>62</w:t>
            </w:r>
          </w:p>
        </w:tc>
      </w:tr>
      <w:tr w:rsidR="00C5131D" w:rsidRPr="00EB11F4" w14:paraId="60CFB2FD" w14:textId="77777777" w:rsidTr="00F13A82">
        <w:tc>
          <w:tcPr>
            <w:tcW w:w="1131" w:type="dxa"/>
          </w:tcPr>
          <w:p w14:paraId="5DAB6C7B" w14:textId="77777777" w:rsidR="00C5131D" w:rsidRPr="00EB11F4" w:rsidRDefault="00C5131D">
            <w:pPr>
              <w:rPr>
                <w:rFonts w:ascii="Times New Roman" w:hAnsi="Times New Roman" w:cs="Times New Roman"/>
              </w:rPr>
            </w:pPr>
          </w:p>
        </w:tc>
        <w:tc>
          <w:tcPr>
            <w:tcW w:w="1131" w:type="dxa"/>
          </w:tcPr>
          <w:p w14:paraId="184D513D" w14:textId="77777777" w:rsidR="00C5131D" w:rsidRPr="00EB11F4" w:rsidRDefault="000779FC">
            <w:pPr>
              <w:rPr>
                <w:rFonts w:ascii="Times New Roman" w:hAnsi="Times New Roman" w:cs="Times New Roman"/>
              </w:rPr>
            </w:pPr>
            <w:r w:rsidRPr="00EB11F4">
              <w:rPr>
                <w:rFonts w:ascii="Times New Roman" w:hAnsi="Times New Roman" w:cs="Times New Roman"/>
              </w:rPr>
              <w:t>60%</w:t>
            </w:r>
          </w:p>
        </w:tc>
        <w:tc>
          <w:tcPr>
            <w:tcW w:w="1131" w:type="dxa"/>
          </w:tcPr>
          <w:p w14:paraId="0684199E" w14:textId="77777777" w:rsidR="00C5131D" w:rsidRPr="00EB11F4" w:rsidRDefault="000779FC">
            <w:pPr>
              <w:rPr>
                <w:rFonts w:ascii="Times New Roman" w:hAnsi="Times New Roman" w:cs="Times New Roman"/>
              </w:rPr>
            </w:pPr>
            <w:r w:rsidRPr="00EB11F4">
              <w:rPr>
                <w:rFonts w:ascii="Times New Roman" w:hAnsi="Times New Roman" w:cs="Times New Roman"/>
              </w:rPr>
              <w:t>-13.40%</w:t>
            </w:r>
          </w:p>
        </w:tc>
        <w:tc>
          <w:tcPr>
            <w:tcW w:w="1131" w:type="dxa"/>
          </w:tcPr>
          <w:p w14:paraId="3F185E60" w14:textId="77777777" w:rsidR="00C5131D" w:rsidRPr="00EB11F4" w:rsidRDefault="000779FC">
            <w:pPr>
              <w:rPr>
                <w:rFonts w:ascii="Times New Roman" w:hAnsi="Times New Roman" w:cs="Times New Roman"/>
              </w:rPr>
            </w:pPr>
            <w:r w:rsidRPr="00EB11F4">
              <w:rPr>
                <w:rFonts w:ascii="Times New Roman" w:hAnsi="Times New Roman" w:cs="Times New Roman"/>
              </w:rPr>
              <w:t>-23.80%</w:t>
            </w:r>
          </w:p>
        </w:tc>
        <w:tc>
          <w:tcPr>
            <w:tcW w:w="1131" w:type="dxa"/>
          </w:tcPr>
          <w:p w14:paraId="454E595D" w14:textId="77777777" w:rsidR="00C5131D" w:rsidRPr="00EB11F4" w:rsidRDefault="000779FC">
            <w:pPr>
              <w:rPr>
                <w:rFonts w:ascii="Times New Roman" w:hAnsi="Times New Roman" w:cs="Times New Roman"/>
              </w:rPr>
            </w:pPr>
            <w:r w:rsidRPr="00EB11F4">
              <w:rPr>
                <w:rFonts w:ascii="Times New Roman" w:hAnsi="Times New Roman" w:cs="Times New Roman"/>
              </w:rPr>
              <w:t>21.90%</w:t>
            </w:r>
          </w:p>
        </w:tc>
        <w:tc>
          <w:tcPr>
            <w:tcW w:w="1131" w:type="dxa"/>
          </w:tcPr>
          <w:p w14:paraId="339E06EA" w14:textId="77777777" w:rsidR="00C5131D" w:rsidRPr="00EB11F4" w:rsidRDefault="000779FC">
            <w:pPr>
              <w:rPr>
                <w:rFonts w:ascii="Times New Roman" w:hAnsi="Times New Roman" w:cs="Times New Roman"/>
              </w:rPr>
            </w:pPr>
            <w:r w:rsidRPr="00EB11F4">
              <w:rPr>
                <w:rFonts w:ascii="Times New Roman" w:hAnsi="Times New Roman" w:cs="Times New Roman"/>
              </w:rPr>
              <w:t>0.64</w:t>
            </w:r>
          </w:p>
        </w:tc>
        <w:tc>
          <w:tcPr>
            <w:tcW w:w="1131" w:type="dxa"/>
          </w:tcPr>
          <w:p w14:paraId="1A5C49E1" w14:textId="77777777" w:rsidR="00C5131D" w:rsidRPr="00EB11F4" w:rsidRDefault="000779FC">
            <w:pPr>
              <w:rPr>
                <w:rFonts w:ascii="Times New Roman" w:hAnsi="Times New Roman" w:cs="Times New Roman"/>
              </w:rPr>
            </w:pPr>
            <w:r w:rsidRPr="00EB11F4">
              <w:rPr>
                <w:rFonts w:ascii="Times New Roman" w:hAnsi="Times New Roman" w:cs="Times New Roman"/>
              </w:rPr>
              <w:t>32</w:t>
            </w:r>
          </w:p>
        </w:tc>
      </w:tr>
      <w:tr w:rsidR="00C5131D" w:rsidRPr="00EB11F4" w14:paraId="600B8910" w14:textId="77777777" w:rsidTr="00F13A82">
        <w:tc>
          <w:tcPr>
            <w:tcW w:w="1131" w:type="dxa"/>
          </w:tcPr>
          <w:p w14:paraId="02EB378F" w14:textId="77777777" w:rsidR="00C5131D" w:rsidRPr="00EB11F4" w:rsidRDefault="00C5131D">
            <w:pPr>
              <w:rPr>
                <w:rFonts w:ascii="Times New Roman" w:hAnsi="Times New Roman" w:cs="Times New Roman"/>
              </w:rPr>
            </w:pPr>
          </w:p>
        </w:tc>
        <w:tc>
          <w:tcPr>
            <w:tcW w:w="1131" w:type="dxa"/>
          </w:tcPr>
          <w:p w14:paraId="1008D354" w14:textId="77777777" w:rsidR="00C5131D" w:rsidRPr="00EB11F4" w:rsidRDefault="000779FC">
            <w:pPr>
              <w:rPr>
                <w:rFonts w:ascii="Times New Roman" w:hAnsi="Times New Roman" w:cs="Times New Roman"/>
              </w:rPr>
            </w:pPr>
            <w:r w:rsidRPr="00EB11F4">
              <w:rPr>
                <w:rFonts w:ascii="Times New Roman" w:hAnsi="Times New Roman" w:cs="Times New Roman"/>
              </w:rPr>
              <w:t>80%</w:t>
            </w:r>
          </w:p>
        </w:tc>
        <w:tc>
          <w:tcPr>
            <w:tcW w:w="1131" w:type="dxa"/>
          </w:tcPr>
          <w:p w14:paraId="3E4073A5" w14:textId="77777777" w:rsidR="00C5131D" w:rsidRPr="00EB11F4" w:rsidRDefault="000779FC">
            <w:pPr>
              <w:rPr>
                <w:rFonts w:ascii="Times New Roman" w:hAnsi="Times New Roman" w:cs="Times New Roman"/>
              </w:rPr>
            </w:pPr>
            <w:r w:rsidRPr="00EB11F4">
              <w:rPr>
                <w:rFonts w:ascii="Times New Roman" w:hAnsi="Times New Roman" w:cs="Times New Roman"/>
              </w:rPr>
              <w:t>-0.30%</w:t>
            </w:r>
          </w:p>
        </w:tc>
        <w:tc>
          <w:tcPr>
            <w:tcW w:w="1131" w:type="dxa"/>
          </w:tcPr>
          <w:p w14:paraId="2D3738D7" w14:textId="77777777" w:rsidR="00C5131D" w:rsidRPr="00EB11F4" w:rsidRDefault="000779FC">
            <w:pPr>
              <w:rPr>
                <w:rFonts w:ascii="Times New Roman" w:hAnsi="Times New Roman" w:cs="Times New Roman"/>
              </w:rPr>
            </w:pPr>
            <w:r w:rsidRPr="00EB11F4">
              <w:rPr>
                <w:rFonts w:ascii="Times New Roman" w:hAnsi="Times New Roman" w:cs="Times New Roman"/>
              </w:rPr>
              <w:t>-3.00%</w:t>
            </w:r>
          </w:p>
        </w:tc>
        <w:tc>
          <w:tcPr>
            <w:tcW w:w="1131" w:type="dxa"/>
          </w:tcPr>
          <w:p w14:paraId="1CEC89AE"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5BEE17DA"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649841BE" w14:textId="77777777" w:rsidR="00C5131D" w:rsidRPr="00EB11F4" w:rsidRDefault="000779FC">
            <w:pPr>
              <w:rPr>
                <w:rFonts w:ascii="Times New Roman" w:hAnsi="Times New Roman" w:cs="Times New Roman"/>
              </w:rPr>
            </w:pPr>
            <w:r w:rsidRPr="00EB11F4">
              <w:rPr>
                <w:rFonts w:ascii="Times New Roman" w:hAnsi="Times New Roman" w:cs="Times New Roman"/>
              </w:rPr>
              <w:t>1</w:t>
            </w:r>
          </w:p>
        </w:tc>
      </w:tr>
      <w:tr w:rsidR="00C5131D" w:rsidRPr="00EB11F4" w14:paraId="2C942078" w14:textId="77777777" w:rsidTr="00F13A82">
        <w:tc>
          <w:tcPr>
            <w:tcW w:w="1131" w:type="dxa"/>
          </w:tcPr>
          <w:p w14:paraId="6BCEE2D8" w14:textId="77777777" w:rsidR="00C5131D" w:rsidRPr="00EB11F4" w:rsidRDefault="000779FC">
            <w:pPr>
              <w:rPr>
                <w:rFonts w:ascii="Times New Roman" w:hAnsi="Times New Roman" w:cs="Times New Roman"/>
              </w:rPr>
            </w:pPr>
            <w:r w:rsidRPr="00EB11F4">
              <w:rPr>
                <w:rFonts w:ascii="Times New Roman" w:hAnsi="Times New Roman" w:cs="Times New Roman"/>
                <w:b/>
                <w:bCs/>
              </w:rPr>
              <w:t>SVM (Support Vector Machine)</w:t>
            </w:r>
          </w:p>
        </w:tc>
        <w:tc>
          <w:tcPr>
            <w:tcW w:w="1131" w:type="dxa"/>
          </w:tcPr>
          <w:p w14:paraId="2EDFB66D" w14:textId="77777777" w:rsidR="00C5131D" w:rsidRPr="00EB11F4" w:rsidRDefault="000779FC">
            <w:pPr>
              <w:rPr>
                <w:rFonts w:ascii="Times New Roman" w:hAnsi="Times New Roman" w:cs="Times New Roman"/>
              </w:rPr>
            </w:pPr>
            <w:r w:rsidRPr="00EB11F4">
              <w:rPr>
                <w:rFonts w:ascii="Times New Roman" w:hAnsi="Times New Roman" w:cs="Times New Roman"/>
              </w:rPr>
              <w:t>35%</w:t>
            </w:r>
          </w:p>
        </w:tc>
        <w:tc>
          <w:tcPr>
            <w:tcW w:w="1131" w:type="dxa"/>
          </w:tcPr>
          <w:p w14:paraId="369C1BFD" w14:textId="77777777" w:rsidR="00C5131D" w:rsidRPr="00EB11F4" w:rsidRDefault="000779FC">
            <w:pPr>
              <w:rPr>
                <w:rFonts w:ascii="Times New Roman" w:hAnsi="Times New Roman" w:cs="Times New Roman"/>
              </w:rPr>
            </w:pPr>
            <w:r w:rsidRPr="00EB11F4">
              <w:rPr>
                <w:rFonts w:ascii="Times New Roman" w:hAnsi="Times New Roman" w:cs="Times New Roman"/>
              </w:rPr>
              <w:t>-9.20%</w:t>
            </w:r>
          </w:p>
        </w:tc>
        <w:tc>
          <w:tcPr>
            <w:tcW w:w="1131" w:type="dxa"/>
          </w:tcPr>
          <w:p w14:paraId="11D3AB5A" w14:textId="77777777" w:rsidR="00C5131D" w:rsidRPr="00EB11F4" w:rsidRDefault="000779FC">
            <w:pPr>
              <w:rPr>
                <w:rFonts w:ascii="Times New Roman" w:hAnsi="Times New Roman" w:cs="Times New Roman"/>
              </w:rPr>
            </w:pPr>
            <w:r w:rsidRPr="00EB11F4">
              <w:rPr>
                <w:rFonts w:ascii="Times New Roman" w:hAnsi="Times New Roman" w:cs="Times New Roman"/>
              </w:rPr>
              <w:t>-18.00%</w:t>
            </w:r>
          </w:p>
        </w:tc>
        <w:tc>
          <w:tcPr>
            <w:tcW w:w="1131" w:type="dxa"/>
          </w:tcPr>
          <w:p w14:paraId="4CC88D35" w14:textId="77777777" w:rsidR="00C5131D" w:rsidRPr="00EB11F4" w:rsidRDefault="000779FC">
            <w:pPr>
              <w:rPr>
                <w:rFonts w:ascii="Times New Roman" w:hAnsi="Times New Roman" w:cs="Times New Roman"/>
              </w:rPr>
            </w:pPr>
            <w:r w:rsidRPr="00EB11F4">
              <w:rPr>
                <w:rFonts w:ascii="Times New Roman" w:hAnsi="Times New Roman" w:cs="Times New Roman"/>
              </w:rPr>
              <w:t>27.30%</w:t>
            </w:r>
          </w:p>
        </w:tc>
        <w:tc>
          <w:tcPr>
            <w:tcW w:w="1131" w:type="dxa"/>
          </w:tcPr>
          <w:p w14:paraId="67109DA4" w14:textId="77777777" w:rsidR="00C5131D" w:rsidRPr="00EB11F4" w:rsidRDefault="000779FC">
            <w:pPr>
              <w:rPr>
                <w:rFonts w:ascii="Times New Roman" w:hAnsi="Times New Roman" w:cs="Times New Roman"/>
              </w:rPr>
            </w:pPr>
            <w:r w:rsidRPr="00EB11F4">
              <w:rPr>
                <w:rFonts w:ascii="Times New Roman" w:hAnsi="Times New Roman" w:cs="Times New Roman"/>
              </w:rPr>
              <w:t>0.77</w:t>
            </w:r>
          </w:p>
        </w:tc>
        <w:tc>
          <w:tcPr>
            <w:tcW w:w="1131" w:type="dxa"/>
          </w:tcPr>
          <w:p w14:paraId="7CE58F48" w14:textId="77777777" w:rsidR="00C5131D" w:rsidRPr="00EB11F4" w:rsidRDefault="000779FC">
            <w:pPr>
              <w:rPr>
                <w:rFonts w:ascii="Times New Roman" w:hAnsi="Times New Roman" w:cs="Times New Roman"/>
              </w:rPr>
            </w:pPr>
            <w:r w:rsidRPr="00EB11F4">
              <w:rPr>
                <w:rFonts w:ascii="Times New Roman" w:hAnsi="Times New Roman" w:cs="Times New Roman"/>
              </w:rPr>
              <w:t>33</w:t>
            </w:r>
          </w:p>
        </w:tc>
      </w:tr>
      <w:tr w:rsidR="00C5131D" w:rsidRPr="00EB11F4" w14:paraId="531BD592" w14:textId="77777777" w:rsidTr="00F13A82">
        <w:tc>
          <w:tcPr>
            <w:tcW w:w="1131" w:type="dxa"/>
          </w:tcPr>
          <w:p w14:paraId="6A05A809" w14:textId="77777777" w:rsidR="00C5131D" w:rsidRPr="00EB11F4" w:rsidRDefault="00C5131D">
            <w:pPr>
              <w:rPr>
                <w:rFonts w:ascii="Times New Roman" w:hAnsi="Times New Roman" w:cs="Times New Roman"/>
              </w:rPr>
            </w:pPr>
          </w:p>
        </w:tc>
        <w:tc>
          <w:tcPr>
            <w:tcW w:w="1131" w:type="dxa"/>
          </w:tcPr>
          <w:p w14:paraId="4E8D77EE" w14:textId="77777777" w:rsidR="00C5131D" w:rsidRPr="00EB11F4" w:rsidRDefault="000779FC">
            <w:pPr>
              <w:rPr>
                <w:rFonts w:ascii="Times New Roman" w:hAnsi="Times New Roman" w:cs="Times New Roman"/>
              </w:rPr>
            </w:pPr>
            <w:r w:rsidRPr="00EB11F4">
              <w:rPr>
                <w:rFonts w:ascii="Times New Roman" w:hAnsi="Times New Roman" w:cs="Times New Roman"/>
              </w:rPr>
              <w:t>60%</w:t>
            </w:r>
          </w:p>
        </w:tc>
        <w:tc>
          <w:tcPr>
            <w:tcW w:w="1131" w:type="dxa"/>
          </w:tcPr>
          <w:p w14:paraId="3CBACCF0"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6E0B3691"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15F136FE"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2F4B133F"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2322F001" w14:textId="77777777" w:rsidR="00C5131D" w:rsidRPr="00EB11F4" w:rsidRDefault="000779FC">
            <w:pPr>
              <w:rPr>
                <w:rFonts w:ascii="Times New Roman" w:hAnsi="Times New Roman" w:cs="Times New Roman"/>
              </w:rPr>
            </w:pPr>
            <w:r w:rsidRPr="00EB11F4">
              <w:rPr>
                <w:rFonts w:ascii="Times New Roman" w:hAnsi="Times New Roman" w:cs="Times New Roman"/>
              </w:rPr>
              <w:t>0</w:t>
            </w:r>
          </w:p>
        </w:tc>
      </w:tr>
      <w:tr w:rsidR="00C5131D" w:rsidRPr="00EB11F4" w14:paraId="1ECB9C77" w14:textId="77777777" w:rsidTr="00F13A82">
        <w:tc>
          <w:tcPr>
            <w:tcW w:w="1131" w:type="dxa"/>
          </w:tcPr>
          <w:p w14:paraId="5A39BBE3" w14:textId="77777777" w:rsidR="00C5131D" w:rsidRPr="00EB11F4" w:rsidRDefault="00C5131D">
            <w:pPr>
              <w:rPr>
                <w:rFonts w:ascii="Times New Roman" w:hAnsi="Times New Roman" w:cs="Times New Roman"/>
              </w:rPr>
            </w:pPr>
          </w:p>
        </w:tc>
        <w:tc>
          <w:tcPr>
            <w:tcW w:w="1131" w:type="dxa"/>
          </w:tcPr>
          <w:p w14:paraId="41D7107C" w14:textId="77777777" w:rsidR="00C5131D" w:rsidRPr="00EB11F4" w:rsidRDefault="000779FC">
            <w:pPr>
              <w:rPr>
                <w:rFonts w:ascii="Times New Roman" w:hAnsi="Times New Roman" w:cs="Times New Roman"/>
              </w:rPr>
            </w:pPr>
            <w:r w:rsidRPr="00EB11F4">
              <w:rPr>
                <w:rFonts w:ascii="Times New Roman" w:hAnsi="Times New Roman" w:cs="Times New Roman"/>
              </w:rPr>
              <w:t>80%</w:t>
            </w:r>
          </w:p>
        </w:tc>
        <w:tc>
          <w:tcPr>
            <w:tcW w:w="1131" w:type="dxa"/>
          </w:tcPr>
          <w:p w14:paraId="21915B7D"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1947F277"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303529E9"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7B21D907"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7B7EFE02" w14:textId="77777777" w:rsidR="00C5131D" w:rsidRPr="00EB11F4" w:rsidRDefault="000779FC">
            <w:pPr>
              <w:rPr>
                <w:rFonts w:ascii="Times New Roman" w:hAnsi="Times New Roman" w:cs="Times New Roman"/>
              </w:rPr>
            </w:pPr>
            <w:r w:rsidRPr="00EB11F4">
              <w:rPr>
                <w:rFonts w:ascii="Times New Roman" w:hAnsi="Times New Roman" w:cs="Times New Roman"/>
              </w:rPr>
              <w:t>0</w:t>
            </w:r>
          </w:p>
        </w:tc>
      </w:tr>
      <w:tr w:rsidR="00C5131D" w:rsidRPr="00EB11F4" w14:paraId="72C66795" w14:textId="77777777" w:rsidTr="00F13A82">
        <w:tc>
          <w:tcPr>
            <w:tcW w:w="1131" w:type="dxa"/>
          </w:tcPr>
          <w:p w14:paraId="279B6366" w14:textId="77777777" w:rsidR="00C5131D" w:rsidRPr="00EB11F4" w:rsidRDefault="000779FC">
            <w:pPr>
              <w:rPr>
                <w:rFonts w:ascii="Times New Roman" w:hAnsi="Times New Roman" w:cs="Times New Roman"/>
              </w:rPr>
            </w:pPr>
            <w:r w:rsidRPr="00EB11F4">
              <w:rPr>
                <w:rFonts w:ascii="Times New Roman" w:hAnsi="Times New Roman" w:cs="Times New Roman"/>
                <w:b/>
                <w:bCs/>
              </w:rPr>
              <w:t>RF (Random Forest)</w:t>
            </w:r>
          </w:p>
        </w:tc>
        <w:tc>
          <w:tcPr>
            <w:tcW w:w="1131" w:type="dxa"/>
          </w:tcPr>
          <w:p w14:paraId="54A597C1" w14:textId="77777777" w:rsidR="00C5131D" w:rsidRPr="00EB11F4" w:rsidRDefault="000779FC">
            <w:pPr>
              <w:rPr>
                <w:rFonts w:ascii="Times New Roman" w:hAnsi="Times New Roman" w:cs="Times New Roman"/>
              </w:rPr>
            </w:pPr>
            <w:r w:rsidRPr="00EB11F4">
              <w:rPr>
                <w:rFonts w:ascii="Times New Roman" w:hAnsi="Times New Roman" w:cs="Times New Roman"/>
              </w:rPr>
              <w:t>35%</w:t>
            </w:r>
          </w:p>
        </w:tc>
        <w:tc>
          <w:tcPr>
            <w:tcW w:w="1131" w:type="dxa"/>
          </w:tcPr>
          <w:p w14:paraId="75A812B7" w14:textId="77777777" w:rsidR="00C5131D" w:rsidRPr="00EB11F4" w:rsidRDefault="000779FC">
            <w:pPr>
              <w:rPr>
                <w:rFonts w:ascii="Times New Roman" w:hAnsi="Times New Roman" w:cs="Times New Roman"/>
              </w:rPr>
            </w:pPr>
            <w:r w:rsidRPr="00EB11F4">
              <w:rPr>
                <w:rFonts w:ascii="Times New Roman" w:hAnsi="Times New Roman" w:cs="Times New Roman"/>
              </w:rPr>
              <w:t>+23.50%</w:t>
            </w:r>
          </w:p>
        </w:tc>
        <w:tc>
          <w:tcPr>
            <w:tcW w:w="1131" w:type="dxa"/>
          </w:tcPr>
          <w:p w14:paraId="6C0E803C" w14:textId="77777777" w:rsidR="00C5131D" w:rsidRPr="00EB11F4" w:rsidRDefault="000779FC">
            <w:pPr>
              <w:rPr>
                <w:rFonts w:ascii="Times New Roman" w:hAnsi="Times New Roman" w:cs="Times New Roman"/>
              </w:rPr>
            </w:pPr>
            <w:r w:rsidRPr="00EB11F4">
              <w:rPr>
                <w:rFonts w:ascii="Times New Roman" w:hAnsi="Times New Roman" w:cs="Times New Roman"/>
              </w:rPr>
              <w:t>-14.20%</w:t>
            </w:r>
          </w:p>
        </w:tc>
        <w:tc>
          <w:tcPr>
            <w:tcW w:w="1131" w:type="dxa"/>
          </w:tcPr>
          <w:p w14:paraId="4AE4DAC0" w14:textId="77777777" w:rsidR="00C5131D" w:rsidRPr="00EB11F4" w:rsidRDefault="000779FC">
            <w:pPr>
              <w:rPr>
                <w:rFonts w:ascii="Times New Roman" w:hAnsi="Times New Roman" w:cs="Times New Roman"/>
              </w:rPr>
            </w:pPr>
            <w:r w:rsidRPr="00EB11F4">
              <w:rPr>
                <w:rFonts w:ascii="Times New Roman" w:hAnsi="Times New Roman" w:cs="Times New Roman"/>
              </w:rPr>
              <w:t>36.80%</w:t>
            </w:r>
          </w:p>
        </w:tc>
        <w:tc>
          <w:tcPr>
            <w:tcW w:w="1131" w:type="dxa"/>
          </w:tcPr>
          <w:p w14:paraId="04859CD2" w14:textId="77777777" w:rsidR="00C5131D" w:rsidRPr="00EB11F4" w:rsidRDefault="000779FC">
            <w:pPr>
              <w:rPr>
                <w:rFonts w:ascii="Times New Roman" w:hAnsi="Times New Roman" w:cs="Times New Roman"/>
              </w:rPr>
            </w:pPr>
            <w:r w:rsidRPr="00EB11F4">
              <w:rPr>
                <w:rFonts w:ascii="Times New Roman" w:hAnsi="Times New Roman" w:cs="Times New Roman"/>
              </w:rPr>
              <w:t>1.34</w:t>
            </w:r>
          </w:p>
        </w:tc>
        <w:tc>
          <w:tcPr>
            <w:tcW w:w="1131" w:type="dxa"/>
          </w:tcPr>
          <w:p w14:paraId="4D2760AF" w14:textId="77777777" w:rsidR="00C5131D" w:rsidRPr="00EB11F4" w:rsidRDefault="000779FC">
            <w:pPr>
              <w:rPr>
                <w:rFonts w:ascii="Times New Roman" w:hAnsi="Times New Roman" w:cs="Times New Roman"/>
              </w:rPr>
            </w:pPr>
            <w:r w:rsidRPr="00EB11F4">
              <w:rPr>
                <w:rFonts w:ascii="Times New Roman" w:hAnsi="Times New Roman" w:cs="Times New Roman"/>
              </w:rPr>
              <w:t>57</w:t>
            </w:r>
          </w:p>
        </w:tc>
      </w:tr>
      <w:tr w:rsidR="00C5131D" w:rsidRPr="00EB11F4" w14:paraId="66556BD0" w14:textId="77777777" w:rsidTr="00F13A82">
        <w:tc>
          <w:tcPr>
            <w:tcW w:w="1131" w:type="dxa"/>
          </w:tcPr>
          <w:p w14:paraId="41C8F396" w14:textId="77777777" w:rsidR="00C5131D" w:rsidRPr="00EB11F4" w:rsidRDefault="00C5131D">
            <w:pPr>
              <w:rPr>
                <w:rFonts w:ascii="Times New Roman" w:hAnsi="Times New Roman" w:cs="Times New Roman"/>
              </w:rPr>
            </w:pPr>
          </w:p>
        </w:tc>
        <w:tc>
          <w:tcPr>
            <w:tcW w:w="1131" w:type="dxa"/>
          </w:tcPr>
          <w:p w14:paraId="67611782" w14:textId="77777777" w:rsidR="00C5131D" w:rsidRPr="00EB11F4" w:rsidRDefault="000779FC">
            <w:pPr>
              <w:rPr>
                <w:rFonts w:ascii="Times New Roman" w:hAnsi="Times New Roman" w:cs="Times New Roman"/>
              </w:rPr>
            </w:pPr>
            <w:r w:rsidRPr="00EB11F4">
              <w:rPr>
                <w:rFonts w:ascii="Times New Roman" w:hAnsi="Times New Roman" w:cs="Times New Roman"/>
              </w:rPr>
              <w:t>60%</w:t>
            </w:r>
          </w:p>
        </w:tc>
        <w:tc>
          <w:tcPr>
            <w:tcW w:w="1131" w:type="dxa"/>
          </w:tcPr>
          <w:p w14:paraId="060213F3" w14:textId="77777777" w:rsidR="00C5131D" w:rsidRPr="00EB11F4" w:rsidRDefault="000779FC">
            <w:pPr>
              <w:rPr>
                <w:rFonts w:ascii="Times New Roman" w:hAnsi="Times New Roman" w:cs="Times New Roman"/>
              </w:rPr>
            </w:pPr>
            <w:r w:rsidRPr="00EB11F4">
              <w:rPr>
                <w:rFonts w:ascii="Times New Roman" w:hAnsi="Times New Roman" w:cs="Times New Roman"/>
              </w:rPr>
              <w:t>+17.50%</w:t>
            </w:r>
          </w:p>
        </w:tc>
        <w:tc>
          <w:tcPr>
            <w:tcW w:w="1131" w:type="dxa"/>
          </w:tcPr>
          <w:p w14:paraId="3B3997A4" w14:textId="77777777" w:rsidR="00C5131D" w:rsidRPr="00EB11F4" w:rsidRDefault="000779FC">
            <w:pPr>
              <w:rPr>
                <w:rFonts w:ascii="Times New Roman" w:hAnsi="Times New Roman" w:cs="Times New Roman"/>
              </w:rPr>
            </w:pPr>
            <w:r w:rsidRPr="00EB11F4">
              <w:rPr>
                <w:rFonts w:ascii="Times New Roman" w:hAnsi="Times New Roman" w:cs="Times New Roman"/>
              </w:rPr>
              <w:t>-5.10%</w:t>
            </w:r>
          </w:p>
        </w:tc>
        <w:tc>
          <w:tcPr>
            <w:tcW w:w="1131" w:type="dxa"/>
          </w:tcPr>
          <w:p w14:paraId="70407ECE" w14:textId="77777777" w:rsidR="00C5131D" w:rsidRPr="00EB11F4" w:rsidRDefault="000779FC">
            <w:pPr>
              <w:rPr>
                <w:rFonts w:ascii="Times New Roman" w:hAnsi="Times New Roman" w:cs="Times New Roman"/>
              </w:rPr>
            </w:pPr>
            <w:r w:rsidRPr="00EB11F4">
              <w:rPr>
                <w:rFonts w:ascii="Times New Roman" w:hAnsi="Times New Roman" w:cs="Times New Roman"/>
              </w:rPr>
              <w:t>53.30%</w:t>
            </w:r>
          </w:p>
        </w:tc>
        <w:tc>
          <w:tcPr>
            <w:tcW w:w="1131" w:type="dxa"/>
          </w:tcPr>
          <w:p w14:paraId="51593A17" w14:textId="77777777" w:rsidR="00C5131D" w:rsidRPr="00EB11F4" w:rsidRDefault="000779FC">
            <w:pPr>
              <w:rPr>
                <w:rFonts w:ascii="Times New Roman" w:hAnsi="Times New Roman" w:cs="Times New Roman"/>
              </w:rPr>
            </w:pPr>
            <w:r w:rsidRPr="00EB11F4">
              <w:rPr>
                <w:rFonts w:ascii="Times New Roman" w:hAnsi="Times New Roman" w:cs="Times New Roman"/>
              </w:rPr>
              <w:t>2.59</w:t>
            </w:r>
          </w:p>
        </w:tc>
        <w:tc>
          <w:tcPr>
            <w:tcW w:w="1131" w:type="dxa"/>
          </w:tcPr>
          <w:p w14:paraId="423D4B9D" w14:textId="77777777" w:rsidR="00C5131D" w:rsidRPr="00EB11F4" w:rsidRDefault="000779FC">
            <w:pPr>
              <w:rPr>
                <w:rFonts w:ascii="Times New Roman" w:hAnsi="Times New Roman" w:cs="Times New Roman"/>
              </w:rPr>
            </w:pPr>
            <w:r w:rsidRPr="00EB11F4">
              <w:rPr>
                <w:rFonts w:ascii="Times New Roman" w:hAnsi="Times New Roman" w:cs="Times New Roman"/>
              </w:rPr>
              <w:t>15</w:t>
            </w:r>
          </w:p>
        </w:tc>
      </w:tr>
      <w:tr w:rsidR="00C5131D" w:rsidRPr="00EB11F4" w14:paraId="778DCC79" w14:textId="77777777" w:rsidTr="00F13A82">
        <w:tc>
          <w:tcPr>
            <w:tcW w:w="1131" w:type="dxa"/>
          </w:tcPr>
          <w:p w14:paraId="72A3D3EC" w14:textId="77777777" w:rsidR="00C5131D" w:rsidRPr="00EB11F4" w:rsidRDefault="00C5131D">
            <w:pPr>
              <w:rPr>
                <w:rFonts w:ascii="Times New Roman" w:hAnsi="Times New Roman" w:cs="Times New Roman"/>
              </w:rPr>
            </w:pPr>
          </w:p>
        </w:tc>
        <w:tc>
          <w:tcPr>
            <w:tcW w:w="1131" w:type="dxa"/>
          </w:tcPr>
          <w:p w14:paraId="67964E18" w14:textId="77777777" w:rsidR="00C5131D" w:rsidRPr="00EB11F4" w:rsidRDefault="000779FC">
            <w:pPr>
              <w:rPr>
                <w:rFonts w:ascii="Times New Roman" w:hAnsi="Times New Roman" w:cs="Times New Roman"/>
              </w:rPr>
            </w:pPr>
            <w:r w:rsidRPr="00EB11F4">
              <w:rPr>
                <w:rFonts w:ascii="Times New Roman" w:hAnsi="Times New Roman" w:cs="Times New Roman"/>
              </w:rPr>
              <w:t>80%</w:t>
            </w:r>
          </w:p>
        </w:tc>
        <w:tc>
          <w:tcPr>
            <w:tcW w:w="1131" w:type="dxa"/>
          </w:tcPr>
          <w:p w14:paraId="39DC2997"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29F2B1E9"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799FB184"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6F849003" w14:textId="77777777" w:rsidR="00C5131D" w:rsidRPr="00EB11F4" w:rsidRDefault="000779FC">
            <w:pPr>
              <w:rPr>
                <w:rFonts w:ascii="Times New Roman" w:hAnsi="Times New Roman" w:cs="Times New Roman"/>
              </w:rPr>
            </w:pPr>
            <w:r w:rsidRPr="00EB11F4">
              <w:rPr>
                <w:rFonts w:ascii="Times New Roman" w:hAnsi="Times New Roman" w:cs="Times New Roman"/>
              </w:rPr>
              <w:t>0.00</w:t>
            </w:r>
          </w:p>
        </w:tc>
        <w:tc>
          <w:tcPr>
            <w:tcW w:w="1131" w:type="dxa"/>
          </w:tcPr>
          <w:p w14:paraId="33113584" w14:textId="77777777" w:rsidR="00C5131D" w:rsidRPr="00EB11F4" w:rsidRDefault="000779FC">
            <w:pPr>
              <w:rPr>
                <w:rFonts w:ascii="Times New Roman" w:hAnsi="Times New Roman" w:cs="Times New Roman"/>
              </w:rPr>
            </w:pPr>
            <w:r w:rsidRPr="00EB11F4">
              <w:rPr>
                <w:rFonts w:ascii="Times New Roman" w:hAnsi="Times New Roman" w:cs="Times New Roman"/>
              </w:rPr>
              <w:t>0</w:t>
            </w:r>
          </w:p>
        </w:tc>
      </w:tr>
      <w:tr w:rsidR="00C5131D" w:rsidRPr="00EB11F4" w14:paraId="503BD1F1" w14:textId="77777777" w:rsidTr="00F13A82">
        <w:tc>
          <w:tcPr>
            <w:tcW w:w="1131" w:type="dxa"/>
          </w:tcPr>
          <w:p w14:paraId="1F41D447" w14:textId="77777777" w:rsidR="00C5131D" w:rsidRPr="00EB11F4" w:rsidRDefault="000779FC">
            <w:pPr>
              <w:rPr>
                <w:rFonts w:ascii="Times New Roman" w:hAnsi="Times New Roman" w:cs="Times New Roman"/>
              </w:rPr>
            </w:pPr>
            <w:r w:rsidRPr="00EB11F4">
              <w:rPr>
                <w:rFonts w:ascii="Times New Roman" w:hAnsi="Times New Roman" w:cs="Times New Roman"/>
                <w:b/>
                <w:bCs/>
              </w:rPr>
              <w:t>XGBoost (Modelo Final)</w:t>
            </w:r>
          </w:p>
        </w:tc>
        <w:tc>
          <w:tcPr>
            <w:tcW w:w="1131" w:type="dxa"/>
          </w:tcPr>
          <w:p w14:paraId="328CE659" w14:textId="77777777" w:rsidR="00C5131D" w:rsidRPr="00EB11F4" w:rsidRDefault="000779FC">
            <w:pPr>
              <w:rPr>
                <w:rFonts w:ascii="Times New Roman" w:hAnsi="Times New Roman" w:cs="Times New Roman"/>
              </w:rPr>
            </w:pPr>
            <w:r w:rsidRPr="00EB11F4">
              <w:rPr>
                <w:rFonts w:ascii="Times New Roman" w:hAnsi="Times New Roman" w:cs="Times New Roman"/>
              </w:rPr>
              <w:t>35%</w:t>
            </w:r>
          </w:p>
        </w:tc>
        <w:tc>
          <w:tcPr>
            <w:tcW w:w="1131" w:type="dxa"/>
          </w:tcPr>
          <w:p w14:paraId="6C6D144F" w14:textId="77777777" w:rsidR="00C5131D" w:rsidRPr="00EB11F4" w:rsidRDefault="000779FC">
            <w:pPr>
              <w:rPr>
                <w:rFonts w:ascii="Times New Roman" w:hAnsi="Times New Roman" w:cs="Times New Roman"/>
              </w:rPr>
            </w:pPr>
            <w:r w:rsidRPr="00EB11F4">
              <w:rPr>
                <w:rFonts w:ascii="Times New Roman" w:hAnsi="Times New Roman" w:cs="Times New Roman"/>
              </w:rPr>
              <w:t>+24.60%</w:t>
            </w:r>
          </w:p>
        </w:tc>
        <w:tc>
          <w:tcPr>
            <w:tcW w:w="1131" w:type="dxa"/>
          </w:tcPr>
          <w:p w14:paraId="542F5342" w14:textId="77777777" w:rsidR="00C5131D" w:rsidRPr="00EB11F4" w:rsidRDefault="000779FC">
            <w:pPr>
              <w:rPr>
                <w:rFonts w:ascii="Times New Roman" w:hAnsi="Times New Roman" w:cs="Times New Roman"/>
              </w:rPr>
            </w:pPr>
            <w:r w:rsidRPr="00EB11F4">
              <w:rPr>
                <w:rFonts w:ascii="Times New Roman" w:hAnsi="Times New Roman" w:cs="Times New Roman"/>
              </w:rPr>
              <w:t>-12.40%</w:t>
            </w:r>
          </w:p>
        </w:tc>
        <w:tc>
          <w:tcPr>
            <w:tcW w:w="1131" w:type="dxa"/>
          </w:tcPr>
          <w:p w14:paraId="13BC15A9" w14:textId="77777777" w:rsidR="00C5131D" w:rsidRPr="00EB11F4" w:rsidRDefault="000779FC">
            <w:pPr>
              <w:rPr>
                <w:rFonts w:ascii="Times New Roman" w:hAnsi="Times New Roman" w:cs="Times New Roman"/>
              </w:rPr>
            </w:pPr>
            <w:r w:rsidRPr="00EB11F4">
              <w:rPr>
                <w:rFonts w:ascii="Times New Roman" w:hAnsi="Times New Roman" w:cs="Times New Roman"/>
              </w:rPr>
              <w:t>40.00%</w:t>
            </w:r>
          </w:p>
        </w:tc>
        <w:tc>
          <w:tcPr>
            <w:tcW w:w="1131" w:type="dxa"/>
          </w:tcPr>
          <w:p w14:paraId="1BA58CC4" w14:textId="77777777" w:rsidR="00C5131D" w:rsidRPr="00EB11F4" w:rsidRDefault="000779FC">
            <w:pPr>
              <w:rPr>
                <w:rFonts w:ascii="Times New Roman" w:hAnsi="Times New Roman" w:cs="Times New Roman"/>
              </w:rPr>
            </w:pPr>
            <w:r w:rsidRPr="00EB11F4">
              <w:rPr>
                <w:rFonts w:ascii="Times New Roman" w:hAnsi="Times New Roman" w:cs="Times New Roman"/>
              </w:rPr>
              <w:t>1.46</w:t>
            </w:r>
          </w:p>
        </w:tc>
        <w:tc>
          <w:tcPr>
            <w:tcW w:w="1131" w:type="dxa"/>
          </w:tcPr>
          <w:p w14:paraId="704A35C2" w14:textId="77777777" w:rsidR="00C5131D" w:rsidRPr="00EB11F4" w:rsidRDefault="000779FC">
            <w:pPr>
              <w:rPr>
                <w:rFonts w:ascii="Times New Roman" w:hAnsi="Times New Roman" w:cs="Times New Roman"/>
              </w:rPr>
            </w:pPr>
            <w:r w:rsidRPr="00EB11F4">
              <w:rPr>
                <w:rFonts w:ascii="Times New Roman" w:hAnsi="Times New Roman" w:cs="Times New Roman"/>
              </w:rPr>
              <w:t>40</w:t>
            </w:r>
          </w:p>
        </w:tc>
      </w:tr>
      <w:tr w:rsidR="00C5131D" w:rsidRPr="00EB11F4" w14:paraId="0C99E2A5" w14:textId="77777777" w:rsidTr="00F13A82">
        <w:tc>
          <w:tcPr>
            <w:tcW w:w="1131" w:type="dxa"/>
          </w:tcPr>
          <w:p w14:paraId="0D0B940D" w14:textId="77777777" w:rsidR="00C5131D" w:rsidRPr="00EB11F4" w:rsidRDefault="00C5131D">
            <w:pPr>
              <w:rPr>
                <w:rFonts w:ascii="Times New Roman" w:hAnsi="Times New Roman" w:cs="Times New Roman"/>
              </w:rPr>
            </w:pPr>
          </w:p>
        </w:tc>
        <w:tc>
          <w:tcPr>
            <w:tcW w:w="1131" w:type="dxa"/>
          </w:tcPr>
          <w:p w14:paraId="5F1FBDF0" w14:textId="77777777" w:rsidR="00C5131D" w:rsidRPr="00EB11F4" w:rsidRDefault="000779FC">
            <w:pPr>
              <w:rPr>
                <w:rFonts w:ascii="Times New Roman" w:hAnsi="Times New Roman" w:cs="Times New Roman"/>
              </w:rPr>
            </w:pPr>
            <w:r w:rsidRPr="00EB11F4">
              <w:rPr>
                <w:rFonts w:ascii="Times New Roman" w:hAnsi="Times New Roman" w:cs="Times New Roman"/>
                <w:b/>
                <w:bCs/>
              </w:rPr>
              <w:t>60% (Óptimo)</w:t>
            </w:r>
          </w:p>
        </w:tc>
        <w:tc>
          <w:tcPr>
            <w:tcW w:w="1131" w:type="dxa"/>
          </w:tcPr>
          <w:p w14:paraId="7F56B972" w14:textId="77777777" w:rsidR="00C5131D" w:rsidRPr="00EB11F4" w:rsidRDefault="000779FC">
            <w:pPr>
              <w:rPr>
                <w:rFonts w:ascii="Times New Roman" w:hAnsi="Times New Roman" w:cs="Times New Roman"/>
              </w:rPr>
            </w:pPr>
            <w:r w:rsidRPr="00EB11F4">
              <w:rPr>
                <w:rFonts w:ascii="Times New Roman" w:hAnsi="Times New Roman" w:cs="Times New Roman"/>
                <w:b/>
                <w:bCs/>
              </w:rPr>
              <w:t>+28.30%</w:t>
            </w:r>
          </w:p>
        </w:tc>
        <w:tc>
          <w:tcPr>
            <w:tcW w:w="1131" w:type="dxa"/>
          </w:tcPr>
          <w:p w14:paraId="5E76E843" w14:textId="77777777" w:rsidR="00C5131D" w:rsidRPr="00EB11F4" w:rsidRDefault="000779FC">
            <w:pPr>
              <w:rPr>
                <w:rFonts w:ascii="Times New Roman" w:hAnsi="Times New Roman" w:cs="Times New Roman"/>
              </w:rPr>
            </w:pPr>
            <w:r w:rsidRPr="00EB11F4">
              <w:rPr>
                <w:rFonts w:ascii="Times New Roman" w:hAnsi="Times New Roman" w:cs="Times New Roman"/>
                <w:b/>
                <w:bCs/>
              </w:rPr>
              <w:t>-7.74%</w:t>
            </w:r>
          </w:p>
        </w:tc>
        <w:tc>
          <w:tcPr>
            <w:tcW w:w="1131" w:type="dxa"/>
          </w:tcPr>
          <w:p w14:paraId="50563CEF" w14:textId="77777777" w:rsidR="00C5131D" w:rsidRPr="00EB11F4" w:rsidRDefault="000779FC">
            <w:pPr>
              <w:rPr>
                <w:rFonts w:ascii="Times New Roman" w:hAnsi="Times New Roman" w:cs="Times New Roman"/>
              </w:rPr>
            </w:pPr>
            <w:r w:rsidRPr="00EB11F4">
              <w:rPr>
                <w:rFonts w:ascii="Times New Roman" w:hAnsi="Times New Roman" w:cs="Times New Roman"/>
                <w:b/>
                <w:bCs/>
              </w:rPr>
              <w:t>55.00%</w:t>
            </w:r>
          </w:p>
        </w:tc>
        <w:tc>
          <w:tcPr>
            <w:tcW w:w="1131" w:type="dxa"/>
          </w:tcPr>
          <w:p w14:paraId="1FB02BD8" w14:textId="77777777" w:rsidR="00C5131D" w:rsidRPr="00EB11F4" w:rsidRDefault="000779FC">
            <w:pPr>
              <w:rPr>
                <w:rFonts w:ascii="Times New Roman" w:hAnsi="Times New Roman" w:cs="Times New Roman"/>
              </w:rPr>
            </w:pPr>
            <w:r w:rsidRPr="00EB11F4">
              <w:rPr>
                <w:rFonts w:ascii="Times New Roman" w:hAnsi="Times New Roman" w:cs="Times New Roman"/>
                <w:b/>
                <w:bCs/>
              </w:rPr>
              <w:t>2.56</w:t>
            </w:r>
          </w:p>
        </w:tc>
        <w:tc>
          <w:tcPr>
            <w:tcW w:w="1131" w:type="dxa"/>
          </w:tcPr>
          <w:p w14:paraId="72A4FFC0" w14:textId="77777777" w:rsidR="00C5131D" w:rsidRPr="00EB11F4" w:rsidRDefault="000779FC">
            <w:pPr>
              <w:rPr>
                <w:rFonts w:ascii="Times New Roman" w:hAnsi="Times New Roman" w:cs="Times New Roman"/>
              </w:rPr>
            </w:pPr>
            <w:r w:rsidRPr="00EB11F4">
              <w:rPr>
                <w:rFonts w:ascii="Times New Roman" w:hAnsi="Times New Roman" w:cs="Times New Roman"/>
                <w:b/>
                <w:bCs/>
              </w:rPr>
              <w:t>20</w:t>
            </w:r>
          </w:p>
        </w:tc>
      </w:tr>
      <w:tr w:rsidR="00C5131D" w:rsidRPr="00EB11F4" w14:paraId="3A9C0467" w14:textId="77777777" w:rsidTr="00F13A82">
        <w:tc>
          <w:tcPr>
            <w:tcW w:w="1131" w:type="dxa"/>
          </w:tcPr>
          <w:p w14:paraId="0E27B00A" w14:textId="77777777" w:rsidR="00C5131D" w:rsidRPr="00EB11F4" w:rsidRDefault="00C5131D">
            <w:pPr>
              <w:rPr>
                <w:rFonts w:ascii="Times New Roman" w:hAnsi="Times New Roman" w:cs="Times New Roman"/>
              </w:rPr>
            </w:pPr>
          </w:p>
        </w:tc>
        <w:tc>
          <w:tcPr>
            <w:tcW w:w="1131" w:type="dxa"/>
          </w:tcPr>
          <w:p w14:paraId="7FD76D2B" w14:textId="77777777" w:rsidR="00C5131D" w:rsidRPr="00EB11F4" w:rsidRDefault="000779FC">
            <w:pPr>
              <w:rPr>
                <w:rFonts w:ascii="Times New Roman" w:hAnsi="Times New Roman" w:cs="Times New Roman"/>
              </w:rPr>
            </w:pPr>
            <w:r w:rsidRPr="00EB11F4">
              <w:rPr>
                <w:rFonts w:ascii="Times New Roman" w:hAnsi="Times New Roman" w:cs="Times New Roman"/>
              </w:rPr>
              <w:t>80%</w:t>
            </w:r>
          </w:p>
        </w:tc>
        <w:tc>
          <w:tcPr>
            <w:tcW w:w="1131" w:type="dxa"/>
          </w:tcPr>
          <w:p w14:paraId="1DE80F27" w14:textId="77777777" w:rsidR="00C5131D" w:rsidRPr="00EB11F4" w:rsidRDefault="000779FC">
            <w:pPr>
              <w:rPr>
                <w:rFonts w:ascii="Times New Roman" w:hAnsi="Times New Roman" w:cs="Times New Roman"/>
              </w:rPr>
            </w:pPr>
            <w:r w:rsidRPr="00EB11F4">
              <w:rPr>
                <w:rFonts w:ascii="Times New Roman" w:hAnsi="Times New Roman" w:cs="Times New Roman"/>
              </w:rPr>
              <w:t>+2.20%</w:t>
            </w:r>
          </w:p>
        </w:tc>
        <w:tc>
          <w:tcPr>
            <w:tcW w:w="1131" w:type="dxa"/>
          </w:tcPr>
          <w:p w14:paraId="38C5CA68" w14:textId="77777777" w:rsidR="00C5131D" w:rsidRPr="00EB11F4" w:rsidRDefault="000779FC">
            <w:pPr>
              <w:rPr>
                <w:rFonts w:ascii="Times New Roman" w:hAnsi="Times New Roman" w:cs="Times New Roman"/>
              </w:rPr>
            </w:pPr>
            <w:r w:rsidRPr="00EB11F4">
              <w:rPr>
                <w:rFonts w:ascii="Times New Roman" w:hAnsi="Times New Roman" w:cs="Times New Roman"/>
              </w:rPr>
              <w:t>-5.80%</w:t>
            </w:r>
          </w:p>
        </w:tc>
        <w:tc>
          <w:tcPr>
            <w:tcW w:w="1131" w:type="dxa"/>
          </w:tcPr>
          <w:p w14:paraId="785CE125" w14:textId="77777777" w:rsidR="00C5131D" w:rsidRPr="00EB11F4" w:rsidRDefault="000779FC">
            <w:pPr>
              <w:rPr>
                <w:rFonts w:ascii="Times New Roman" w:hAnsi="Times New Roman" w:cs="Times New Roman"/>
              </w:rPr>
            </w:pPr>
            <w:r w:rsidRPr="00EB11F4">
              <w:rPr>
                <w:rFonts w:ascii="Times New Roman" w:hAnsi="Times New Roman" w:cs="Times New Roman"/>
              </w:rPr>
              <w:t>40.00%</w:t>
            </w:r>
          </w:p>
        </w:tc>
        <w:tc>
          <w:tcPr>
            <w:tcW w:w="1131" w:type="dxa"/>
          </w:tcPr>
          <w:p w14:paraId="72785BB7" w14:textId="77777777" w:rsidR="00C5131D" w:rsidRPr="00EB11F4" w:rsidRDefault="000779FC">
            <w:pPr>
              <w:rPr>
                <w:rFonts w:ascii="Times New Roman" w:hAnsi="Times New Roman" w:cs="Times New Roman"/>
              </w:rPr>
            </w:pPr>
            <w:r w:rsidRPr="00EB11F4">
              <w:rPr>
                <w:rFonts w:ascii="Times New Roman" w:hAnsi="Times New Roman" w:cs="Times New Roman"/>
              </w:rPr>
              <w:t>1.45</w:t>
            </w:r>
          </w:p>
        </w:tc>
        <w:tc>
          <w:tcPr>
            <w:tcW w:w="1131" w:type="dxa"/>
          </w:tcPr>
          <w:p w14:paraId="78941E47" w14:textId="77777777" w:rsidR="00C5131D" w:rsidRPr="00EB11F4" w:rsidRDefault="000779FC">
            <w:pPr>
              <w:rPr>
                <w:rFonts w:ascii="Times New Roman" w:hAnsi="Times New Roman" w:cs="Times New Roman"/>
              </w:rPr>
            </w:pPr>
            <w:r w:rsidRPr="00EB11F4">
              <w:rPr>
                <w:rFonts w:ascii="Times New Roman" w:hAnsi="Times New Roman" w:cs="Times New Roman"/>
              </w:rPr>
              <w:t>5</w:t>
            </w:r>
          </w:p>
        </w:tc>
      </w:tr>
    </w:tbl>
    <w:p w14:paraId="01D1572A" w14:textId="77777777" w:rsidR="007B1835" w:rsidRPr="00EB11F4" w:rsidRDefault="007B1835">
      <w:pPr>
        <w:rPr>
          <w:rFonts w:ascii="Times New Roman" w:hAnsi="Times New Roman" w:cs="Times New Roman"/>
        </w:rPr>
      </w:pPr>
    </w:p>
    <w:p w14:paraId="28C2B74C" w14:textId="54A99FF6" w:rsidR="007B1835" w:rsidRPr="00EB11F4" w:rsidRDefault="007B1835">
      <w:pPr>
        <w:rPr>
          <w:rFonts w:ascii="Times New Roman" w:hAnsi="Times New Roman" w:cs="Times New Roman"/>
        </w:rPr>
      </w:pPr>
      <w:r w:rsidRPr="00EB11F4">
        <w:rPr>
          <w:rFonts w:ascii="Times New Roman" w:hAnsi="Times New Roman" w:cs="Times New Roman"/>
          <w:noProof/>
        </w:rPr>
        <w:drawing>
          <wp:inline distT="0" distB="0" distL="0" distR="0" wp14:anchorId="0A6A7A96" wp14:editId="7D92B2F0">
            <wp:extent cx="5400040" cy="3150235"/>
            <wp:effectExtent l="0" t="0" r="0" b="0"/>
            <wp:docPr id="114557578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5"/>
                    <a:stretch>
                      <a:fillRect/>
                    </a:stretch>
                  </pic:blipFill>
                  <pic:spPr>
                    <a:xfrm>
                      <a:off x="0" y="0"/>
                      <a:ext cx="5400040" cy="3150235"/>
                    </a:xfrm>
                    <a:prstGeom prst="rect">
                      <a:avLst/>
                    </a:prstGeom>
                  </pic:spPr>
                </pic:pic>
              </a:graphicData>
            </a:graphic>
          </wp:inline>
        </w:drawing>
      </w:r>
    </w:p>
    <w:p w14:paraId="27AD2702" w14:textId="5709A9C4" w:rsidR="00C5131D" w:rsidRPr="00EB11F4" w:rsidRDefault="000779FC">
      <w:pPr>
        <w:rPr>
          <w:rFonts w:ascii="Times New Roman" w:hAnsi="Times New Roman" w:cs="Times New Roman"/>
        </w:rPr>
      </w:pPr>
      <w:r w:rsidRPr="00EB11F4">
        <w:rPr>
          <w:rFonts w:ascii="Times New Roman" w:hAnsi="Times New Roman" w:cs="Times New Roman"/>
        </w:rPr>
        <w:t>Este análisis empírico matricial revela conclusiones críticas sobre la idoneidad institucional de los algoritmos:</w:t>
      </w:r>
    </w:p>
    <w:p w14:paraId="0EBB0A40" w14:textId="77777777" w:rsidR="00C5131D" w:rsidRPr="00EB11F4" w:rsidRDefault="000779FC" w:rsidP="00626121">
      <w:pPr>
        <w:numPr>
          <w:ilvl w:val="0"/>
          <w:numId w:val="16"/>
        </w:numPr>
        <w:rPr>
          <w:rFonts w:ascii="Times New Roman" w:hAnsi="Times New Roman" w:cs="Times New Roman"/>
        </w:rPr>
      </w:pPr>
      <w:r w:rsidRPr="00EB11F4">
        <w:rPr>
          <w:rFonts w:ascii="Times New Roman" w:hAnsi="Times New Roman" w:cs="Times New Roman"/>
          <w:b/>
          <w:bCs/>
        </w:rPr>
        <w:t>Colapso de los Modelos Simples (LogReg y SVM):</w:t>
      </w:r>
      <w:r w:rsidRPr="00EB11F4">
        <w:rPr>
          <w:rFonts w:ascii="Times New Roman" w:hAnsi="Times New Roman" w:cs="Times New Roman"/>
        </w:rPr>
        <w:t xml:space="preserve"> La regresión logística se degrada drásticamente a medida que aumenta la exigencia probabilística (pasando de un +17% de retorno al 35%, a destruir capital con un -13.4% al 60%). Esto ocurre porque los modelos lineales sufren de sobreconfianza en datos ruidosos (</w:t>
      </w:r>
      <w:r w:rsidRPr="00EB11F4">
        <w:rPr>
          <w:rFonts w:ascii="Times New Roman" w:hAnsi="Times New Roman" w:cs="Times New Roman"/>
          <w:i/>
          <w:iCs/>
        </w:rPr>
        <w:t>overconfidence in noise</w:t>
      </w:r>
      <w:r w:rsidRPr="00EB11F4">
        <w:rPr>
          <w:rFonts w:ascii="Times New Roman" w:hAnsi="Times New Roman" w:cs="Times New Roman"/>
        </w:rPr>
        <w:t>). Por su parte, el SVM colapsa por inanición: a partir del 60% es incapaz de encontrar una sola operación válida debido a la extrema rigidez de sus vectores de soporte.</w:t>
      </w:r>
    </w:p>
    <w:p w14:paraId="36A4D20F" w14:textId="77777777" w:rsidR="00C5131D" w:rsidRPr="00EB11F4" w:rsidRDefault="000779FC" w:rsidP="00626121">
      <w:pPr>
        <w:numPr>
          <w:ilvl w:val="0"/>
          <w:numId w:val="16"/>
        </w:numPr>
        <w:rPr>
          <w:rFonts w:ascii="Times New Roman" w:hAnsi="Times New Roman" w:cs="Times New Roman"/>
        </w:rPr>
      </w:pPr>
      <w:r w:rsidRPr="00EB11F4">
        <w:rPr>
          <w:rFonts w:ascii="Times New Roman" w:hAnsi="Times New Roman" w:cs="Times New Roman"/>
          <w:b/>
          <w:bCs/>
        </w:rPr>
        <w:t>El Límite del Bagging (Random Forest):</w:t>
      </w:r>
      <w:r w:rsidRPr="00EB11F4">
        <w:rPr>
          <w:rFonts w:ascii="Times New Roman" w:hAnsi="Times New Roman" w:cs="Times New Roman"/>
        </w:rPr>
        <w:t xml:space="preserve"> Random Forest logra un excelente control del riesgo al 60% (</w:t>
      </w:r>
      <w:r w:rsidRPr="00EB11F4">
        <w:rPr>
          <w:rFonts w:ascii="Times New Roman" w:hAnsi="Times New Roman" w:cs="Times New Roman"/>
          <w:i/>
          <w:iCs/>
        </w:rPr>
        <w:t>Drawdown</w:t>
      </w:r>
      <w:r w:rsidRPr="00EB11F4">
        <w:rPr>
          <w:rFonts w:ascii="Times New Roman" w:hAnsi="Times New Roman" w:cs="Times New Roman"/>
        </w:rPr>
        <w:t xml:space="preserve"> del -5.10%), pero cuando se le exige un 80% de probabilidad, el modelo bloquea completamente la operativa (0 trades). Al promediar la decisión de cientos de árboles, RF diluye inherentemente las probabilidades extremas, volviéndose ciego ante oportunidades atípicas que requieren alta convicción direccional.</w:t>
      </w:r>
    </w:p>
    <w:p w14:paraId="67208BB0" w14:textId="77777777" w:rsidR="00C5131D" w:rsidRDefault="000779FC" w:rsidP="00626121">
      <w:pPr>
        <w:numPr>
          <w:ilvl w:val="0"/>
          <w:numId w:val="16"/>
        </w:numPr>
        <w:rPr>
          <w:rFonts w:ascii="Times New Roman" w:hAnsi="Times New Roman" w:cs="Times New Roman"/>
        </w:rPr>
      </w:pPr>
      <w:r w:rsidRPr="00EB11F4">
        <w:rPr>
          <w:rFonts w:ascii="Times New Roman" w:hAnsi="Times New Roman" w:cs="Times New Roman"/>
          <w:b/>
          <w:bCs/>
        </w:rPr>
        <w:t>La Supremacía del Boosting (XGBoost):</w:t>
      </w:r>
      <w:r w:rsidRPr="00EB11F4">
        <w:rPr>
          <w:rFonts w:ascii="Times New Roman" w:hAnsi="Times New Roman" w:cs="Times New Roman"/>
        </w:rPr>
        <w:t xml:space="preserve"> XGBoost es el </w:t>
      </w:r>
      <w:r w:rsidRPr="00EB11F4">
        <w:rPr>
          <w:rFonts w:ascii="Times New Roman" w:hAnsi="Times New Roman" w:cs="Times New Roman"/>
          <w:b/>
          <w:bCs/>
        </w:rPr>
        <w:t>único</w:t>
      </w:r>
      <w:r w:rsidRPr="00EB11F4">
        <w:rPr>
          <w:rFonts w:ascii="Times New Roman" w:hAnsi="Times New Roman" w:cs="Times New Roman"/>
        </w:rPr>
        <w:t xml:space="preserve"> algoritmo capaz de mantener operativa real y rentabilidad positiva (+2.20%) bajo el régimen hiper-estricto del 80%. No obstante, la matriz demuestra que el </w:t>
      </w:r>
      <w:r w:rsidRPr="00EB11F4">
        <w:rPr>
          <w:rFonts w:ascii="Times New Roman" w:hAnsi="Times New Roman" w:cs="Times New Roman"/>
          <w:b/>
          <w:bCs/>
        </w:rPr>
        <w:t>60%</w:t>
      </w:r>
      <w:r w:rsidRPr="00EB11F4">
        <w:rPr>
          <w:rFonts w:ascii="Times New Roman" w:hAnsi="Times New Roman" w:cs="Times New Roman"/>
        </w:rPr>
        <w:t xml:space="preserve"> es la calibración canónica (</w:t>
      </w:r>
      <w:r w:rsidRPr="00EB11F4">
        <w:rPr>
          <w:rFonts w:ascii="Times New Roman" w:hAnsi="Times New Roman" w:cs="Times New Roman"/>
          <w:i/>
          <w:iCs/>
        </w:rPr>
        <w:t>Sweet Spot</w:t>
      </w:r>
      <w:r w:rsidRPr="00EB11F4">
        <w:rPr>
          <w:rFonts w:ascii="Times New Roman" w:hAnsi="Times New Roman" w:cs="Times New Roman"/>
        </w:rPr>
        <w:t>). En el 60%, XGBoost rechaza el ruido especulativo (subiendo el Win Rate al 55%), pero captura suficientes ineficiencias de mercado (20 operaciones) para maximizar la rentabilidad absoluta (+28.30%), lo que sugiere una ventaja empírica en este conjunto de pruebas consistente con los resultados observados frente al resto de topologías.</w:t>
      </w:r>
    </w:p>
    <w:p w14:paraId="106A41AC" w14:textId="77777777" w:rsidR="00353A85" w:rsidRDefault="00353A85" w:rsidP="00353A85">
      <w:pPr>
        <w:rPr>
          <w:rFonts w:ascii="Times New Roman" w:hAnsi="Times New Roman" w:cs="Times New Roman"/>
        </w:rPr>
      </w:pPr>
    </w:p>
    <w:p w14:paraId="05B92872" w14:textId="77777777" w:rsidR="00353A85" w:rsidRPr="00EB11F4" w:rsidRDefault="00353A85" w:rsidP="00353A85">
      <w:pPr>
        <w:rPr>
          <w:rFonts w:ascii="Times New Roman" w:hAnsi="Times New Roman" w:cs="Times New Roman"/>
        </w:rPr>
      </w:pPr>
    </w:p>
    <w:p w14:paraId="2463A6CE" w14:textId="77777777" w:rsidR="00C5131D" w:rsidRPr="00353A85" w:rsidRDefault="000779FC">
      <w:pPr>
        <w:pStyle w:val="Ttulo2"/>
        <w:rPr>
          <w:rFonts w:ascii="Times New Roman" w:hAnsi="Times New Roman" w:cs="Times New Roman"/>
          <w:b w:val="0"/>
          <w:bCs w:val="0"/>
          <w:sz w:val="36"/>
          <w:szCs w:val="36"/>
        </w:rPr>
      </w:pPr>
      <w:bookmarkStart w:id="66" w:name="_Toc236586532"/>
      <w:r w:rsidRPr="00353A85">
        <w:rPr>
          <w:rFonts w:ascii="Times New Roman" w:hAnsi="Times New Roman" w:cs="Times New Roman"/>
          <w:b w:val="0"/>
          <w:bCs w:val="0"/>
          <w:sz w:val="36"/>
          <w:szCs w:val="36"/>
        </w:rPr>
        <w:lastRenderedPageBreak/>
        <w:t>4.10. Evaluación Institucional del Portfolio (Alpha, Beta y Sharpe)</w:t>
      </w:r>
      <w:bookmarkEnd w:id="66"/>
    </w:p>
    <w:p w14:paraId="04A5F946" w14:textId="77777777" w:rsidR="00C5131D" w:rsidRPr="00EB11F4" w:rsidRDefault="000779FC">
      <w:pPr>
        <w:rPr>
          <w:rFonts w:ascii="Times New Roman" w:hAnsi="Times New Roman" w:cs="Times New Roman"/>
        </w:rPr>
      </w:pPr>
      <w:r w:rsidRPr="00EB11F4">
        <w:rPr>
          <w:rFonts w:ascii="Times New Roman" w:hAnsi="Times New Roman" w:cs="Times New Roman"/>
        </w:rPr>
        <w:t>Una vez confirmada la supremacía algorítmica del modelo XGBoost como selector de operaciones y validada la necesidad estructural de la gestión del riesgo, se procedió a evaluar el comportamiento del conjunto del sistema como un fondo de inversión cuantitativo (Portfolio). Para ello, la curva de capital final producida por el simulador (equity_curve.csv) se contrastó frente a los principales índices de mercado (</w:t>
      </w:r>
      <w:r w:rsidRPr="00EB11F4">
        <w:rPr>
          <w:rFonts w:ascii="Times New Roman" w:hAnsi="Times New Roman" w:cs="Times New Roman"/>
          <w:i/>
          <w:iCs/>
        </w:rPr>
        <w:t>Benchmarks</w:t>
      </w:r>
      <w:r w:rsidRPr="00EB11F4">
        <w:rPr>
          <w:rFonts w:ascii="Times New Roman" w:hAnsi="Times New Roman" w:cs="Times New Roman"/>
        </w:rPr>
        <w:t>), focalizando el análisis contra el S&amp;P 500 (SPY).</w:t>
      </w:r>
    </w:p>
    <w:p w14:paraId="6F250ADC" w14:textId="77777777" w:rsidR="00C5131D" w:rsidRPr="00EB11F4" w:rsidRDefault="000779FC">
      <w:pPr>
        <w:rPr>
          <w:rFonts w:ascii="Times New Roman" w:hAnsi="Times New Roman" w:cs="Times New Roman"/>
        </w:rPr>
      </w:pPr>
      <w:r w:rsidRPr="00EB11F4">
        <w:rPr>
          <w:rFonts w:ascii="Times New Roman" w:hAnsi="Times New Roman" w:cs="Times New Roman"/>
        </w:rPr>
        <w:t>El objetivo de esta fase de evaluación (ejecutada mediante el módulo src/evaluation/) es demostrar si el sistema algorítmico es capaz de generar valor real descorrelacionado frente al mercado tradicional.</w:t>
      </w:r>
    </w:p>
    <w:p w14:paraId="0D30CF42" w14:textId="77777777" w:rsidR="00C5131D" w:rsidRDefault="000779FC">
      <w:pPr>
        <w:pStyle w:val="Ttulo3"/>
        <w:rPr>
          <w:rFonts w:ascii="Times New Roman" w:hAnsi="Times New Roman" w:cs="Times New Roman"/>
          <w:b w:val="0"/>
          <w:bCs w:val="0"/>
          <w:sz w:val="28"/>
          <w:szCs w:val="28"/>
        </w:rPr>
      </w:pPr>
      <w:bookmarkStart w:id="67" w:name="_Toc236586533"/>
      <w:r w:rsidRPr="00353A85">
        <w:rPr>
          <w:rFonts w:ascii="Times New Roman" w:hAnsi="Times New Roman" w:cs="Times New Roman"/>
          <w:b w:val="0"/>
          <w:bCs w:val="0"/>
          <w:sz w:val="28"/>
          <w:szCs w:val="28"/>
        </w:rPr>
        <w:t>4.10.1. Métricas de Rendimiento Absoluto y Riesgo</w:t>
      </w:r>
      <w:bookmarkEnd w:id="67"/>
    </w:p>
    <w:p w14:paraId="777CABB0" w14:textId="77777777" w:rsidR="00353A85" w:rsidRPr="00353A85" w:rsidRDefault="00353A85" w:rsidP="00353A85"/>
    <w:p w14:paraId="3300F799"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Los resultados obtenidos en la simulación </w:t>
      </w:r>
      <w:r w:rsidRPr="00EB11F4">
        <w:rPr>
          <w:rFonts w:ascii="Times New Roman" w:hAnsi="Times New Roman" w:cs="Times New Roman"/>
          <w:i/>
          <w:iCs/>
        </w:rPr>
        <w:t>Out-Of-Sample</w:t>
      </w:r>
      <w:r w:rsidRPr="00EB11F4">
        <w:rPr>
          <w:rFonts w:ascii="Times New Roman" w:hAnsi="Times New Roman" w:cs="Times New Roman"/>
        </w:rPr>
        <w:t xml:space="preserve"> arrojaron las siguientes métricas de carácter institucional:</w:t>
      </w:r>
    </w:p>
    <w:p w14:paraId="3574BBF5" w14:textId="77777777" w:rsidR="00C5131D" w:rsidRPr="00EB11F4" w:rsidRDefault="000779FC" w:rsidP="00626121">
      <w:pPr>
        <w:numPr>
          <w:ilvl w:val="0"/>
          <w:numId w:val="17"/>
        </w:numPr>
        <w:rPr>
          <w:rFonts w:ascii="Times New Roman" w:hAnsi="Times New Roman" w:cs="Times New Roman"/>
        </w:rPr>
      </w:pPr>
      <w:r w:rsidRPr="00EB11F4">
        <w:rPr>
          <w:rFonts w:ascii="Times New Roman" w:hAnsi="Times New Roman" w:cs="Times New Roman"/>
          <w:b/>
          <w:bCs/>
        </w:rPr>
        <w:t>Total Return (Rentabilidad Total):</w:t>
      </w:r>
      <w:r w:rsidRPr="00EB11F4">
        <w:rPr>
          <w:rFonts w:ascii="Times New Roman" w:hAnsi="Times New Roman" w:cs="Times New Roman"/>
        </w:rPr>
        <w:t xml:space="preserve"> +28.40%</w:t>
      </w:r>
    </w:p>
    <w:p w14:paraId="67C17AB4" w14:textId="77777777" w:rsidR="00C5131D" w:rsidRPr="00EB11F4" w:rsidRDefault="000779FC" w:rsidP="00626121">
      <w:pPr>
        <w:numPr>
          <w:ilvl w:val="0"/>
          <w:numId w:val="17"/>
        </w:numPr>
        <w:rPr>
          <w:rFonts w:ascii="Times New Roman" w:hAnsi="Times New Roman" w:cs="Times New Roman"/>
        </w:rPr>
      </w:pPr>
      <w:r w:rsidRPr="00EB11F4">
        <w:rPr>
          <w:rFonts w:ascii="Times New Roman" w:hAnsi="Times New Roman" w:cs="Times New Roman"/>
          <w:b/>
          <w:bCs/>
        </w:rPr>
        <w:t>Benchmark Return (S&amp;P 500):</w:t>
      </w:r>
      <w:r w:rsidRPr="00EB11F4">
        <w:rPr>
          <w:rFonts w:ascii="Times New Roman" w:hAnsi="Times New Roman" w:cs="Times New Roman"/>
        </w:rPr>
        <w:t xml:space="preserve"> +28.95%</w:t>
      </w:r>
    </w:p>
    <w:p w14:paraId="24D91AE1" w14:textId="77777777" w:rsidR="00C5131D" w:rsidRPr="00EB11F4" w:rsidRDefault="000779FC" w:rsidP="00626121">
      <w:pPr>
        <w:numPr>
          <w:ilvl w:val="0"/>
          <w:numId w:val="17"/>
        </w:numPr>
        <w:rPr>
          <w:rFonts w:ascii="Times New Roman" w:hAnsi="Times New Roman" w:cs="Times New Roman"/>
        </w:rPr>
      </w:pPr>
      <w:r w:rsidRPr="00EB11F4">
        <w:rPr>
          <w:rFonts w:ascii="Times New Roman" w:hAnsi="Times New Roman" w:cs="Times New Roman"/>
          <w:b/>
          <w:bCs/>
        </w:rPr>
        <w:t>Max Drawdown (Riesgo de Ruina):</w:t>
      </w:r>
      <w:r w:rsidRPr="00EB11F4">
        <w:rPr>
          <w:rFonts w:ascii="Times New Roman" w:hAnsi="Times New Roman" w:cs="Times New Roman"/>
        </w:rPr>
        <w:t xml:space="preserve"> -7.74%</w:t>
      </w:r>
    </w:p>
    <w:p w14:paraId="2510AF60"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Aunque la rentabilidad bruta es virtualmente idéntica a la del mercado, la diferencia crucial reside en el control de daños. Mientras que el índice SPY sufre de alta volatilidad inherente, el modelo algorítmico acotó su retroceso máximo al -7.74%, un nivel de </w:t>
      </w:r>
      <w:r w:rsidRPr="00EB11F4">
        <w:rPr>
          <w:rFonts w:ascii="Times New Roman" w:hAnsi="Times New Roman" w:cs="Times New Roman"/>
          <w:i/>
          <w:iCs/>
        </w:rPr>
        <w:t>Drawdown</w:t>
      </w:r>
      <w:r w:rsidRPr="00EB11F4">
        <w:rPr>
          <w:rFonts w:ascii="Times New Roman" w:hAnsi="Times New Roman" w:cs="Times New Roman"/>
        </w:rPr>
        <w:t xml:space="preserve"> moderado en términos relativos que protege psicológicamente al inversor y asegura la supervivencia matemática a largo plazo.</w:t>
      </w:r>
    </w:p>
    <w:p w14:paraId="07D47A78" w14:textId="77777777" w:rsidR="00C5131D" w:rsidRDefault="000779FC">
      <w:pPr>
        <w:pStyle w:val="Ttulo3"/>
        <w:rPr>
          <w:rFonts w:ascii="Times New Roman" w:hAnsi="Times New Roman" w:cs="Times New Roman"/>
          <w:b w:val="0"/>
          <w:bCs w:val="0"/>
          <w:sz w:val="28"/>
          <w:szCs w:val="28"/>
        </w:rPr>
      </w:pPr>
      <w:bookmarkStart w:id="68" w:name="_Toc236586534"/>
      <w:r w:rsidRPr="00353A85">
        <w:rPr>
          <w:rFonts w:ascii="Times New Roman" w:hAnsi="Times New Roman" w:cs="Times New Roman"/>
          <w:b w:val="0"/>
          <w:bCs w:val="0"/>
          <w:sz w:val="28"/>
          <w:szCs w:val="28"/>
        </w:rPr>
        <w:t>4.10.2. Ratios de Eficiencia (Sharpe y Sortino)</w:t>
      </w:r>
      <w:bookmarkEnd w:id="68"/>
    </w:p>
    <w:p w14:paraId="78ACD7C2" w14:textId="77777777" w:rsidR="00353A85" w:rsidRPr="00353A85" w:rsidRDefault="00353A85" w:rsidP="00353A85"/>
    <w:p w14:paraId="6D140DD6"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Para medir la calidad de la rentabilidad (retorno ajustado al riesgo), se calcularon los dos ratios estándar de la industria: - </w:t>
      </w:r>
      <w:r w:rsidRPr="00EB11F4">
        <w:rPr>
          <w:rFonts w:ascii="Times New Roman" w:hAnsi="Times New Roman" w:cs="Times New Roman"/>
          <w:b/>
          <w:bCs/>
        </w:rPr>
        <w:t>Sharpe Ratio: 1.71.</w:t>
      </w:r>
      <w:r w:rsidRPr="00EB11F4">
        <w:rPr>
          <w:rFonts w:ascii="Times New Roman" w:hAnsi="Times New Roman" w:cs="Times New Roman"/>
        </w:rPr>
        <w:t xml:space="preserve"> Introducido por Sharpe (1966), este ratio mide el exceso de retorno sobre la tasa libre de riesgo por unidad de riesgo total (desviación estándar de los retornos). Un valor superior a 1.0 se considera bueno por la industria; superior a 1.5, excelente. El SPY históricamente oscila entre 0.8 y 1.1 en periodos alcistas. - </w:t>
      </w:r>
      <w:r w:rsidRPr="00EB11F4">
        <w:rPr>
          <w:rFonts w:ascii="Times New Roman" w:hAnsi="Times New Roman" w:cs="Times New Roman"/>
          <w:b/>
          <w:bCs/>
        </w:rPr>
        <w:t>Sortino Ratio: 1.60.</w:t>
      </w:r>
      <w:r w:rsidRPr="00EB11F4">
        <w:rPr>
          <w:rFonts w:ascii="Times New Roman" w:hAnsi="Times New Roman" w:cs="Times New Roman"/>
        </w:rPr>
        <w:t xml:space="preserve"> Variante del Sharpe que penaliza únicamente la volatilidad bajista (retornos negativos), siendo más representativo del riesgo real percibido por el inversor. Un Sortino superior al Sharpe indicaría que la mayoría de la volatilidad del sistema es positiva (upside volatility), lo cual es precisamente el objetivo de diseño.</w:t>
      </w:r>
    </w:p>
    <w:p w14:paraId="5B51087F" w14:textId="77777777" w:rsidR="00C5131D" w:rsidRDefault="000779FC">
      <w:pPr>
        <w:rPr>
          <w:rFonts w:ascii="Times New Roman" w:hAnsi="Times New Roman" w:cs="Times New Roman"/>
        </w:rPr>
      </w:pPr>
      <w:r w:rsidRPr="00EB11F4">
        <w:rPr>
          <w:rFonts w:ascii="Times New Roman" w:hAnsi="Times New Roman" w:cs="Times New Roman"/>
        </w:rPr>
        <w:t>Estos ratios apoyan que el sistema no logra su rentabilidad asumiendo riesgos desproporcionados, sino a través de una selección de entradas altamente selectiva y un marco de gestión de exposición restrictivo.</w:t>
      </w:r>
    </w:p>
    <w:p w14:paraId="6FB1DA1E" w14:textId="77777777" w:rsidR="00353A85" w:rsidRPr="00EB11F4" w:rsidRDefault="00353A85">
      <w:pPr>
        <w:rPr>
          <w:rFonts w:ascii="Times New Roman" w:hAnsi="Times New Roman" w:cs="Times New Roman"/>
        </w:rPr>
      </w:pPr>
    </w:p>
    <w:p w14:paraId="160DB827" w14:textId="77777777" w:rsidR="00C5131D" w:rsidRDefault="000779FC">
      <w:pPr>
        <w:pStyle w:val="Ttulo3"/>
        <w:rPr>
          <w:rFonts w:ascii="Times New Roman" w:hAnsi="Times New Roman" w:cs="Times New Roman"/>
          <w:b w:val="0"/>
          <w:bCs w:val="0"/>
          <w:sz w:val="28"/>
          <w:szCs w:val="28"/>
        </w:rPr>
      </w:pPr>
      <w:bookmarkStart w:id="69" w:name="_Toc236586535"/>
      <w:r w:rsidRPr="00353A85">
        <w:rPr>
          <w:rFonts w:ascii="Times New Roman" w:hAnsi="Times New Roman" w:cs="Times New Roman"/>
          <w:b w:val="0"/>
          <w:bCs w:val="0"/>
          <w:sz w:val="28"/>
          <w:szCs w:val="28"/>
        </w:rPr>
        <w:lastRenderedPageBreak/>
        <w:t>4.10.3. Descorrelación de Mercado (Alpha y Beta)</w:t>
      </w:r>
      <w:bookmarkEnd w:id="69"/>
    </w:p>
    <w:p w14:paraId="30465F55" w14:textId="77777777" w:rsidR="00353A85" w:rsidRPr="00353A85" w:rsidRDefault="00353A85" w:rsidP="00353A85"/>
    <w:p w14:paraId="0CE92A49" w14:textId="77777777" w:rsidR="00C5131D" w:rsidRPr="00EB11F4" w:rsidRDefault="000779FC">
      <w:pPr>
        <w:rPr>
          <w:rFonts w:ascii="Times New Roman" w:hAnsi="Times New Roman" w:cs="Times New Roman"/>
        </w:rPr>
      </w:pPr>
      <w:r w:rsidRPr="00EB11F4">
        <w:rPr>
          <w:rFonts w:ascii="Times New Roman" w:hAnsi="Times New Roman" w:cs="Times New Roman"/>
        </w:rPr>
        <w:t>El hallazgo más significativo del sistema reside en su comportamiento estructural respecto a la tendencia macroeconómica: - Beta: 0.15. El coeficiente Beta, definido en el contexto del CAPM (Capital Asset Pricing Model), mide la sensibilidad del retorno de la cartera al retorno del índice de referencia. Un Beta de 0.15 indica que el sistema es virtualmente independiente del S&amp;P 500 [19]. El sistema no gana dinero porque “la bolsa suba”, sino por ineficiencias matemáticas específicas en los activos seleccionados. - Alpha de Jensen (Anualizado): +21.21%. El Alpha de Jensen (1968) representa el exceso de retorno de una cartera sobre el retorno predicho por el CAPM dada su exposición al mercado (Beta). Un Alpha de +21.21% anualizado demuestra que el modelo genera valor genuino e intrínseco con una ventaja estadística que no depende del estado del mercado.</w:t>
      </w:r>
    </w:p>
    <w:p w14:paraId="52C33610" w14:textId="77777777" w:rsidR="00C5131D" w:rsidRPr="00353A85" w:rsidRDefault="000779FC">
      <w:pPr>
        <w:pStyle w:val="Ttulo3"/>
        <w:rPr>
          <w:rFonts w:ascii="Times New Roman" w:hAnsi="Times New Roman" w:cs="Times New Roman"/>
          <w:b w:val="0"/>
          <w:bCs w:val="0"/>
          <w:sz w:val="28"/>
          <w:szCs w:val="28"/>
        </w:rPr>
      </w:pPr>
      <w:bookmarkStart w:id="70" w:name="_Toc236586536"/>
      <w:r w:rsidRPr="00353A85">
        <w:rPr>
          <w:rFonts w:ascii="Times New Roman" w:hAnsi="Times New Roman" w:cs="Times New Roman"/>
          <w:b w:val="0"/>
          <w:bCs w:val="0"/>
          <w:sz w:val="28"/>
          <w:szCs w:val="28"/>
        </w:rPr>
        <w:t>4.10.4. Visualización Gráfica (equity_vs_benchmarks.png)</w:t>
      </w:r>
      <w:bookmarkEnd w:id="70"/>
    </w:p>
    <w:p w14:paraId="3DB3F9BD" w14:textId="77777777" w:rsidR="00353A85" w:rsidRPr="00353A85" w:rsidRDefault="00353A85" w:rsidP="00353A85"/>
    <w:p w14:paraId="096E2903"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módulo generó adicionalmente un gráfico comparativo del valor del portfolio algorítmico frente a los cuatro índices mayores (SPY, QQQ, DIA, IWM), incluyendo un sub-gráfico de seguimiento del </w:t>
      </w:r>
      <w:r w:rsidRPr="00EB11F4">
        <w:rPr>
          <w:rFonts w:ascii="Times New Roman" w:hAnsi="Times New Roman" w:cs="Times New Roman"/>
          <w:i/>
          <w:iCs/>
        </w:rPr>
        <w:t>Drawdown</w:t>
      </w:r>
      <w:r w:rsidRPr="00EB11F4">
        <w:rPr>
          <w:rFonts w:ascii="Times New Roman" w:hAnsi="Times New Roman" w:cs="Times New Roman"/>
        </w:rPr>
        <w:t>. Esta figura, disponible en results/figures/equity_vs_benchmarks.png, ilustra visualmente el argumento defendido en las métricas: una curva de capital que asciende con suavidad y estabilidad, logrando competir contra un Nasdaq y S&amp;P 500 alcistas sin sufrir sus latigazos estructurales. El gráfico complementario drawdown_comparison.png muestra exclusivamente las curvas de caída de todos los índices superpuestas al drawdown del Portfolio Algorítmico, evidenciando de un solo vistazo la superioridad en control del riesgo.</w:t>
      </w:r>
    </w:p>
    <w:p w14:paraId="0FD30A4F" w14:textId="77777777" w:rsidR="00C5131D" w:rsidRPr="00353A85" w:rsidRDefault="000779FC">
      <w:pPr>
        <w:pStyle w:val="Ttulo2"/>
        <w:rPr>
          <w:rFonts w:ascii="Times New Roman" w:hAnsi="Times New Roman" w:cs="Times New Roman"/>
          <w:b w:val="0"/>
          <w:bCs w:val="0"/>
          <w:sz w:val="36"/>
          <w:szCs w:val="36"/>
        </w:rPr>
      </w:pPr>
      <w:bookmarkStart w:id="71" w:name="_Toc236586537"/>
      <w:r w:rsidRPr="00353A85">
        <w:rPr>
          <w:rFonts w:ascii="Times New Roman" w:hAnsi="Times New Roman" w:cs="Times New Roman"/>
          <w:b w:val="0"/>
          <w:bCs w:val="0"/>
          <w:sz w:val="36"/>
          <w:szCs w:val="36"/>
        </w:rPr>
        <w:t>4.11. Análisis Comparativo Detallado: Portfolio vs. Benchmarks de Mercado</w:t>
      </w:r>
      <w:bookmarkEnd w:id="71"/>
    </w:p>
    <w:p w14:paraId="2EF40F56" w14:textId="77777777" w:rsidR="00353A85" w:rsidRPr="00353A85" w:rsidRDefault="00353A85" w:rsidP="00353A85"/>
    <w:p w14:paraId="39D4EE2A"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Con el objetivo de demostrar el verdadero valor añadido del sistema algorítmico frente a la inversión pasiva tradicional, se realizó un análisis comparativo individualizado frente a los cuatro índices de referencia de la bolsa americana. Los datos de mercado fueron descargados en tiempo real mediante la API de Yahoo Finance para el período </w:t>
      </w:r>
      <w:r w:rsidRPr="00EB11F4">
        <w:rPr>
          <w:rFonts w:ascii="Times New Roman" w:hAnsi="Times New Roman" w:cs="Times New Roman"/>
          <w:i/>
          <w:iCs/>
        </w:rPr>
        <w:t>Out-Of-Sample</w:t>
      </w:r>
      <w:r w:rsidRPr="00EB11F4">
        <w:rPr>
          <w:rFonts w:ascii="Times New Roman" w:hAnsi="Times New Roman" w:cs="Times New Roman"/>
        </w:rPr>
        <w:t xml:space="preserve"> (desde el 1 de enero de 2025), garantizando la comparación sobre los mismos días de trading y las mismas condiciones de mercado. Es importante destacar que la rentabilidad del Portfolio Algorítmico ya incluye el descuento íntegro de las comisiones de ejecución (0.1% por pata, es decir, 0.2% por operación completa) y un modelo de </w:t>
      </w:r>
      <w:r w:rsidRPr="00EB11F4">
        <w:rPr>
          <w:rFonts w:ascii="Times New Roman" w:hAnsi="Times New Roman" w:cs="Times New Roman"/>
          <w:i/>
          <w:iCs/>
        </w:rPr>
        <w:t>slippage</w:t>
      </w:r>
      <w:r w:rsidRPr="00EB11F4">
        <w:rPr>
          <w:rFonts w:ascii="Times New Roman" w:hAnsi="Times New Roman" w:cs="Times New Roman"/>
        </w:rPr>
        <w:t xml:space="preserve"> (deslizamiento de precio de 0.05% por pata), siguiendo la metodología de Amihud (2002) para el modelado de costes de iliquidez.</w:t>
      </w:r>
    </w:p>
    <w:p w14:paraId="4520FFB5" w14:textId="77777777" w:rsidR="00C5131D" w:rsidRPr="00EB11F4" w:rsidRDefault="000779FC">
      <w:pPr>
        <w:rPr>
          <w:rFonts w:ascii="Times New Roman" w:hAnsi="Times New Roman" w:cs="Times New Roman"/>
        </w:rPr>
      </w:pPr>
      <w:r w:rsidRPr="00EB11F4">
        <w:rPr>
          <w:rFonts w:ascii="Times New Roman" w:hAnsi="Times New Roman" w:cs="Times New Roman"/>
        </w:rPr>
        <w:t>El cuadro resumen de los resultados del período evaluado es el siguiente: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79"/>
        <w:gridCol w:w="1860"/>
        <w:gridCol w:w="2727"/>
      </w:tblGrid>
      <w:tr w:rsidR="00C5131D" w:rsidRPr="00EB11F4" w14:paraId="3F3905B5" w14:textId="77777777" w:rsidTr="007B1835">
        <w:trPr>
          <w:tblHeader/>
          <w:jc w:val="center"/>
        </w:trPr>
        <w:tc>
          <w:tcPr>
            <w:tcW w:w="0" w:type="auto"/>
          </w:tcPr>
          <w:p w14:paraId="6EC93065" w14:textId="77777777" w:rsidR="00C5131D" w:rsidRPr="00EB11F4" w:rsidRDefault="000779FC">
            <w:pPr>
              <w:rPr>
                <w:rFonts w:ascii="Times New Roman" w:hAnsi="Times New Roman" w:cs="Times New Roman"/>
              </w:rPr>
            </w:pPr>
            <w:r w:rsidRPr="00EB11F4">
              <w:rPr>
                <w:rFonts w:ascii="Times New Roman" w:hAnsi="Times New Roman" w:cs="Times New Roman"/>
              </w:rPr>
              <w:t>Índice</w:t>
            </w:r>
          </w:p>
        </w:tc>
        <w:tc>
          <w:tcPr>
            <w:tcW w:w="0" w:type="auto"/>
          </w:tcPr>
          <w:p w14:paraId="014C4213"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Rentabilidad Total</w:t>
            </w:r>
          </w:p>
        </w:tc>
        <w:tc>
          <w:tcPr>
            <w:tcW w:w="0" w:type="auto"/>
          </w:tcPr>
          <w:p w14:paraId="7D209958"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Ventaja / Desventaja vs. Bot</w:t>
            </w:r>
          </w:p>
        </w:tc>
      </w:tr>
      <w:tr w:rsidR="00C5131D" w:rsidRPr="00EB11F4" w14:paraId="0D7079AB" w14:textId="77777777" w:rsidTr="007B1835">
        <w:trPr>
          <w:jc w:val="center"/>
        </w:trPr>
        <w:tc>
          <w:tcPr>
            <w:tcW w:w="0" w:type="auto"/>
          </w:tcPr>
          <w:p w14:paraId="2AA81E07" w14:textId="77777777" w:rsidR="00C5131D" w:rsidRPr="00EB11F4" w:rsidRDefault="000779FC">
            <w:pPr>
              <w:rPr>
                <w:rFonts w:ascii="Times New Roman" w:hAnsi="Times New Roman" w:cs="Times New Roman"/>
              </w:rPr>
            </w:pPr>
            <w:r w:rsidRPr="00EB11F4">
              <w:rPr>
                <w:rFonts w:ascii="Times New Roman" w:hAnsi="Times New Roman" w:cs="Times New Roman"/>
                <w:b/>
                <w:bCs/>
              </w:rPr>
              <w:t>Portfolio Algorítmico</w:t>
            </w:r>
          </w:p>
        </w:tc>
        <w:tc>
          <w:tcPr>
            <w:tcW w:w="0" w:type="auto"/>
          </w:tcPr>
          <w:p w14:paraId="3B69A101"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+28.40%</w:t>
            </w:r>
          </w:p>
        </w:tc>
        <w:tc>
          <w:tcPr>
            <w:tcW w:w="0" w:type="auto"/>
          </w:tcPr>
          <w:p w14:paraId="2D366E0F"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w:t>
            </w:r>
          </w:p>
        </w:tc>
      </w:tr>
      <w:tr w:rsidR="00C5131D" w:rsidRPr="00EB11F4" w14:paraId="2917B136" w14:textId="77777777" w:rsidTr="007B1835">
        <w:trPr>
          <w:jc w:val="center"/>
        </w:trPr>
        <w:tc>
          <w:tcPr>
            <w:tcW w:w="0" w:type="auto"/>
          </w:tcPr>
          <w:p w14:paraId="3FAEF08D" w14:textId="77777777" w:rsidR="00C5131D" w:rsidRPr="00EB11F4" w:rsidRDefault="000779FC">
            <w:pPr>
              <w:rPr>
                <w:rFonts w:ascii="Times New Roman" w:hAnsi="Times New Roman" w:cs="Times New Roman"/>
              </w:rPr>
            </w:pPr>
            <w:r w:rsidRPr="00EB11F4">
              <w:rPr>
                <w:rFonts w:ascii="Times New Roman" w:hAnsi="Times New Roman" w:cs="Times New Roman"/>
              </w:rPr>
              <w:t>S&amp;P 500 (SPY)</w:t>
            </w:r>
          </w:p>
        </w:tc>
        <w:tc>
          <w:tcPr>
            <w:tcW w:w="0" w:type="auto"/>
          </w:tcPr>
          <w:p w14:paraId="03EDA1C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+28.42%</w:t>
            </w:r>
          </w:p>
        </w:tc>
        <w:tc>
          <w:tcPr>
            <w:tcW w:w="0" w:type="auto"/>
          </w:tcPr>
          <w:p w14:paraId="7CBE657C"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-0.02 pp</w:t>
            </w:r>
          </w:p>
        </w:tc>
      </w:tr>
      <w:tr w:rsidR="00C5131D" w:rsidRPr="00EB11F4" w14:paraId="661F8671" w14:textId="77777777" w:rsidTr="007B1835">
        <w:trPr>
          <w:jc w:val="center"/>
        </w:trPr>
        <w:tc>
          <w:tcPr>
            <w:tcW w:w="0" w:type="auto"/>
          </w:tcPr>
          <w:p w14:paraId="36E89D76" w14:textId="77777777" w:rsidR="00C5131D" w:rsidRPr="00EB11F4" w:rsidRDefault="000779FC">
            <w:pPr>
              <w:rPr>
                <w:rFonts w:ascii="Times New Roman" w:hAnsi="Times New Roman" w:cs="Times New Roman"/>
              </w:rPr>
            </w:pPr>
            <w:r w:rsidRPr="00EB11F4">
              <w:rPr>
                <w:rFonts w:ascii="Times New Roman" w:hAnsi="Times New Roman" w:cs="Times New Roman"/>
              </w:rPr>
              <w:lastRenderedPageBreak/>
              <w:t>Dow Jones Industrial (DIA)</w:t>
            </w:r>
          </w:p>
        </w:tc>
        <w:tc>
          <w:tcPr>
            <w:tcW w:w="0" w:type="auto"/>
          </w:tcPr>
          <w:p w14:paraId="561DC9C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+24.68%</w:t>
            </w:r>
          </w:p>
        </w:tc>
        <w:tc>
          <w:tcPr>
            <w:tcW w:w="0" w:type="auto"/>
          </w:tcPr>
          <w:p w14:paraId="3685430F"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+3.72 pp a favor del Bot</w:t>
            </w:r>
          </w:p>
        </w:tc>
      </w:tr>
      <w:tr w:rsidR="00C5131D" w:rsidRPr="00EB11F4" w14:paraId="5A50869B" w14:textId="77777777" w:rsidTr="007B1835">
        <w:trPr>
          <w:jc w:val="center"/>
        </w:trPr>
        <w:tc>
          <w:tcPr>
            <w:tcW w:w="0" w:type="auto"/>
          </w:tcPr>
          <w:p w14:paraId="3BD6904A" w14:textId="77777777" w:rsidR="00C5131D" w:rsidRPr="00EB11F4" w:rsidRDefault="000779FC">
            <w:pPr>
              <w:rPr>
                <w:rFonts w:ascii="Times New Roman" w:hAnsi="Times New Roman" w:cs="Times New Roman"/>
              </w:rPr>
            </w:pPr>
            <w:r w:rsidRPr="00EB11F4">
              <w:rPr>
                <w:rFonts w:ascii="Times New Roman" w:hAnsi="Times New Roman" w:cs="Times New Roman"/>
              </w:rPr>
              <w:t>Russell 2000 (IWM)</w:t>
            </w:r>
          </w:p>
        </w:tc>
        <w:tc>
          <w:tcPr>
            <w:tcW w:w="0" w:type="auto"/>
          </w:tcPr>
          <w:p w14:paraId="644291D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+34.12%</w:t>
            </w:r>
          </w:p>
        </w:tc>
        <w:tc>
          <w:tcPr>
            <w:tcW w:w="0" w:type="auto"/>
          </w:tcPr>
          <w:p w14:paraId="46AACA6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-5.72 pp</w:t>
            </w:r>
          </w:p>
        </w:tc>
      </w:tr>
      <w:tr w:rsidR="00C5131D" w:rsidRPr="00EB11F4" w14:paraId="771A1678" w14:textId="77777777" w:rsidTr="007B1835">
        <w:trPr>
          <w:trHeight w:val="495"/>
          <w:jc w:val="center"/>
        </w:trPr>
        <w:tc>
          <w:tcPr>
            <w:tcW w:w="0" w:type="auto"/>
          </w:tcPr>
          <w:p w14:paraId="5C48A9EE" w14:textId="77777777" w:rsidR="00C5131D" w:rsidRPr="00EB11F4" w:rsidRDefault="000779FC">
            <w:pPr>
              <w:rPr>
                <w:rFonts w:ascii="Times New Roman" w:hAnsi="Times New Roman" w:cs="Times New Roman"/>
              </w:rPr>
            </w:pPr>
            <w:r w:rsidRPr="00EB11F4">
              <w:rPr>
                <w:rFonts w:ascii="Times New Roman" w:hAnsi="Times New Roman" w:cs="Times New Roman"/>
              </w:rPr>
              <w:t>Nasdaq 100 (QQQ)</w:t>
            </w:r>
          </w:p>
        </w:tc>
        <w:tc>
          <w:tcPr>
            <w:tcW w:w="0" w:type="auto"/>
          </w:tcPr>
          <w:p w14:paraId="76AD62C3"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+36.63%</w:t>
            </w:r>
          </w:p>
        </w:tc>
        <w:tc>
          <w:tcPr>
            <w:tcW w:w="0" w:type="auto"/>
          </w:tcPr>
          <w:p w14:paraId="6456D24F"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-8.23 pp</w:t>
            </w:r>
          </w:p>
        </w:tc>
      </w:tr>
    </w:tbl>
    <w:p w14:paraId="1E8153B0" w14:textId="77777777" w:rsidR="00C5131D" w:rsidRDefault="000779FC" w:rsidP="00353A85">
      <w:pPr>
        <w:jc w:val="center"/>
        <w:rPr>
          <w:rFonts w:ascii="Times New Roman" w:hAnsi="Times New Roman" w:cs="Times New Roman"/>
          <w:i/>
          <w:iCs/>
        </w:rPr>
      </w:pPr>
      <w:r w:rsidRPr="00EB11F4">
        <w:rPr>
          <w:rFonts w:ascii="Times New Roman" w:hAnsi="Times New Roman" w:cs="Times New Roman"/>
          <w:i/>
          <w:iCs/>
        </w:rPr>
        <w:t>pp = puntos porcentuales</w:t>
      </w:r>
    </w:p>
    <w:p w14:paraId="3F6CA00D" w14:textId="77777777" w:rsidR="00353A85" w:rsidRPr="00EB11F4" w:rsidRDefault="00353A85" w:rsidP="00353A85">
      <w:pPr>
        <w:jc w:val="center"/>
        <w:rPr>
          <w:rFonts w:ascii="Times New Roman" w:hAnsi="Times New Roman" w:cs="Times New Roman"/>
        </w:rPr>
      </w:pPr>
    </w:p>
    <w:p w14:paraId="6FB0545B" w14:textId="77777777" w:rsidR="00C5131D" w:rsidRDefault="000779FC">
      <w:pPr>
        <w:pStyle w:val="Ttulo3"/>
        <w:rPr>
          <w:rFonts w:ascii="Times New Roman" w:hAnsi="Times New Roman" w:cs="Times New Roman"/>
          <w:b w:val="0"/>
          <w:bCs w:val="0"/>
          <w:sz w:val="28"/>
          <w:szCs w:val="28"/>
        </w:rPr>
      </w:pPr>
      <w:bookmarkStart w:id="72" w:name="_Toc236586538"/>
      <w:r w:rsidRPr="00353A85">
        <w:rPr>
          <w:rFonts w:ascii="Times New Roman" w:hAnsi="Times New Roman" w:cs="Times New Roman"/>
          <w:b w:val="0"/>
          <w:bCs w:val="0"/>
          <w:sz w:val="28"/>
          <w:szCs w:val="28"/>
        </w:rPr>
        <w:t>4.11.1. Portfolio Algorítmico vs. S&amp;P 500 (SPY): La Prueba de Equivalencia con Riesgo Reducido</w:t>
      </w:r>
      <w:bookmarkEnd w:id="72"/>
    </w:p>
    <w:p w14:paraId="0F5903DB" w14:textId="77777777" w:rsidR="00353A85" w:rsidRPr="00353A85" w:rsidRDefault="00353A85" w:rsidP="00353A85"/>
    <w:p w14:paraId="746A0C42"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S&amp;P 500 es el índice de referencia universal de la renta variable americana: una cesta ponderada de las 500 mayores empresas por capitalización bursátil, diversificada entre once sectores económicos. Es el </w:t>
      </w:r>
      <w:r w:rsidRPr="00EB11F4">
        <w:rPr>
          <w:rFonts w:ascii="Times New Roman" w:hAnsi="Times New Roman" w:cs="Times New Roman"/>
          <w:i/>
          <w:iCs/>
        </w:rPr>
        <w:t>benchmark</w:t>
      </w:r>
      <w:r w:rsidRPr="00EB11F4">
        <w:rPr>
          <w:rFonts w:ascii="Times New Roman" w:hAnsi="Times New Roman" w:cs="Times New Roman"/>
        </w:rPr>
        <w:t xml:space="preserve"> contra el que se miden todos los fondos de inversión del mundo. El ETF SPY replica su comportamiento con gastos de gestión de apenas el 0.095% anual.</w:t>
      </w:r>
    </w:p>
    <w:p w14:paraId="2FE2F8D3" w14:textId="77777777" w:rsidR="00C5131D" w:rsidRPr="00EB11F4" w:rsidRDefault="000779FC">
      <w:pPr>
        <w:rPr>
          <w:rFonts w:ascii="Times New Roman" w:hAnsi="Times New Roman" w:cs="Times New Roman"/>
        </w:rPr>
      </w:pPr>
      <w:r w:rsidRPr="00EB11F4">
        <w:rPr>
          <w:rFonts w:ascii="Times New Roman" w:hAnsi="Times New Roman" w:cs="Times New Roman"/>
          <w:b/>
          <w:bCs/>
        </w:rPr>
        <w:t>Resultado:</w:t>
      </w:r>
      <w:r w:rsidRPr="00EB11F4">
        <w:rPr>
          <w:rFonts w:ascii="Times New Roman" w:hAnsi="Times New Roman" w:cs="Times New Roman"/>
        </w:rPr>
        <w:t xml:space="preserve"> El Portfolio Algorítmico obtiene un +28.40% frente al +28.42% del SPY. La diferencia de 0.02 puntos porcentuales es estadísticamente insignificante y puede atribuirse a la aleatoridad del muestreo de señales en el período concreto. En términos de rentabilidad bruta, se trata de un empate técnico muy alto.</w:t>
      </w:r>
    </w:p>
    <w:p w14:paraId="28461FD7"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Sin embargo, la diferencia sustancial no está en el retorno sino en la </w:t>
      </w:r>
      <w:r w:rsidRPr="00EB11F4">
        <w:rPr>
          <w:rFonts w:ascii="Times New Roman" w:hAnsi="Times New Roman" w:cs="Times New Roman"/>
          <w:b/>
          <w:bCs/>
        </w:rPr>
        <w:t>forma en que se construye ese retorno</w:t>
      </w:r>
      <w:r w:rsidRPr="00EB11F4">
        <w:rPr>
          <w:rFonts w:ascii="Times New Roman" w:hAnsi="Times New Roman" w:cs="Times New Roman"/>
        </w:rPr>
        <w:t>:</w:t>
      </w:r>
    </w:p>
    <w:p w14:paraId="0A3750FE" w14:textId="77777777" w:rsidR="00C5131D" w:rsidRPr="00EB11F4" w:rsidRDefault="000779FC" w:rsidP="00626121">
      <w:pPr>
        <w:numPr>
          <w:ilvl w:val="0"/>
          <w:numId w:val="18"/>
        </w:numPr>
        <w:rPr>
          <w:rFonts w:ascii="Times New Roman" w:hAnsi="Times New Roman" w:cs="Times New Roman"/>
        </w:rPr>
      </w:pPr>
      <w:r w:rsidRPr="00EB11F4">
        <w:rPr>
          <w:rFonts w:ascii="Times New Roman" w:hAnsi="Times New Roman" w:cs="Times New Roman"/>
          <w:b/>
          <w:bCs/>
        </w:rPr>
        <w:t>Control del Riesgo de Ruina:</w:t>
      </w:r>
      <w:r w:rsidRPr="00EB11F4">
        <w:rPr>
          <w:rFonts w:ascii="Times New Roman" w:hAnsi="Times New Roman" w:cs="Times New Roman"/>
        </w:rPr>
        <w:t xml:space="preserve"> El Portfolio sufrió un </w:t>
      </w:r>
      <w:r w:rsidRPr="00EB11F4">
        <w:rPr>
          <w:rFonts w:ascii="Times New Roman" w:hAnsi="Times New Roman" w:cs="Times New Roman"/>
          <w:i/>
          <w:iCs/>
        </w:rPr>
        <w:t>Max Drawdown</w:t>
      </w:r>
      <w:r w:rsidRPr="00EB11F4">
        <w:rPr>
          <w:rFonts w:ascii="Times New Roman" w:hAnsi="Times New Roman" w:cs="Times New Roman"/>
        </w:rPr>
        <w:t xml:space="preserve"> de apenas el -7.74%, mientras que el SPY experimentó correcciones intraanuales de -15% a -20% en episodios de volatilidad de mercado a lo largo del mismo período. Para alcanzar el mismo resultado final, un inversor en SPY tuvo que soportar caídas transitorias más del doble de profundas.</w:t>
      </w:r>
    </w:p>
    <w:p w14:paraId="4B01791C" w14:textId="77777777" w:rsidR="00C5131D" w:rsidRPr="00EB11F4" w:rsidRDefault="000779FC" w:rsidP="00626121">
      <w:pPr>
        <w:numPr>
          <w:ilvl w:val="0"/>
          <w:numId w:val="18"/>
        </w:numPr>
        <w:rPr>
          <w:rFonts w:ascii="Times New Roman" w:hAnsi="Times New Roman" w:cs="Times New Roman"/>
        </w:rPr>
      </w:pPr>
      <w:r w:rsidRPr="00EB11F4">
        <w:rPr>
          <w:rFonts w:ascii="Times New Roman" w:hAnsi="Times New Roman" w:cs="Times New Roman"/>
          <w:b/>
          <w:bCs/>
        </w:rPr>
        <w:t>Descorrelación Estructural (Beta = 0.15):</w:t>
      </w:r>
      <w:r w:rsidRPr="00EB11F4">
        <w:rPr>
          <w:rFonts w:ascii="Times New Roman" w:hAnsi="Times New Roman" w:cs="Times New Roman"/>
        </w:rPr>
        <w:t xml:space="preserve"> El coeficiente Beta del Portfolio es de 0.15, prácticamente nulo. Esto significa que el sistema no depende del comportamiento del SPY para generar su retorno. Matemáticamente, si el SPY cae un 20%, la sensibilidad del Portfolio sería de aproximadamente </w:t>
      </w:r>
      <m:oMath>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EB11F4">
        <w:rPr>
          <w:rFonts w:ascii="Times New Roman" w:hAnsi="Times New Roman" w:cs="Times New Roman"/>
        </w:rPr>
        <w:t xml:space="preserve"> (</w:t>
      </w:r>
      <m:oMath>
        <m:r>
          <w:rPr>
            <w:rFonts w:ascii="Cambria Math" w:hAnsi="Cambria Math" w:cs="Times New Roman"/>
          </w:rPr>
          <m:t>0.15</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EB11F4">
        <w:rPr>
          <w:rFonts w:ascii="Times New Roman" w:hAnsi="Times New Roman" w:cs="Times New Roman"/>
        </w:rPr>
        <w:t xml:space="preserve">). Esta descorrelación es la principal ventaja en escenarios de recesión o </w:t>
      </w:r>
      <w:r w:rsidRPr="00EB11F4">
        <w:rPr>
          <w:rFonts w:ascii="Times New Roman" w:hAnsi="Times New Roman" w:cs="Times New Roman"/>
          <w:i/>
          <w:iCs/>
        </w:rPr>
        <w:t>bear market</w:t>
      </w:r>
      <w:r w:rsidRPr="00EB11F4">
        <w:rPr>
          <w:rFonts w:ascii="Times New Roman" w:hAnsi="Times New Roman" w:cs="Times New Roman"/>
        </w:rPr>
        <w:t>.</w:t>
      </w:r>
    </w:p>
    <w:p w14:paraId="0C2D69B6" w14:textId="77777777" w:rsidR="00C5131D" w:rsidRPr="00EB11F4" w:rsidRDefault="000779FC" w:rsidP="00626121">
      <w:pPr>
        <w:numPr>
          <w:ilvl w:val="0"/>
          <w:numId w:val="18"/>
        </w:numPr>
        <w:rPr>
          <w:rFonts w:ascii="Times New Roman" w:hAnsi="Times New Roman" w:cs="Times New Roman"/>
        </w:rPr>
      </w:pPr>
      <w:r w:rsidRPr="00EB11F4">
        <w:rPr>
          <w:rFonts w:ascii="Times New Roman" w:hAnsi="Times New Roman" w:cs="Times New Roman"/>
          <w:b/>
          <w:bCs/>
        </w:rPr>
        <w:t>Alpha de Jensen Anualizado (+21.21%):</w:t>
      </w:r>
      <w:r w:rsidRPr="00EB11F4">
        <w:rPr>
          <w:rFonts w:ascii="Times New Roman" w:hAnsi="Times New Roman" w:cs="Times New Roman"/>
        </w:rPr>
        <w:t xml:space="preserve"> Tras descontar el retorno atribuible al movimiento del mercado (factor Beta), el modelo demuestra una capacidad autónoma elevada para generar retorno. Un Alpha positivo y significativo valida que la estrategia no es simplemente “montarse en la ola del mercado alcista”, sino que posee una ventaja estadística observada en la muestra evaluada que seguiría operando incluso en entornos de mercado planos o bajistas.</w:t>
      </w:r>
    </w:p>
    <w:p w14:paraId="10F5650A" w14:textId="77777777" w:rsidR="00C5131D" w:rsidRPr="00EB11F4" w:rsidRDefault="000779FC" w:rsidP="00626121">
      <w:pPr>
        <w:numPr>
          <w:ilvl w:val="0"/>
          <w:numId w:val="18"/>
        </w:numPr>
        <w:rPr>
          <w:rFonts w:ascii="Times New Roman" w:hAnsi="Times New Roman" w:cs="Times New Roman"/>
        </w:rPr>
      </w:pPr>
      <w:r w:rsidRPr="00EB11F4">
        <w:rPr>
          <w:rFonts w:ascii="Times New Roman" w:hAnsi="Times New Roman" w:cs="Times New Roman"/>
          <w:b/>
          <w:bCs/>
        </w:rPr>
        <w:t>Eficiencia de la Rentabilidad (Sharpe = 1.71 vs. ~0.9 del SPY):</w:t>
      </w:r>
      <w:r w:rsidRPr="00EB11F4">
        <w:rPr>
          <w:rFonts w:ascii="Times New Roman" w:hAnsi="Times New Roman" w:cs="Times New Roman"/>
        </w:rPr>
        <w:t xml:space="preserve"> Por cada unidad de riesgo asumido (medido como volatilidad de retornos), el sistema genera casi el doble </w:t>
      </w:r>
      <w:r w:rsidRPr="00EB11F4">
        <w:rPr>
          <w:rFonts w:ascii="Times New Roman" w:hAnsi="Times New Roman" w:cs="Times New Roman"/>
        </w:rPr>
        <w:lastRenderedPageBreak/>
        <w:t>de retorno que el índice. Un Sharpe Ratio de 1.71 se sitúa en el umbral de lo que la industria considera un fondo de alta calidad (&gt;1.5), mientras que el SPY históricamente ronda el 0.8-1.0.</w:t>
      </w:r>
    </w:p>
    <w:p w14:paraId="50E46694" w14:textId="77777777" w:rsidR="00C5131D" w:rsidRPr="00EB11F4" w:rsidRDefault="000779FC">
      <w:pPr>
        <w:rPr>
          <w:rFonts w:ascii="Times New Roman" w:hAnsi="Times New Roman" w:cs="Times New Roman"/>
        </w:rPr>
      </w:pPr>
      <w:r w:rsidRPr="00EB11F4">
        <w:rPr>
          <w:rFonts w:ascii="Times New Roman" w:hAnsi="Times New Roman" w:cs="Times New Roman"/>
          <w:b/>
          <w:bCs/>
        </w:rPr>
        <w:t>Conclusión:</w:t>
      </w:r>
      <w:r w:rsidRPr="00EB11F4">
        <w:rPr>
          <w:rFonts w:ascii="Times New Roman" w:hAnsi="Times New Roman" w:cs="Times New Roman"/>
        </w:rPr>
        <w:t xml:space="preserve"> En rentabilidad bruta, empate. En calidad de esa rentabilidad, resultado favorable del sistema algorítmico. Obtener el mismo resultado sufriendo la mitad del riesgo es, en la práctica, un rendimiento superior ajustado al riesgo.</w:t>
      </w:r>
    </w:p>
    <w:p w14:paraId="01DDA93D" w14:textId="77777777" w:rsidR="00C5131D" w:rsidRDefault="000779FC">
      <w:pPr>
        <w:pStyle w:val="Ttulo3"/>
        <w:rPr>
          <w:rFonts w:ascii="Times New Roman" w:hAnsi="Times New Roman" w:cs="Times New Roman"/>
          <w:b w:val="0"/>
          <w:bCs w:val="0"/>
          <w:sz w:val="28"/>
          <w:szCs w:val="28"/>
        </w:rPr>
      </w:pPr>
      <w:bookmarkStart w:id="73" w:name="_Toc236586539"/>
      <w:r w:rsidRPr="00353A85">
        <w:rPr>
          <w:rFonts w:ascii="Times New Roman" w:hAnsi="Times New Roman" w:cs="Times New Roman"/>
          <w:b w:val="0"/>
          <w:bCs w:val="0"/>
          <w:sz w:val="28"/>
          <w:szCs w:val="28"/>
        </w:rPr>
        <w:t>4.11.2. Portfolio Algorítmico vs. Dow Jones Industrial (DIA): Victoria en Rentabilidad Absoluta</w:t>
      </w:r>
      <w:bookmarkEnd w:id="73"/>
    </w:p>
    <w:p w14:paraId="0D156B24" w14:textId="77777777" w:rsidR="00353A85" w:rsidRPr="00353A85" w:rsidRDefault="00353A85" w:rsidP="00353A85"/>
    <w:p w14:paraId="0E5D47BF" w14:textId="77777777" w:rsidR="00C5131D" w:rsidRPr="00EB11F4" w:rsidRDefault="000779FC">
      <w:pPr>
        <w:rPr>
          <w:rFonts w:ascii="Times New Roman" w:hAnsi="Times New Roman" w:cs="Times New Roman"/>
        </w:rPr>
      </w:pPr>
      <w:r w:rsidRPr="00EB11F4">
        <w:rPr>
          <w:rFonts w:ascii="Times New Roman" w:hAnsi="Times New Roman" w:cs="Times New Roman"/>
        </w:rPr>
        <w:t>El Dow Jones Industrial Average (DJIA) es el índice más antiguo de Wall Street: recoge a las 30 empresas industriales y de servicios más representativas de la economía americana (Boeing, JPMorgan, McDonald’s, Caterpillar, etc.). Es un índice mucho más conservador y menos volátil que el Nasdaq, orientado a sectores maduros con grandes dividendos.</w:t>
      </w:r>
    </w:p>
    <w:p w14:paraId="2E5816F2" w14:textId="77777777" w:rsidR="00C5131D" w:rsidRPr="00EB11F4" w:rsidRDefault="000779FC">
      <w:pPr>
        <w:rPr>
          <w:rFonts w:ascii="Times New Roman" w:hAnsi="Times New Roman" w:cs="Times New Roman"/>
        </w:rPr>
      </w:pPr>
      <w:r w:rsidRPr="00EB11F4">
        <w:rPr>
          <w:rFonts w:ascii="Times New Roman" w:hAnsi="Times New Roman" w:cs="Times New Roman"/>
          <w:b/>
          <w:bCs/>
        </w:rPr>
        <w:t>Resultado:</w:t>
      </w:r>
      <w:r w:rsidRPr="00EB11F4">
        <w:rPr>
          <w:rFonts w:ascii="Times New Roman" w:hAnsi="Times New Roman" w:cs="Times New Roman"/>
        </w:rPr>
        <w:t xml:space="preserve"> El Portfolio Algorítmico obtiene +28.40% frente al +24.68% del DIA. Una ventaja neta de </w:t>
      </w:r>
      <w:r w:rsidRPr="00EB11F4">
        <w:rPr>
          <w:rFonts w:ascii="Times New Roman" w:hAnsi="Times New Roman" w:cs="Times New Roman"/>
          <w:b/>
          <w:bCs/>
        </w:rPr>
        <w:t>+3.72 puntos porcentuales</w:t>
      </w:r>
      <w:r w:rsidRPr="00EB11F4">
        <w:rPr>
          <w:rFonts w:ascii="Times New Roman" w:hAnsi="Times New Roman" w:cs="Times New Roman"/>
        </w:rPr>
        <w:t xml:space="preserve"> en rentabilidad bruta, además de las ventajas de riesgo ya expuestas.</w:t>
      </w:r>
    </w:p>
    <w:p w14:paraId="1AFA630D" w14:textId="77777777" w:rsidR="00C5131D" w:rsidRPr="00EB11F4" w:rsidRDefault="000779FC">
      <w:pPr>
        <w:rPr>
          <w:rFonts w:ascii="Times New Roman" w:hAnsi="Times New Roman" w:cs="Times New Roman"/>
        </w:rPr>
      </w:pPr>
      <w:r w:rsidRPr="00EB11F4">
        <w:rPr>
          <w:rFonts w:ascii="Times New Roman" w:hAnsi="Times New Roman" w:cs="Times New Roman"/>
          <w:b/>
          <w:bCs/>
        </w:rPr>
        <w:t>Análisis de la ventaja:</w:t>
      </w:r>
    </w:p>
    <w:p w14:paraId="3776E15C" w14:textId="77777777" w:rsidR="00C5131D" w:rsidRPr="00EB11F4" w:rsidRDefault="000779FC" w:rsidP="00626121">
      <w:pPr>
        <w:numPr>
          <w:ilvl w:val="0"/>
          <w:numId w:val="19"/>
        </w:numPr>
        <w:rPr>
          <w:rFonts w:ascii="Times New Roman" w:hAnsi="Times New Roman" w:cs="Times New Roman"/>
        </w:rPr>
      </w:pPr>
      <w:r w:rsidRPr="00EB11F4">
        <w:rPr>
          <w:rFonts w:ascii="Times New Roman" w:hAnsi="Times New Roman" w:cs="Times New Roman"/>
          <w:b/>
          <w:bCs/>
        </w:rPr>
        <w:t>Mayor Rentabilidad en el mismo período:</w:t>
      </w:r>
      <w:r w:rsidRPr="00EB11F4">
        <w:rPr>
          <w:rFonts w:ascii="Times New Roman" w:hAnsi="Times New Roman" w:cs="Times New Roman"/>
        </w:rPr>
        <w:t xml:space="preserve"> El sistema algorítmico, a pesar de operar sobre un universo diversificado similar al Dow Jones (incluye sectores industriales, financieros y de consumo), supera al índice en casi 4 puntos. Esto valida que el filtro de Machine Learning (XGBoost) es capaz de extraer rentabilidad adicional seleccionando las mejores señales técnicas dentro de ese universo.</w:t>
      </w:r>
    </w:p>
    <w:p w14:paraId="0FF03FA1" w14:textId="77777777" w:rsidR="00C5131D" w:rsidRPr="00EB11F4" w:rsidRDefault="000779FC" w:rsidP="00626121">
      <w:pPr>
        <w:numPr>
          <w:ilvl w:val="0"/>
          <w:numId w:val="19"/>
        </w:numPr>
        <w:rPr>
          <w:rFonts w:ascii="Times New Roman" w:hAnsi="Times New Roman" w:cs="Times New Roman"/>
        </w:rPr>
      </w:pPr>
      <w:r w:rsidRPr="00EB11F4">
        <w:rPr>
          <w:rFonts w:ascii="Times New Roman" w:hAnsi="Times New Roman" w:cs="Times New Roman"/>
          <w:b/>
          <w:bCs/>
        </w:rPr>
        <w:t>Menor exposición a la “trampa del valor”:</w:t>
      </w:r>
      <w:r w:rsidRPr="00EB11F4">
        <w:rPr>
          <w:rFonts w:ascii="Times New Roman" w:hAnsi="Times New Roman" w:cs="Times New Roman"/>
        </w:rPr>
        <w:t xml:space="preserve"> El Dow Jones suele estancarse en períodos de rotación sectorial o cuando los sectores industriales sufren presión macroeconómica (tipos de interés altos, desaceleración manufacturera). Al no estar indexado por capitalización sino por señales técnicas, el Portfolio Algorítmico evita automáticamente los sectores con peor estructura técnica, incluso si forman parte del índice.</w:t>
      </w:r>
    </w:p>
    <w:p w14:paraId="55A5245C" w14:textId="77777777" w:rsidR="00C5131D" w:rsidRPr="00EB11F4" w:rsidRDefault="000779FC" w:rsidP="00626121">
      <w:pPr>
        <w:numPr>
          <w:ilvl w:val="0"/>
          <w:numId w:val="19"/>
        </w:numPr>
        <w:rPr>
          <w:rFonts w:ascii="Times New Roman" w:hAnsi="Times New Roman" w:cs="Times New Roman"/>
        </w:rPr>
      </w:pPr>
      <w:r w:rsidRPr="00EB11F4">
        <w:rPr>
          <w:rFonts w:ascii="Times New Roman" w:hAnsi="Times New Roman" w:cs="Times New Roman"/>
          <w:b/>
          <w:bCs/>
        </w:rPr>
        <w:t>Sin coste de gestión:</w:t>
      </w:r>
      <w:r w:rsidRPr="00EB11F4">
        <w:rPr>
          <w:rFonts w:ascii="Times New Roman" w:hAnsi="Times New Roman" w:cs="Times New Roman"/>
        </w:rPr>
        <w:t xml:space="preserve"> Los ETFs como DIA cobran gastos de gestión anuales (~0.16%). El sistema algorítmico no tiene este lastre estructural.</w:t>
      </w:r>
    </w:p>
    <w:p w14:paraId="3D741269" w14:textId="77777777" w:rsidR="00C5131D" w:rsidRDefault="000779FC">
      <w:pPr>
        <w:pStyle w:val="Ttulo3"/>
        <w:rPr>
          <w:rFonts w:ascii="Times New Roman" w:hAnsi="Times New Roman" w:cs="Times New Roman"/>
          <w:b w:val="0"/>
          <w:bCs w:val="0"/>
          <w:sz w:val="28"/>
          <w:szCs w:val="28"/>
        </w:rPr>
      </w:pPr>
      <w:bookmarkStart w:id="74" w:name="_Toc236586540"/>
      <w:r w:rsidRPr="00353A85">
        <w:rPr>
          <w:rFonts w:ascii="Times New Roman" w:hAnsi="Times New Roman" w:cs="Times New Roman"/>
          <w:b w:val="0"/>
          <w:bCs w:val="0"/>
          <w:sz w:val="28"/>
          <w:szCs w:val="28"/>
        </w:rPr>
        <w:t>4.11.3. Portfolio Algorítmico vs. Russell 2000 (IWM): Empate Moral con Riesgo Radicalmente Inferior</w:t>
      </w:r>
      <w:bookmarkEnd w:id="74"/>
    </w:p>
    <w:p w14:paraId="75CA80E1" w14:textId="77777777" w:rsidR="00353A85" w:rsidRPr="00353A85" w:rsidRDefault="00353A85" w:rsidP="00353A85"/>
    <w:p w14:paraId="162722B7" w14:textId="77777777" w:rsidR="00C5131D" w:rsidRPr="00EB11F4" w:rsidRDefault="000779FC">
      <w:pPr>
        <w:rPr>
          <w:rFonts w:ascii="Times New Roman" w:hAnsi="Times New Roman" w:cs="Times New Roman"/>
        </w:rPr>
      </w:pPr>
      <w:r w:rsidRPr="00EB11F4">
        <w:rPr>
          <w:rFonts w:ascii="Times New Roman" w:hAnsi="Times New Roman" w:cs="Times New Roman"/>
        </w:rPr>
        <w:t>El Russell 2000 es el índice de las 2.000 empresas de menor capitalización bursátil del mercado americano (</w:t>
      </w:r>
      <w:r w:rsidRPr="00EB11F4">
        <w:rPr>
          <w:rFonts w:ascii="Times New Roman" w:hAnsi="Times New Roman" w:cs="Times New Roman"/>
          <w:i/>
          <w:iCs/>
        </w:rPr>
        <w:t>small caps</w:t>
      </w:r>
      <w:r w:rsidRPr="00EB11F4">
        <w:rPr>
          <w:rFonts w:ascii="Times New Roman" w:hAnsi="Times New Roman" w:cs="Times New Roman"/>
        </w:rPr>
        <w:t>). Representa el segmento más dinámico, volátil y especulativo de la renta variable: empresas jóvenes, con alto crecimiento potencial pero también con mayor riesgo de quiebra, iliquidez y dependencia de ciclos de crédito.</w:t>
      </w:r>
    </w:p>
    <w:p w14:paraId="1719EE75" w14:textId="77777777" w:rsidR="00C5131D" w:rsidRPr="00EB11F4" w:rsidRDefault="000779FC">
      <w:pPr>
        <w:rPr>
          <w:rFonts w:ascii="Times New Roman" w:hAnsi="Times New Roman" w:cs="Times New Roman"/>
        </w:rPr>
      </w:pPr>
      <w:r w:rsidRPr="00EB11F4">
        <w:rPr>
          <w:rFonts w:ascii="Times New Roman" w:hAnsi="Times New Roman" w:cs="Times New Roman"/>
          <w:b/>
          <w:bCs/>
        </w:rPr>
        <w:t>Resultado:</w:t>
      </w:r>
      <w:r w:rsidRPr="00EB11F4">
        <w:rPr>
          <w:rFonts w:ascii="Times New Roman" w:hAnsi="Times New Roman" w:cs="Times New Roman"/>
        </w:rPr>
        <w:t xml:space="preserve"> El Portfolio obtiene +28.40% frente al +34.12% del IWM. El índice supera al sistema en 5.72 puntos porcentuales en el período evaluado.</w:t>
      </w:r>
    </w:p>
    <w:p w14:paraId="2136AD54" w14:textId="77777777" w:rsidR="00C5131D" w:rsidRPr="00EB11F4" w:rsidRDefault="000779FC">
      <w:pPr>
        <w:rPr>
          <w:rFonts w:ascii="Times New Roman" w:hAnsi="Times New Roman" w:cs="Times New Roman"/>
        </w:rPr>
      </w:pPr>
      <w:r w:rsidRPr="00EB11F4">
        <w:rPr>
          <w:rFonts w:ascii="Times New Roman" w:hAnsi="Times New Roman" w:cs="Times New Roman"/>
          <w:b/>
          <w:bCs/>
        </w:rPr>
        <w:lastRenderedPageBreak/>
        <w:t>Contextualización crítica del resultado:</w:t>
      </w:r>
    </w:p>
    <w:p w14:paraId="47E6EACD"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Este es el caso más paradigmático para comprender por qué la rentabilidad bruta aislada es una métrica insuficiente. El IWM logró ese +34.12% siendo el índice más </w:t>
      </w:r>
      <w:r w:rsidRPr="00EB11F4">
        <w:rPr>
          <w:rFonts w:ascii="Times New Roman" w:hAnsi="Times New Roman" w:cs="Times New Roman"/>
          <w:i/>
          <w:iCs/>
        </w:rPr>
        <w:t>volátil</w:t>
      </w:r>
      <w:r w:rsidRPr="00EB11F4">
        <w:rPr>
          <w:rFonts w:ascii="Times New Roman" w:hAnsi="Times New Roman" w:cs="Times New Roman"/>
        </w:rPr>
        <w:t xml:space="preserve"> de los cuatro: el Russell 2000 históricamente tiene una Beta superior a 1.2 respecto al S&amp;P 500, sufre correcciones del -25% al -40% en mercados bajistas y su volatilidad diaria es aproximadamente el doble que la del SPY.</w:t>
      </w:r>
    </w:p>
    <w:p w14:paraId="05ED010F"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Un inversor que logra +34% con el IWM y sufre posteriormente una corrección de -35% (habitual en este índice durante recesiones) acaba con un capital inferior al que habría tenido obteniendo +28% con el Portfolio y un </w:t>
      </w:r>
      <w:r w:rsidRPr="00EB11F4">
        <w:rPr>
          <w:rFonts w:ascii="Times New Roman" w:hAnsi="Times New Roman" w:cs="Times New Roman"/>
          <w:i/>
          <w:iCs/>
        </w:rPr>
        <w:t>Drawdown</w:t>
      </w:r>
      <w:r w:rsidRPr="00EB11F4">
        <w:rPr>
          <w:rFonts w:ascii="Times New Roman" w:hAnsi="Times New Roman" w:cs="Times New Roman"/>
        </w:rPr>
        <w:t xml:space="preserve"> de -7.74%.</w:t>
      </w:r>
    </w:p>
    <w:p w14:paraId="53347358" w14:textId="77777777" w:rsidR="00C5131D" w:rsidRPr="00EB11F4" w:rsidRDefault="000779FC">
      <w:pPr>
        <w:rPr>
          <w:rFonts w:ascii="Times New Roman" w:hAnsi="Times New Roman" w:cs="Times New Roman"/>
        </w:rPr>
      </w:pPr>
      <w:r w:rsidRPr="00EB11F4">
        <w:rPr>
          <w:rFonts w:ascii="Times New Roman" w:hAnsi="Times New Roman" w:cs="Times New Roman"/>
        </w:rPr>
        <w:t>La comparación matemática del efecto compuesto en un ciclo completo de 3 años (incluyendo un año bajista) ilustra esta diferencia:</w:t>
      </w:r>
    </w:p>
    <w:tbl>
      <w:tblPr>
        <w:tblW w:w="471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10"/>
        <w:gridCol w:w="1769"/>
        <w:gridCol w:w="1769"/>
        <w:gridCol w:w="1769"/>
        <w:gridCol w:w="1391"/>
      </w:tblGrid>
      <w:tr w:rsidR="00C5131D" w:rsidRPr="00EB11F4" w14:paraId="12A326FB" w14:textId="77777777" w:rsidTr="00F13A82">
        <w:trPr>
          <w:tblHeader/>
        </w:trPr>
        <w:tc>
          <w:tcPr>
            <w:tcW w:w="1344" w:type="dxa"/>
          </w:tcPr>
          <w:p w14:paraId="64592152" w14:textId="77777777" w:rsidR="00C5131D" w:rsidRPr="00EB11F4" w:rsidRDefault="000779FC">
            <w:pPr>
              <w:rPr>
                <w:rFonts w:ascii="Times New Roman" w:hAnsi="Times New Roman" w:cs="Times New Roman"/>
              </w:rPr>
            </w:pPr>
            <w:r w:rsidRPr="00EB11F4">
              <w:rPr>
                <w:rFonts w:ascii="Times New Roman" w:hAnsi="Times New Roman" w:cs="Times New Roman"/>
              </w:rPr>
              <w:t>Escenario</w:t>
            </w:r>
          </w:p>
        </w:tc>
        <w:tc>
          <w:tcPr>
            <w:tcW w:w="1817" w:type="dxa"/>
          </w:tcPr>
          <w:p w14:paraId="4EF32B59"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Año 1 (Alcista)</w:t>
            </w:r>
          </w:p>
        </w:tc>
        <w:tc>
          <w:tcPr>
            <w:tcW w:w="1817" w:type="dxa"/>
          </w:tcPr>
          <w:p w14:paraId="1349A89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Año 2 (Corrección)</w:t>
            </w:r>
          </w:p>
        </w:tc>
        <w:tc>
          <w:tcPr>
            <w:tcW w:w="1817" w:type="dxa"/>
          </w:tcPr>
          <w:p w14:paraId="341230E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Año 3 (Recuperación)</w:t>
            </w:r>
          </w:p>
        </w:tc>
        <w:tc>
          <w:tcPr>
            <w:tcW w:w="1427" w:type="dxa"/>
          </w:tcPr>
          <w:p w14:paraId="406739AB"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Capital Final (base 100)</w:t>
            </w:r>
          </w:p>
        </w:tc>
      </w:tr>
      <w:tr w:rsidR="00C5131D" w:rsidRPr="00EB11F4" w14:paraId="5EFB2C6D" w14:textId="77777777" w:rsidTr="00F13A82">
        <w:tc>
          <w:tcPr>
            <w:tcW w:w="1344" w:type="dxa"/>
          </w:tcPr>
          <w:p w14:paraId="3EDA8741" w14:textId="77777777" w:rsidR="00C5131D" w:rsidRPr="00EB11F4" w:rsidRDefault="000779FC">
            <w:pPr>
              <w:rPr>
                <w:rFonts w:ascii="Times New Roman" w:hAnsi="Times New Roman" w:cs="Times New Roman"/>
              </w:rPr>
            </w:pPr>
            <w:r w:rsidRPr="00EB11F4">
              <w:rPr>
                <w:rFonts w:ascii="Times New Roman" w:hAnsi="Times New Roman" w:cs="Times New Roman"/>
                <w:b/>
                <w:bCs/>
              </w:rPr>
              <w:t>Portfolio Bot</w:t>
            </w:r>
          </w:p>
        </w:tc>
        <w:tc>
          <w:tcPr>
            <w:tcW w:w="1817" w:type="dxa"/>
          </w:tcPr>
          <w:p w14:paraId="54EEBB09"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+28.4%</w:t>
            </w:r>
          </w:p>
        </w:tc>
        <w:tc>
          <w:tcPr>
            <w:tcW w:w="1817" w:type="dxa"/>
          </w:tcPr>
          <w:p w14:paraId="7596D404"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-5% (Beta 0.15)</w:t>
            </w:r>
          </w:p>
        </w:tc>
        <w:tc>
          <w:tcPr>
            <w:tcW w:w="1817" w:type="dxa"/>
          </w:tcPr>
          <w:p w14:paraId="2196BCAD"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+28.4%</w:t>
            </w:r>
          </w:p>
        </w:tc>
        <w:tc>
          <w:tcPr>
            <w:tcW w:w="1427" w:type="dxa"/>
          </w:tcPr>
          <w:p w14:paraId="2768E8BE"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 154</w:t>
            </w:r>
          </w:p>
        </w:tc>
      </w:tr>
      <w:tr w:rsidR="00C5131D" w:rsidRPr="00EB11F4" w14:paraId="7FB06EEA" w14:textId="77777777" w:rsidTr="00F13A82">
        <w:tc>
          <w:tcPr>
            <w:tcW w:w="1344" w:type="dxa"/>
          </w:tcPr>
          <w:p w14:paraId="590D6304" w14:textId="77777777" w:rsidR="00C5131D" w:rsidRPr="00EB11F4" w:rsidRDefault="000779FC">
            <w:pPr>
              <w:rPr>
                <w:rFonts w:ascii="Times New Roman" w:hAnsi="Times New Roman" w:cs="Times New Roman"/>
              </w:rPr>
            </w:pPr>
            <w:r w:rsidRPr="00EB11F4">
              <w:rPr>
                <w:rFonts w:ascii="Times New Roman" w:hAnsi="Times New Roman" w:cs="Times New Roman"/>
                <w:b/>
                <w:bCs/>
              </w:rPr>
              <w:t>Russell 2000 (IWM)</w:t>
            </w:r>
          </w:p>
        </w:tc>
        <w:tc>
          <w:tcPr>
            <w:tcW w:w="1817" w:type="dxa"/>
          </w:tcPr>
          <w:p w14:paraId="74A4335C"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+34%</w:t>
            </w:r>
          </w:p>
        </w:tc>
        <w:tc>
          <w:tcPr>
            <w:tcW w:w="1817" w:type="dxa"/>
          </w:tcPr>
          <w:p w14:paraId="4C0A8025"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-35% (histórico)</w:t>
            </w:r>
          </w:p>
        </w:tc>
        <w:tc>
          <w:tcPr>
            <w:tcW w:w="1817" w:type="dxa"/>
          </w:tcPr>
          <w:p w14:paraId="6A18F30C"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+34%</w:t>
            </w:r>
          </w:p>
        </w:tc>
        <w:tc>
          <w:tcPr>
            <w:tcW w:w="1427" w:type="dxa"/>
          </w:tcPr>
          <w:p w14:paraId="44C11372"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 117</w:t>
            </w:r>
          </w:p>
        </w:tc>
      </w:tr>
    </w:tbl>
    <w:p w14:paraId="382C784A" w14:textId="77777777" w:rsidR="00F13A82" w:rsidRPr="00EB11F4" w:rsidRDefault="00F13A82">
      <w:pPr>
        <w:rPr>
          <w:rFonts w:ascii="Times New Roman" w:hAnsi="Times New Roman" w:cs="Times New Roman"/>
        </w:rPr>
      </w:pPr>
    </w:p>
    <w:p w14:paraId="09B19C1A" w14:textId="69BDF9FE" w:rsidR="00C5131D" w:rsidRPr="00EB11F4" w:rsidRDefault="000779FC">
      <w:pPr>
        <w:rPr>
          <w:rFonts w:ascii="Times New Roman" w:hAnsi="Times New Roman" w:cs="Times New Roman"/>
        </w:rPr>
      </w:pPr>
      <w:r w:rsidRPr="00EB11F4">
        <w:rPr>
          <w:rFonts w:ascii="Times New Roman" w:hAnsi="Times New Roman" w:cs="Times New Roman"/>
        </w:rPr>
        <w:t xml:space="preserve">La volatilidad extrema del IWM destruye el compuesto cuando llega la inevitable corrección, mientras que el bajo </w:t>
      </w:r>
      <w:r w:rsidRPr="00EB11F4">
        <w:rPr>
          <w:rFonts w:ascii="Times New Roman" w:hAnsi="Times New Roman" w:cs="Times New Roman"/>
          <w:i/>
          <w:iCs/>
        </w:rPr>
        <w:t>Drawdown</w:t>
      </w:r>
      <w:r w:rsidRPr="00EB11F4">
        <w:rPr>
          <w:rFonts w:ascii="Times New Roman" w:hAnsi="Times New Roman" w:cs="Times New Roman"/>
        </w:rPr>
        <w:t xml:space="preserve"> del sistema algorítmico permite que el capital compound de forma más eficiente y segura en el tiempo.</w:t>
      </w:r>
    </w:p>
    <w:p w14:paraId="38A30489" w14:textId="77777777" w:rsidR="00C5131D" w:rsidRDefault="000779FC">
      <w:pPr>
        <w:pStyle w:val="Ttulo3"/>
        <w:rPr>
          <w:rFonts w:ascii="Times New Roman" w:hAnsi="Times New Roman" w:cs="Times New Roman"/>
          <w:b w:val="0"/>
          <w:bCs w:val="0"/>
          <w:sz w:val="28"/>
          <w:szCs w:val="28"/>
        </w:rPr>
      </w:pPr>
      <w:bookmarkStart w:id="75" w:name="_Toc236586541"/>
      <w:r w:rsidRPr="00353A85">
        <w:rPr>
          <w:rFonts w:ascii="Times New Roman" w:hAnsi="Times New Roman" w:cs="Times New Roman"/>
          <w:b w:val="0"/>
          <w:bCs w:val="0"/>
          <w:sz w:val="28"/>
          <w:szCs w:val="28"/>
        </w:rPr>
        <w:t>4.11.4. Portfolio Algorítmico vs. Nasdaq 100 (QQQ): El Duelo con el Índice Más Rentable</w:t>
      </w:r>
      <w:bookmarkEnd w:id="75"/>
    </w:p>
    <w:p w14:paraId="3D7853AA" w14:textId="77777777" w:rsidR="00353A85" w:rsidRPr="00353A85" w:rsidRDefault="00353A85" w:rsidP="00353A85"/>
    <w:p w14:paraId="4E20682D" w14:textId="77777777" w:rsidR="00C5131D" w:rsidRPr="00EB11F4" w:rsidRDefault="000779FC">
      <w:pPr>
        <w:rPr>
          <w:rFonts w:ascii="Times New Roman" w:hAnsi="Times New Roman" w:cs="Times New Roman"/>
        </w:rPr>
      </w:pPr>
      <w:r w:rsidRPr="00EB11F4">
        <w:rPr>
          <w:rFonts w:ascii="Times New Roman" w:hAnsi="Times New Roman" w:cs="Times New Roman"/>
        </w:rPr>
        <w:t>El Nasdaq 100 es el índice de las 100 mayores empresas tecnológicas no financieras de la bolsa americana: Apple, Microsoft, NVIDIA, Meta, Amazon, Alphabet, etc. En el período 2025-2026, el Nasdaq fue impulsado de forma excepcional por el boom de la Inteligencia Artificial generativa y los resultados récord de las empresas de semiconductores, convirtiéndolo en el mejor índice del mercado.</w:t>
      </w:r>
    </w:p>
    <w:p w14:paraId="4E906C78" w14:textId="77777777" w:rsidR="00C5131D" w:rsidRPr="00EB11F4" w:rsidRDefault="000779FC">
      <w:pPr>
        <w:rPr>
          <w:rFonts w:ascii="Times New Roman" w:hAnsi="Times New Roman" w:cs="Times New Roman"/>
        </w:rPr>
      </w:pPr>
      <w:r w:rsidRPr="00EB11F4">
        <w:rPr>
          <w:rFonts w:ascii="Times New Roman" w:hAnsi="Times New Roman" w:cs="Times New Roman"/>
          <w:b/>
          <w:bCs/>
        </w:rPr>
        <w:t>Resultado:</w:t>
      </w:r>
      <w:r w:rsidRPr="00EB11F4">
        <w:rPr>
          <w:rFonts w:ascii="Times New Roman" w:hAnsi="Times New Roman" w:cs="Times New Roman"/>
        </w:rPr>
        <w:t xml:space="preserve"> El Portfolio obtiene +28.40% frente al +36.63% del QQQ. El índice supera al sistema en 8.23 puntos porcentuales.</w:t>
      </w:r>
    </w:p>
    <w:p w14:paraId="1E46F8B9" w14:textId="77777777" w:rsidR="00C5131D" w:rsidRPr="00EB11F4" w:rsidRDefault="000779FC">
      <w:pPr>
        <w:rPr>
          <w:rFonts w:ascii="Times New Roman" w:hAnsi="Times New Roman" w:cs="Times New Roman"/>
        </w:rPr>
      </w:pPr>
      <w:r w:rsidRPr="00EB11F4">
        <w:rPr>
          <w:rFonts w:ascii="Times New Roman" w:hAnsi="Times New Roman" w:cs="Times New Roman"/>
          <w:b/>
          <w:bCs/>
        </w:rPr>
        <w:t>Análisis honesto de la desventaja:</w:t>
      </w:r>
    </w:p>
    <w:p w14:paraId="097DC3EE" w14:textId="77777777" w:rsidR="00C5131D" w:rsidRPr="00EB11F4" w:rsidRDefault="000779FC">
      <w:pPr>
        <w:rPr>
          <w:rFonts w:ascii="Times New Roman" w:hAnsi="Times New Roman" w:cs="Times New Roman"/>
        </w:rPr>
      </w:pPr>
      <w:r w:rsidRPr="00EB11F4">
        <w:rPr>
          <w:rFonts w:ascii="Times New Roman" w:hAnsi="Times New Roman" w:cs="Times New Roman"/>
        </w:rPr>
        <w:t>Esta es la comparación menos favorable para el sistema y debe ser analizada con rigor académico. En un entorno de mercado alcista tecnológico excepcional, un índice concentrado en las mayores empresas tecnológicas del planeta lógicamente supera a cualquier estrategia diversificada y conservadora.</w:t>
      </w:r>
    </w:p>
    <w:p w14:paraId="1889DE8C" w14:textId="77777777" w:rsidR="00C5131D" w:rsidRPr="00EB11F4" w:rsidRDefault="000779FC">
      <w:pPr>
        <w:rPr>
          <w:rFonts w:ascii="Times New Roman" w:hAnsi="Times New Roman" w:cs="Times New Roman"/>
        </w:rPr>
      </w:pPr>
      <w:r w:rsidRPr="00EB11F4">
        <w:rPr>
          <w:rFonts w:ascii="Times New Roman" w:hAnsi="Times New Roman" w:cs="Times New Roman"/>
        </w:rPr>
        <w:t>Sin embargo, existen tres argumentos sólidos que relativizan esta comparación:</w:t>
      </w:r>
    </w:p>
    <w:p w14:paraId="17C2FC33" w14:textId="77777777" w:rsidR="00C5131D" w:rsidRPr="00EB11F4" w:rsidRDefault="000779FC">
      <w:pPr>
        <w:rPr>
          <w:rFonts w:ascii="Times New Roman" w:hAnsi="Times New Roman" w:cs="Times New Roman"/>
        </w:rPr>
      </w:pPr>
      <w:r w:rsidRPr="00EB11F4">
        <w:rPr>
          <w:rFonts w:ascii="Times New Roman" w:hAnsi="Times New Roman" w:cs="Times New Roman"/>
          <w:b/>
          <w:bCs/>
        </w:rPr>
        <w:lastRenderedPageBreak/>
        <w:t>Argumento 1 — Concentración de Riesgo Sectorial:</w:t>
      </w:r>
      <w:r w:rsidRPr="00EB11F4">
        <w:rPr>
          <w:rFonts w:ascii="Times New Roman" w:hAnsi="Times New Roman" w:cs="Times New Roman"/>
        </w:rPr>
        <w:t xml:space="preserve"> El QQQ concentra más del 60% de su capitalización en apenas 10 empresas tecnológicas. Cuando hay correcciones de deuda soberana, cambios regulatorios antimonopolio o crisis de valoración en el sector tecnológico, el Nasdaq puede caer un 30-40% en cuestión de meses (como ocurrió en 2022, -33%). El sistema algorítmico, al estar descorrelacionado (Beta = 0.15), tiene una exposición mínima a estos riesgos sectoriales concentrados.</w:t>
      </w:r>
    </w:p>
    <w:p w14:paraId="637BCEEE" w14:textId="77777777" w:rsidR="00C5131D" w:rsidRPr="00EB11F4" w:rsidRDefault="000779FC">
      <w:pPr>
        <w:rPr>
          <w:rFonts w:ascii="Times New Roman" w:hAnsi="Times New Roman" w:cs="Times New Roman"/>
        </w:rPr>
      </w:pPr>
      <w:r w:rsidRPr="00EB11F4">
        <w:rPr>
          <w:rFonts w:ascii="Times New Roman" w:hAnsi="Times New Roman" w:cs="Times New Roman"/>
          <w:b/>
          <w:bCs/>
        </w:rPr>
        <w:t>Argumento 2 — Régimen de Mercado Excepcional:</w:t>
      </w:r>
      <w:r w:rsidRPr="00EB11F4">
        <w:rPr>
          <w:rFonts w:ascii="Times New Roman" w:hAnsi="Times New Roman" w:cs="Times New Roman"/>
        </w:rPr>
        <w:t xml:space="preserve"> El período Out-Of-Sample evaluado (2025+) coincide con un mercado tecnológico en máximos históricos. Los análisis empíricos de ciclos bursátiles completos (10-20 años) demuestran consistentemente que los índices tecnológicos de alta Beta </w:t>
      </w:r>
      <w:r w:rsidRPr="00EB11F4">
        <w:rPr>
          <w:rFonts w:ascii="Times New Roman" w:hAnsi="Times New Roman" w:cs="Times New Roman"/>
          <w:i/>
          <w:iCs/>
        </w:rPr>
        <w:t>underperforman</w:t>
      </w:r>
      <w:r w:rsidRPr="00EB11F4">
        <w:rPr>
          <w:rFonts w:ascii="Times New Roman" w:hAnsi="Times New Roman" w:cs="Times New Roman"/>
        </w:rPr>
        <w:t xml:space="preserve"> a estrategias de gestión activa con control de riesgo en mercados laterales o bajistas. La evaluación de un único período alcista penaliza structuralmente al sistema.</w:t>
      </w:r>
    </w:p>
    <w:p w14:paraId="13EAD134" w14:textId="77777777" w:rsidR="00C5131D" w:rsidRPr="00EB11F4" w:rsidRDefault="000779FC">
      <w:pPr>
        <w:rPr>
          <w:rFonts w:ascii="Times New Roman" w:hAnsi="Times New Roman" w:cs="Times New Roman"/>
        </w:rPr>
      </w:pPr>
      <w:r w:rsidRPr="00EB11F4">
        <w:rPr>
          <w:rFonts w:ascii="Times New Roman" w:hAnsi="Times New Roman" w:cs="Times New Roman"/>
          <w:b/>
          <w:bCs/>
        </w:rPr>
        <w:t>Argumento 3 — Rentabilidad Real Neta de Costes:</w:t>
      </w:r>
      <w:r w:rsidRPr="00EB11F4">
        <w:rPr>
          <w:rFonts w:ascii="Times New Roman" w:hAnsi="Times New Roman" w:cs="Times New Roman"/>
        </w:rPr>
        <w:t xml:space="preserve"> El QQQ tiene un gasto anual de gestión del 0.20%. Un inversor que mantiene QQQ durante 10 años pierde compuestamente cerca del 2% adicional en comisiones. El sistema algorítmico no tiene este coste estructural, aunque genera costes de transacción variables. Para inversores con horizontes largos, la diferencia de comisiones juega a favor del sistema activo en universos de alta señal.</w:t>
      </w:r>
    </w:p>
    <w:p w14:paraId="6D1CC7AE" w14:textId="77777777" w:rsidR="00C5131D" w:rsidRDefault="000779FC">
      <w:pPr>
        <w:pStyle w:val="Ttulo3"/>
        <w:rPr>
          <w:rFonts w:ascii="Times New Roman" w:hAnsi="Times New Roman" w:cs="Times New Roman"/>
          <w:b w:val="0"/>
          <w:bCs w:val="0"/>
          <w:sz w:val="28"/>
          <w:szCs w:val="28"/>
        </w:rPr>
      </w:pPr>
      <w:bookmarkStart w:id="76" w:name="_Toc236586542"/>
      <w:r w:rsidRPr="00353A85">
        <w:rPr>
          <w:rFonts w:ascii="Times New Roman" w:hAnsi="Times New Roman" w:cs="Times New Roman"/>
          <w:b w:val="0"/>
          <w:bCs w:val="0"/>
          <w:sz w:val="28"/>
          <w:szCs w:val="28"/>
        </w:rPr>
        <w:t>4.11.5. Portfolio Algorítmico vs. Buy-and-Hold Equiponderado</w:t>
      </w:r>
      <w:bookmarkEnd w:id="76"/>
    </w:p>
    <w:p w14:paraId="6B427930" w14:textId="77777777" w:rsidR="00353A85" w:rsidRPr="00353A85" w:rsidRDefault="00353A85" w:rsidP="00353A85"/>
    <w:p w14:paraId="67DD8131"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Para aislar verdaderamente el valor intrínseco aportado por el algoritmo frente al simple crecimiento inercial del mercado subyacente, el </w:t>
      </w:r>
      <w:r w:rsidRPr="00EB11F4">
        <w:rPr>
          <w:rFonts w:ascii="Times New Roman" w:hAnsi="Times New Roman" w:cs="Times New Roman"/>
          <w:i/>
          <w:iCs/>
        </w:rPr>
        <w:t>benchmark</w:t>
      </w:r>
      <w:r w:rsidRPr="00EB11F4">
        <w:rPr>
          <w:rFonts w:ascii="Times New Roman" w:hAnsi="Times New Roman" w:cs="Times New Roman"/>
        </w:rPr>
        <w:t xml:space="preserve"> académico natural exigido es comparar el sistema contra una cartera </w:t>
      </w:r>
      <w:r w:rsidRPr="00EB11F4">
        <w:rPr>
          <w:rFonts w:ascii="Times New Roman" w:hAnsi="Times New Roman" w:cs="Times New Roman"/>
          <w:b/>
          <w:bCs/>
        </w:rPr>
        <w:t>Buy-and-Hold (Comprar y Mantener) Equiponderada</w:t>
      </w:r>
      <w:r w:rsidRPr="00EB11F4">
        <w:rPr>
          <w:rFonts w:ascii="Times New Roman" w:hAnsi="Times New Roman" w:cs="Times New Roman"/>
        </w:rPr>
        <w:t>, compuesta exactamente por los mismos 45 activos del universo de inversión del sistema.</w:t>
      </w:r>
    </w:p>
    <w:p w14:paraId="2307A27C"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Si un inversor dividiese su capital a partes iguales (2.22% de asignación de peso por activo) el 1 de enero de 2025 y mantuviera la posición estática sin intervención humana: 1. </w:t>
      </w:r>
      <w:r w:rsidRPr="00EB11F4">
        <w:rPr>
          <w:rFonts w:ascii="Times New Roman" w:hAnsi="Times New Roman" w:cs="Times New Roman"/>
          <w:b/>
          <w:bCs/>
        </w:rPr>
        <w:t>Ausencia de protección a la baja:</w:t>
      </w:r>
      <w:r w:rsidRPr="00EB11F4">
        <w:rPr>
          <w:rFonts w:ascii="Times New Roman" w:hAnsi="Times New Roman" w:cs="Times New Roman"/>
        </w:rPr>
        <w:t xml:space="preserve"> El portfolio estático sufriría íntegramente las correcciones individuales de cada activo, sin ningún mecanismo de salida, resultando en un </w:t>
      </w:r>
      <w:r w:rsidRPr="00EB11F4">
        <w:rPr>
          <w:rFonts w:ascii="Times New Roman" w:hAnsi="Times New Roman" w:cs="Times New Roman"/>
          <w:i/>
          <w:iCs/>
        </w:rPr>
        <w:t>Drawdown</w:t>
      </w:r>
      <w:r w:rsidRPr="00EB11F4">
        <w:rPr>
          <w:rFonts w:ascii="Times New Roman" w:hAnsi="Times New Roman" w:cs="Times New Roman"/>
        </w:rPr>
        <w:t xml:space="preserve"> de la cartera global significativamente más profundo y prolongado que la garantía matemática del sistema algorítmico (-7.74%). 2. </w:t>
      </w:r>
      <w:r w:rsidRPr="00EB11F4">
        <w:rPr>
          <w:rFonts w:ascii="Times New Roman" w:hAnsi="Times New Roman" w:cs="Times New Roman"/>
          <w:b/>
          <w:bCs/>
        </w:rPr>
        <w:t>Asignación de riesgo ineficiente:</w:t>
      </w:r>
      <w:r w:rsidRPr="00EB11F4">
        <w:rPr>
          <w:rFonts w:ascii="Times New Roman" w:hAnsi="Times New Roman" w:cs="Times New Roman"/>
        </w:rPr>
        <w:t xml:space="preserve"> Las empresas más volátiles del universo (ej. Tesla, AMD, Snowflake) contribuirían con un riesgo desproporcionado a la volatilidad diaria de la cartera equiponderada. La destrucción de capital en caídas puntuales severas requeriría retornos porcentuales asimétricamente mayores solo para alcanzar el </w:t>
      </w:r>
      <w:r w:rsidRPr="00EB11F4">
        <w:rPr>
          <w:rFonts w:ascii="Times New Roman" w:hAnsi="Times New Roman" w:cs="Times New Roman"/>
          <w:i/>
          <w:iCs/>
        </w:rPr>
        <w:t>Break Even</w:t>
      </w:r>
      <w:r w:rsidRPr="00EB11F4">
        <w:rPr>
          <w:rFonts w:ascii="Times New Roman" w:hAnsi="Times New Roman" w:cs="Times New Roman"/>
        </w:rPr>
        <w:t xml:space="preserve"> inicial.</w:t>
      </w:r>
    </w:p>
    <w:p w14:paraId="7285E1BE"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Portfolio Algorítmico, por el contrario, despliega un marco de gestión activa del riesgo institucional. Al aplicar </w:t>
      </w:r>
      <w:r w:rsidRPr="00EB11F4">
        <w:rPr>
          <w:rFonts w:ascii="Times New Roman" w:hAnsi="Times New Roman" w:cs="Times New Roman"/>
          <w:b/>
          <w:bCs/>
        </w:rPr>
        <w:t>dimensionamiento de posición basado en la fracción de Kelly</w:t>
      </w:r>
      <w:r w:rsidRPr="00EB11F4">
        <w:rPr>
          <w:rFonts w:ascii="Times New Roman" w:hAnsi="Times New Roman" w:cs="Times New Roman"/>
        </w:rPr>
        <w:t xml:space="preserve">, límites dinámicos de correlación (Markowitz) y el rastreo sistemático del precio mediante </w:t>
      </w:r>
      <w:r w:rsidRPr="00EB11F4">
        <w:rPr>
          <w:rFonts w:ascii="Times New Roman" w:hAnsi="Times New Roman" w:cs="Times New Roman"/>
          <w:i/>
          <w:iCs/>
        </w:rPr>
        <w:t>Trailing Stops</w:t>
      </w:r>
      <w:r w:rsidRPr="00EB11F4">
        <w:rPr>
          <w:rFonts w:ascii="Times New Roman" w:hAnsi="Times New Roman" w:cs="Times New Roman"/>
        </w:rPr>
        <w:t xml:space="preserve"> y </w:t>
      </w:r>
      <w:r w:rsidRPr="00EB11F4">
        <w:rPr>
          <w:rFonts w:ascii="Times New Roman" w:hAnsi="Times New Roman" w:cs="Times New Roman"/>
          <w:i/>
          <w:iCs/>
        </w:rPr>
        <w:t>Break Even</w:t>
      </w:r>
      <w:r w:rsidRPr="00EB11F4">
        <w:rPr>
          <w:rFonts w:ascii="Times New Roman" w:hAnsi="Times New Roman" w:cs="Times New Roman"/>
        </w:rPr>
        <w:t xml:space="preserve">, el algoritmo recorta matemáticamente la cola izquierda de la distribución estadística (grandes pérdidas en activos individuales) al tiempo que protege e impulsa la cola derecha (tendencias fuertes). Así, aunque un </w:t>
      </w:r>
      <w:r w:rsidRPr="00EB11F4">
        <w:rPr>
          <w:rFonts w:ascii="Times New Roman" w:hAnsi="Times New Roman" w:cs="Times New Roman"/>
          <w:i/>
          <w:iCs/>
        </w:rPr>
        <w:t>Buy-and-Hold</w:t>
      </w:r>
      <w:r w:rsidRPr="00EB11F4">
        <w:rPr>
          <w:rFonts w:ascii="Times New Roman" w:hAnsi="Times New Roman" w:cs="Times New Roman"/>
        </w:rPr>
        <w:t xml:space="preserve"> clásico pudiera acercarse o superar temporalmente en rentabilidad bruta absoluta a una estrategia conservadora durante períodos de euforia de mercado masiva (como el </w:t>
      </w:r>
      <w:r w:rsidRPr="00EB11F4">
        <w:rPr>
          <w:rFonts w:ascii="Times New Roman" w:hAnsi="Times New Roman" w:cs="Times New Roman"/>
          <w:i/>
          <w:iCs/>
        </w:rPr>
        <w:t>rally</w:t>
      </w:r>
      <w:r w:rsidRPr="00EB11F4">
        <w:rPr>
          <w:rFonts w:ascii="Times New Roman" w:hAnsi="Times New Roman" w:cs="Times New Roman"/>
        </w:rPr>
        <w:t xml:space="preserve"> post-electoral de 2024), el </w:t>
      </w:r>
      <w:r w:rsidRPr="00EB11F4">
        <w:rPr>
          <w:rFonts w:ascii="Times New Roman" w:hAnsi="Times New Roman" w:cs="Times New Roman"/>
          <w:b/>
          <w:bCs/>
        </w:rPr>
        <w:t>Sharpe Ratio</w:t>
      </w:r>
      <w:r w:rsidRPr="00EB11F4">
        <w:rPr>
          <w:rFonts w:ascii="Times New Roman" w:hAnsi="Times New Roman" w:cs="Times New Roman"/>
        </w:rPr>
        <w:t xml:space="preserve"> (rentabilidad frente al riesgo asumido) y el factor de recuperación del algoritmo </w:t>
      </w:r>
      <w:r w:rsidRPr="00EB11F4">
        <w:rPr>
          <w:rFonts w:ascii="Times New Roman" w:hAnsi="Times New Roman" w:cs="Times New Roman"/>
        </w:rPr>
        <w:lastRenderedPageBreak/>
        <w:t>son cualitativa y cuantitativamente superiores. Esto valida empíricamente la ventaja estadística (</w:t>
      </w:r>
      <w:r w:rsidRPr="00EB11F4">
        <w:rPr>
          <w:rFonts w:ascii="Times New Roman" w:hAnsi="Times New Roman" w:cs="Times New Roman"/>
          <w:i/>
          <w:iCs/>
        </w:rPr>
        <w:t>Edge</w:t>
      </w:r>
      <w:r w:rsidRPr="00EB11F4">
        <w:rPr>
          <w:rFonts w:ascii="Times New Roman" w:hAnsi="Times New Roman" w:cs="Times New Roman"/>
        </w:rPr>
        <w:t>) y el propósito fiduciario de la gestión cuantitativa automatizada sobre la inversión pasiva no gestionada.</w:t>
      </w:r>
    </w:p>
    <w:p w14:paraId="76F19EE7" w14:textId="77777777" w:rsidR="00F13A82" w:rsidRPr="00EB11F4" w:rsidRDefault="00F13A82">
      <w:pPr>
        <w:rPr>
          <w:rFonts w:ascii="Times New Roman" w:hAnsi="Times New Roman" w:cs="Times New Roman"/>
        </w:rPr>
      </w:pPr>
    </w:p>
    <w:p w14:paraId="2CD48308" w14:textId="68346138" w:rsidR="00F13A82" w:rsidRPr="00EB11F4" w:rsidRDefault="007B1835">
      <w:pPr>
        <w:rPr>
          <w:rFonts w:ascii="Times New Roman" w:hAnsi="Times New Roman" w:cs="Times New Roman"/>
        </w:rPr>
      </w:pPr>
      <w:r w:rsidRPr="00EB11F4">
        <w:rPr>
          <w:rFonts w:ascii="Times New Roman" w:hAnsi="Times New Roman" w:cs="Times New Roman"/>
          <w:noProof/>
        </w:rPr>
        <w:drawing>
          <wp:inline distT="0" distB="0" distL="0" distR="0" wp14:anchorId="3C828F7D" wp14:editId="2E7C4278">
            <wp:extent cx="5400040" cy="3728085"/>
            <wp:effectExtent l="0" t="0" r="0" b="5715"/>
            <wp:docPr id="3193625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6"/>
                    <a:stretch>
                      <a:fillRect/>
                    </a:stretch>
                  </pic:blipFill>
                  <pic:spPr>
                    <a:xfrm>
                      <a:off x="0" y="0"/>
                      <a:ext cx="5400040" cy="3728085"/>
                    </a:xfrm>
                    <a:prstGeom prst="rect">
                      <a:avLst/>
                    </a:prstGeom>
                  </pic:spPr>
                </pic:pic>
              </a:graphicData>
            </a:graphic>
          </wp:inline>
        </w:drawing>
      </w:r>
    </w:p>
    <w:p w14:paraId="72B19BE2" w14:textId="6BE8A4A1" w:rsidR="007B1835" w:rsidRPr="00EB11F4" w:rsidRDefault="007B1835">
      <w:pPr>
        <w:rPr>
          <w:rFonts w:ascii="Times New Roman" w:hAnsi="Times New Roman" w:cs="Times New Roman"/>
        </w:rPr>
      </w:pPr>
      <w:r w:rsidRPr="00EB11F4">
        <w:rPr>
          <w:rFonts w:ascii="Times New Roman" w:hAnsi="Times New Roman" w:cs="Times New Roman"/>
          <w:noProof/>
        </w:rPr>
        <w:drawing>
          <wp:inline distT="0" distB="0" distL="0" distR="0" wp14:anchorId="5700949F" wp14:editId="2AAC3448">
            <wp:extent cx="5400040" cy="2233930"/>
            <wp:effectExtent l="0" t="0" r="0" b="1270"/>
            <wp:docPr id="121007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7767" name=""/>
                    <pic:cNvPicPr/>
                  </pic:nvPicPr>
                  <pic:blipFill>
                    <a:blip r:embed="rId17"/>
                    <a:stretch>
                      <a:fillRect/>
                    </a:stretch>
                  </pic:blipFill>
                  <pic:spPr>
                    <a:xfrm>
                      <a:off x="0" y="0"/>
                      <a:ext cx="5400040" cy="2233930"/>
                    </a:xfrm>
                    <a:prstGeom prst="rect">
                      <a:avLst/>
                    </a:prstGeom>
                  </pic:spPr>
                </pic:pic>
              </a:graphicData>
            </a:graphic>
          </wp:inline>
        </w:drawing>
      </w:r>
    </w:p>
    <w:p w14:paraId="129B52CF" w14:textId="77777777" w:rsidR="00C5131D" w:rsidRDefault="000779FC">
      <w:pPr>
        <w:pStyle w:val="Ttulo3"/>
        <w:rPr>
          <w:rFonts w:ascii="Times New Roman" w:hAnsi="Times New Roman" w:cs="Times New Roman"/>
          <w:b w:val="0"/>
          <w:bCs w:val="0"/>
          <w:sz w:val="28"/>
          <w:szCs w:val="28"/>
        </w:rPr>
      </w:pPr>
      <w:bookmarkStart w:id="77" w:name="_Toc236586543"/>
      <w:r w:rsidRPr="00353A85">
        <w:rPr>
          <w:rFonts w:ascii="Times New Roman" w:hAnsi="Times New Roman" w:cs="Times New Roman"/>
          <w:b w:val="0"/>
          <w:bCs w:val="0"/>
          <w:sz w:val="28"/>
          <w:szCs w:val="28"/>
        </w:rPr>
        <w:t>4.11.6. Modelo de Costes de Transacción: Realismo del Backtesting</w:t>
      </w:r>
      <w:bookmarkEnd w:id="77"/>
    </w:p>
    <w:p w14:paraId="7F4D7585" w14:textId="77777777" w:rsidR="00353A85" w:rsidRPr="00353A85" w:rsidRDefault="00353A85" w:rsidP="00353A85"/>
    <w:p w14:paraId="195367D5"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Un aspecto metodológico fundamental que diferencia este backtesting de la mayoría de estudios académicos es la inclusión explícita de </w:t>
      </w:r>
      <w:r w:rsidRPr="00EB11F4">
        <w:rPr>
          <w:rFonts w:ascii="Times New Roman" w:hAnsi="Times New Roman" w:cs="Times New Roman"/>
          <w:b/>
          <w:bCs/>
        </w:rPr>
        <w:t>costes de fricción de mercado</w:t>
      </w:r>
      <w:r w:rsidRPr="00EB11F4">
        <w:rPr>
          <w:rFonts w:ascii="Times New Roman" w:hAnsi="Times New Roman" w:cs="Times New Roman"/>
        </w:rPr>
        <w:t>. Muchos trabajos publicados sobre estrategias de trading algorítmico presentan resultados sin descontar estos costes, lo que genera una brecha insalvable entre los resultados simulados y la realidad operativa.</w:t>
      </w:r>
    </w:p>
    <w:p w14:paraId="4DDD3CAA" w14:textId="77777777" w:rsidR="00C5131D" w:rsidRPr="00EB11F4" w:rsidRDefault="000779FC">
      <w:pPr>
        <w:rPr>
          <w:rFonts w:ascii="Times New Roman" w:hAnsi="Times New Roman" w:cs="Times New Roman"/>
        </w:rPr>
      </w:pPr>
      <w:r w:rsidRPr="00EB11F4">
        <w:rPr>
          <w:rFonts w:ascii="Times New Roman" w:hAnsi="Times New Roman" w:cs="Times New Roman"/>
        </w:rPr>
        <w:lastRenderedPageBreak/>
        <w:t>El sistema implementa un modelo de doble capa de costes, definido en run_simulation.py y aplicado operación a operación en portfolio.py:</w:t>
      </w:r>
    </w:p>
    <w:p w14:paraId="16C8EC85" w14:textId="77777777" w:rsidR="00C5131D" w:rsidRPr="00EB11F4" w:rsidRDefault="000779FC">
      <w:pPr>
        <w:rPr>
          <w:rFonts w:ascii="Times New Roman" w:hAnsi="Times New Roman" w:cs="Times New Roman"/>
        </w:rPr>
      </w:pPr>
      <w:r w:rsidRPr="00EB11F4">
        <w:rPr>
          <w:rFonts w:ascii="Times New Roman" w:hAnsi="Times New Roman" w:cs="Times New Roman"/>
          <w:b/>
          <w:bCs/>
        </w:rPr>
        <w:t>Capa 1 — Comisión de Corretaje (0.1% por pata):</w:t>
      </w:r>
    </w:p>
    <w:p w14:paraId="4C0692F4" w14:textId="77777777" w:rsidR="00C5131D" w:rsidRPr="00EB11F4" w:rsidRDefault="000779FC">
      <w:pPr>
        <w:rPr>
          <w:rFonts w:ascii="Times New Roman" w:hAnsi="Times New Roman" w:cs="Times New Roman"/>
        </w:rPr>
      </w:pPr>
      <m:oMathPara>
        <m:oMathParaPr>
          <m:jc m:val="center"/>
        </m:oMathParaPr>
        <m:oMath>
          <m:r>
            <m:rPr>
              <m:nor/>
            </m:rPr>
            <w:rPr>
              <w:rFonts w:ascii="Times New Roman" w:hAnsi="Times New Roman" w:cs="Times New Roman"/>
            </w:rPr>
            <m:t>Coste_comisión</m:t>
          </m:r>
          <m:r>
            <m:rPr>
              <m:sty m:val="p"/>
            </m:rPr>
            <w:rPr>
              <w:rFonts w:ascii="Cambria Math" w:hAnsi="Cambria Math" w:cs="Times New Roman"/>
            </w:rPr>
            <m:t>=</m:t>
          </m:r>
          <m:r>
            <m:rPr>
              <m:nor/>
            </m:rPr>
            <w:rPr>
              <w:rFonts w:ascii="Times New Roman" w:hAnsi="Times New Roman" w:cs="Times New Roman"/>
            </w:rPr>
            <m:t>Valor_posición</m:t>
          </m:r>
          <m:r>
            <m:rPr>
              <m:sty m:val="p"/>
            </m:rPr>
            <w:rPr>
              <w:rFonts w:ascii="Cambria Math" w:hAnsi="Cambria Math" w:cs="Times New Roman"/>
            </w:rPr>
            <m:t>×</m:t>
          </m:r>
          <m:r>
            <w:rPr>
              <w:rFonts w:ascii="Cambria Math" w:hAnsi="Cambria Math" w:cs="Times New Roman"/>
            </w:rPr>
            <m:t>0.001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0.2</m:t>
          </m:r>
          <m:r>
            <m:rPr>
              <m:sty m:val="p"/>
            </m:rPr>
            <w:rPr>
              <w:rFonts w:ascii="Cambria Math" w:hAnsi="Cambria Math" w:cs="Times New Roman"/>
            </w:rPr>
            <m:t>%</m:t>
          </m:r>
        </m:oMath>
      </m:oMathPara>
    </w:p>
    <w:p w14:paraId="098D5494" w14:textId="77777777" w:rsidR="00C5131D" w:rsidRPr="00EB11F4" w:rsidRDefault="000779FC">
      <w:pPr>
        <w:rPr>
          <w:rFonts w:ascii="Times New Roman" w:hAnsi="Times New Roman" w:cs="Times New Roman"/>
        </w:rPr>
      </w:pPr>
      <w:r w:rsidRPr="00EB11F4">
        <w:rPr>
          <w:rFonts w:ascii="Times New Roman" w:hAnsi="Times New Roman" w:cs="Times New Roman"/>
        </w:rPr>
        <w:t>Este valor modela las tarifas de brokers institucionales como Interactive Brokers ($0.005 por acción, equivalente al 0.05-0.15% en acciones de capitalización media-alta).</w:t>
      </w:r>
    </w:p>
    <w:p w14:paraId="388891D9" w14:textId="77777777" w:rsidR="00C5131D" w:rsidRPr="00EB11F4" w:rsidRDefault="000779FC">
      <w:pPr>
        <w:rPr>
          <w:rFonts w:ascii="Times New Roman" w:hAnsi="Times New Roman" w:cs="Times New Roman"/>
        </w:rPr>
      </w:pPr>
      <w:r w:rsidRPr="00EB11F4">
        <w:rPr>
          <w:rFonts w:ascii="Times New Roman" w:hAnsi="Times New Roman" w:cs="Times New Roman"/>
          <w:b/>
          <w:bCs/>
        </w:rPr>
        <w:t>Capa 2 — Slippage o Deslizamiento de Precio (0.05% por pata):</w:t>
      </w:r>
    </w:p>
    <w:p w14:paraId="212DCD8C" w14:textId="77777777" w:rsidR="00C5131D" w:rsidRPr="00EB11F4" w:rsidRDefault="000779FC">
      <w:pPr>
        <w:rPr>
          <w:rFonts w:ascii="Times New Roman" w:hAnsi="Times New Roman" w:cs="Times New Roman"/>
        </w:rPr>
      </w:pPr>
      <m:oMathPara>
        <m:oMathParaPr>
          <m:jc m:val="center"/>
        </m:oMathParaPr>
        <m:oMath>
          <m:r>
            <m:rPr>
              <m:nor/>
            </m:rPr>
            <w:rPr>
              <w:rFonts w:ascii="Times New Roman" w:hAnsi="Times New Roman" w:cs="Times New Roman"/>
            </w:rPr>
            <m:t>Precio_real_compra</m:t>
          </m:r>
          <m:r>
            <m:rPr>
              <m:sty m:val="p"/>
            </m:rPr>
            <w:rPr>
              <w:rFonts w:ascii="Cambria Math" w:hAnsi="Cambria Math" w:cs="Times New Roman"/>
            </w:rPr>
            <m:t>=</m:t>
          </m:r>
          <m:r>
            <m:rPr>
              <m:nor/>
            </m:rPr>
            <w:rPr>
              <w:rFonts w:ascii="Times New Roman" w:hAnsi="Times New Roman" w:cs="Times New Roman"/>
            </w:rPr>
            <m:t>Precio_señal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0.0005</m:t>
          </m:r>
          <m:r>
            <m:rPr>
              <m:sty m:val="p"/>
            </m:rPr>
            <w:rPr>
              <w:rFonts w:ascii="Cambria Math" w:hAnsi="Cambria Math" w:cs="Times New Roman"/>
            </w:rPr>
            <m:t>)</m:t>
          </m:r>
        </m:oMath>
      </m:oMathPara>
    </w:p>
    <w:p w14:paraId="0407632D" w14:textId="77777777" w:rsidR="00C5131D" w:rsidRPr="00EB11F4" w:rsidRDefault="000779FC">
      <w:pPr>
        <w:rPr>
          <w:rFonts w:ascii="Times New Roman" w:hAnsi="Times New Roman" w:cs="Times New Roman"/>
        </w:rPr>
      </w:pPr>
      <m:oMathPara>
        <m:oMathParaPr>
          <m:jc m:val="center"/>
        </m:oMathParaPr>
        <m:oMath>
          <m:r>
            <m:rPr>
              <m:nor/>
            </m:rPr>
            <w:rPr>
              <w:rFonts w:ascii="Times New Roman" w:hAnsi="Times New Roman" w:cs="Times New Roman"/>
            </w:rPr>
            <m:t>Precio_real_venta</m:t>
          </m:r>
          <m:r>
            <m:rPr>
              <m:sty m:val="p"/>
            </m:rPr>
            <w:rPr>
              <w:rFonts w:ascii="Cambria Math" w:hAnsi="Cambria Math" w:cs="Times New Roman"/>
            </w:rPr>
            <m:t>=</m:t>
          </m:r>
          <m:r>
            <m:rPr>
              <m:nor/>
            </m:rPr>
            <w:rPr>
              <w:rFonts w:ascii="Times New Roman" w:hAnsi="Times New Roman" w:cs="Times New Roman"/>
            </w:rPr>
            <m:t>Precio_señal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0.0005</m:t>
          </m:r>
          <m:r>
            <m:rPr>
              <m:sty m:val="p"/>
            </m:rPr>
            <w:rPr>
              <w:rFonts w:ascii="Cambria Math" w:hAnsi="Cambria Math" w:cs="Times New Roman"/>
            </w:rPr>
            <m:t>)</m:t>
          </m:r>
        </m:oMath>
      </m:oMathPara>
    </w:p>
    <w:p w14:paraId="354CB49E"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w:t>
      </w:r>
      <w:r w:rsidRPr="00EB11F4">
        <w:rPr>
          <w:rFonts w:ascii="Times New Roman" w:hAnsi="Times New Roman" w:cs="Times New Roman"/>
          <w:i/>
          <w:iCs/>
        </w:rPr>
        <w:t>slippage</w:t>
      </w:r>
      <w:r w:rsidRPr="00EB11F4">
        <w:rPr>
          <w:rFonts w:ascii="Times New Roman" w:hAnsi="Times New Roman" w:cs="Times New Roman"/>
        </w:rPr>
        <w:t xml:space="preserve"> modela el diferencial </w:t>
      </w:r>
      <w:r w:rsidRPr="00EB11F4">
        <w:rPr>
          <w:rFonts w:ascii="Times New Roman" w:hAnsi="Times New Roman" w:cs="Times New Roman"/>
          <w:i/>
          <w:iCs/>
        </w:rPr>
        <w:t>Bid-Ask</w:t>
      </w:r>
      <w:r w:rsidRPr="00EB11F4">
        <w:rPr>
          <w:rFonts w:ascii="Times New Roman" w:hAnsi="Times New Roman" w:cs="Times New Roman"/>
        </w:rPr>
        <w:t xml:space="preserve"> (la brecha entre el precio al que un comprador y un vendedor acuerdan ejecutar), siguiendo la metodología de Amihud (2002) para el modelado de costes de iliquidez en activos de renta variable.</w:t>
      </w:r>
    </w:p>
    <w:p w14:paraId="1FBACB8E" w14:textId="77777777" w:rsidR="00C5131D" w:rsidRPr="00EB11F4" w:rsidRDefault="000779FC">
      <w:pPr>
        <w:rPr>
          <w:rFonts w:ascii="Times New Roman" w:hAnsi="Times New Roman" w:cs="Times New Roman"/>
        </w:rPr>
      </w:pPr>
      <w:r w:rsidRPr="00EB11F4">
        <w:rPr>
          <w:rFonts w:ascii="Times New Roman" w:hAnsi="Times New Roman" w:cs="Times New Roman"/>
          <w:b/>
          <w:bCs/>
        </w:rPr>
        <w:t>Coste total por operación completa (entrada + salida): ~0.30%.</w:t>
      </w:r>
    </w:p>
    <w:p w14:paraId="07141A97"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+28.40% de rentabilidad reportado es, por tanto, un resultado </w:t>
      </w:r>
      <w:r w:rsidRPr="00EB11F4">
        <w:rPr>
          <w:rFonts w:ascii="Times New Roman" w:hAnsi="Times New Roman" w:cs="Times New Roman"/>
          <w:b/>
          <w:bCs/>
        </w:rPr>
        <w:t>neto de la totalidad de los costes de transacción</w:t>
      </w:r>
      <w:r w:rsidRPr="00EB11F4">
        <w:rPr>
          <w:rFonts w:ascii="Times New Roman" w:hAnsi="Times New Roman" w:cs="Times New Roman"/>
        </w:rPr>
        <w:t>, representando la rentabilidad real que habría obtenido un inversor operando el sistema en tiempo real.</w:t>
      </w:r>
    </w:p>
    <w:p w14:paraId="7B900823" w14:textId="77777777" w:rsidR="00C5131D" w:rsidRDefault="000779FC">
      <w:pPr>
        <w:pStyle w:val="Ttulo3"/>
        <w:rPr>
          <w:rFonts w:ascii="Times New Roman" w:hAnsi="Times New Roman" w:cs="Times New Roman"/>
          <w:b w:val="0"/>
          <w:bCs w:val="0"/>
          <w:sz w:val="28"/>
          <w:szCs w:val="28"/>
        </w:rPr>
      </w:pPr>
      <w:bookmarkStart w:id="78" w:name="_Toc236586544"/>
      <w:r w:rsidRPr="00353A85">
        <w:rPr>
          <w:rFonts w:ascii="Times New Roman" w:hAnsi="Times New Roman" w:cs="Times New Roman"/>
          <w:b w:val="0"/>
          <w:bCs w:val="0"/>
          <w:sz w:val="28"/>
          <w:szCs w:val="28"/>
        </w:rPr>
        <w:t>4.11.7. Líneas de Mejora para Superar a los Índices en Rentabilidad Bruta</w:t>
      </w:r>
      <w:bookmarkEnd w:id="78"/>
    </w:p>
    <w:p w14:paraId="01413712" w14:textId="77777777" w:rsidR="00353A85" w:rsidRPr="00353A85" w:rsidRDefault="00353A85" w:rsidP="00353A85"/>
    <w:p w14:paraId="7DF466FB"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análisis realizado evidencia que el sistema está configurado de forma deliberadamente conservadora, optimizado para minimizar el </w:t>
      </w:r>
      <w:r w:rsidRPr="00EB11F4">
        <w:rPr>
          <w:rFonts w:ascii="Times New Roman" w:hAnsi="Times New Roman" w:cs="Times New Roman"/>
          <w:i/>
          <w:iCs/>
        </w:rPr>
        <w:t>Drawdown</w:t>
      </w:r>
      <w:r w:rsidRPr="00EB11F4">
        <w:rPr>
          <w:rFonts w:ascii="Times New Roman" w:hAnsi="Times New Roman" w:cs="Times New Roman"/>
        </w:rPr>
        <w:t xml:space="preserve"> y la volatilidad a expensas del crecimiento absoluto. Existen tres palancas técnicas directas que, aplicadas de forma calibrada, permitirían superar en rentabilidad bruta incluso al Nasdaq 100 sin comprometer la integridad del modelo:</w:t>
      </w:r>
    </w:p>
    <w:p w14:paraId="1F188312" w14:textId="77777777" w:rsidR="00C5131D" w:rsidRPr="00EB11F4" w:rsidRDefault="000779FC">
      <w:pPr>
        <w:rPr>
          <w:rFonts w:ascii="Times New Roman" w:hAnsi="Times New Roman" w:cs="Times New Roman"/>
        </w:rPr>
      </w:pPr>
      <w:r w:rsidRPr="00EB11F4">
        <w:rPr>
          <w:rFonts w:ascii="Times New Roman" w:hAnsi="Times New Roman" w:cs="Times New Roman"/>
          <w:b/>
          <w:bCs/>
        </w:rPr>
        <w:t>Palanca 1 — Incremento del Riesgo por Operación (Position Sizing):</w:t>
      </w:r>
      <w:r w:rsidRPr="00EB11F4">
        <w:rPr>
          <w:rFonts w:ascii="Times New Roman" w:hAnsi="Times New Roman" w:cs="Times New Roman"/>
        </w:rPr>
        <w:t xml:space="preserve"> El principal limitador de la rentabilidad absoluta es el RISK_PER_TRADE = 1.0%. Si el modelo XGBoost mantiene su tasa de precisión (60.81% de Precisión, Especificidad 94.47%), el incremento del capital arriesgado por operación multiplica directamente el compuesto: - Con 1.0% de riesgo → </w:t>
      </w:r>
      <w:r w:rsidRPr="00EB11F4">
        <w:rPr>
          <w:rFonts w:ascii="Times New Roman" w:hAnsi="Times New Roman" w:cs="Times New Roman"/>
          <w:b/>
          <w:bCs/>
        </w:rPr>
        <w:t>+28.40%</w:t>
      </w:r>
      <w:r w:rsidRPr="00EB11F4">
        <w:rPr>
          <w:rFonts w:ascii="Times New Roman" w:hAnsi="Times New Roman" w:cs="Times New Roman"/>
        </w:rPr>
        <w:t xml:space="preserve"> (configuración actual) - Con 1.5% de riesgo → estimado </w:t>
      </w:r>
      <w:r w:rsidRPr="00EB11F4">
        <w:rPr>
          <w:rFonts w:ascii="Times New Roman" w:hAnsi="Times New Roman" w:cs="Times New Roman"/>
          <w:b/>
          <w:bCs/>
        </w:rPr>
        <w:t>~+42%</w:t>
      </w:r>
      <w:r w:rsidRPr="00EB11F4">
        <w:rPr>
          <w:rFonts w:ascii="Times New Roman" w:hAnsi="Times New Roman" w:cs="Times New Roman"/>
        </w:rPr>
        <w:t xml:space="preserve"> (superaría al QQQ) - Con 2.0% de riesgo → estimado </w:t>
      </w:r>
      <w:r w:rsidRPr="00EB11F4">
        <w:rPr>
          <w:rFonts w:ascii="Times New Roman" w:hAnsi="Times New Roman" w:cs="Times New Roman"/>
          <w:b/>
          <w:bCs/>
        </w:rPr>
        <w:t>~+56%</w:t>
      </w:r>
      <w:r w:rsidRPr="00EB11F4">
        <w:rPr>
          <w:rFonts w:ascii="Times New Roman" w:hAnsi="Times New Roman" w:cs="Times New Roman"/>
        </w:rPr>
        <w:t xml:space="preserve"> (superaría a todos los índices)</w:t>
      </w:r>
    </w:p>
    <w:p w14:paraId="3A930043"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condicionante es que el incremento de riesgo eleva proporcionalmente el </w:t>
      </w:r>
      <w:r w:rsidRPr="00EB11F4">
        <w:rPr>
          <w:rFonts w:ascii="Times New Roman" w:hAnsi="Times New Roman" w:cs="Times New Roman"/>
          <w:i/>
          <w:iCs/>
        </w:rPr>
        <w:t>Max Drawdown</w:t>
      </w:r>
      <w:r w:rsidRPr="00EB11F4">
        <w:rPr>
          <w:rFonts w:ascii="Times New Roman" w:hAnsi="Times New Roman" w:cs="Times New Roman"/>
        </w:rPr>
        <w:t>. Un análisis de riesgo-beneficio sugiere que un 1.5% de riesgo por operación es el umbral óptimo que maximiza el retorno sin degradar el perfil de seguridad por debajo de los estándares institucionales (-15% de DD máximo).</w:t>
      </w:r>
    </w:p>
    <w:p w14:paraId="2E8A3A76" w14:textId="77777777" w:rsidR="00C5131D" w:rsidRPr="00EB11F4" w:rsidRDefault="000779FC">
      <w:pPr>
        <w:rPr>
          <w:rFonts w:ascii="Times New Roman" w:hAnsi="Times New Roman" w:cs="Times New Roman"/>
        </w:rPr>
      </w:pPr>
      <w:r w:rsidRPr="00EB11F4">
        <w:rPr>
          <w:rFonts w:ascii="Times New Roman" w:hAnsi="Times New Roman" w:cs="Times New Roman"/>
          <w:b/>
          <w:bCs/>
        </w:rPr>
        <w:t>Palanca 2 — Expansión del Universo de Activos:</w:t>
      </w:r>
      <w:r w:rsidRPr="00EB11F4">
        <w:rPr>
          <w:rFonts w:ascii="Times New Roman" w:hAnsi="Times New Roman" w:cs="Times New Roman"/>
        </w:rPr>
        <w:t xml:space="preserve"> El sistema actualmente opera sobre un universo de 45 tickers. Al ampliarlo a 100-150 activos (incluyendo sectores infrarrepresentados como Utilities, Healthcare y ETFs sectoriales), el modelo dispone de más señales semanales. Más señales bajo la misma tasa de precisión implica directamente mayor compuesto anualizado, sin necesidad de modificar ningún parámetro de riesgo. La señal XGBoost está entrenada sobre </w:t>
      </w:r>
      <w:r w:rsidRPr="00EB11F4">
        <w:rPr>
          <w:rFonts w:ascii="Times New Roman" w:hAnsi="Times New Roman" w:cs="Times New Roman"/>
        </w:rPr>
        <w:lastRenderedPageBreak/>
        <w:t xml:space="preserve">patrones estructurales de </w:t>
      </w:r>
      <w:r w:rsidRPr="00EB11F4">
        <w:rPr>
          <w:rFonts w:ascii="Times New Roman" w:hAnsi="Times New Roman" w:cs="Times New Roman"/>
          <w:i/>
          <w:iCs/>
        </w:rPr>
        <w:t>Price Action</w:t>
      </w:r>
      <w:r w:rsidRPr="00EB11F4">
        <w:rPr>
          <w:rFonts w:ascii="Times New Roman" w:hAnsi="Times New Roman" w:cs="Times New Roman"/>
        </w:rPr>
        <w:t xml:space="preserve"> (no sobre idiosincrasias de un sector concreto), por lo que su tasa de acierto no debería degradarse en un universo más amplio.</w:t>
      </w:r>
    </w:p>
    <w:p w14:paraId="659051AB" w14:textId="77777777" w:rsidR="00C5131D" w:rsidRPr="00EB11F4" w:rsidRDefault="000779FC">
      <w:pPr>
        <w:rPr>
          <w:rFonts w:ascii="Times New Roman" w:hAnsi="Times New Roman" w:cs="Times New Roman"/>
        </w:rPr>
      </w:pPr>
      <w:r w:rsidRPr="00EB11F4">
        <w:rPr>
          <w:rFonts w:ascii="Times New Roman" w:hAnsi="Times New Roman" w:cs="Times New Roman"/>
          <w:b/>
          <w:bCs/>
        </w:rPr>
        <w:t>Palanca 3 — Reentrenamiento Dinámico del Modelo (Online Learning):</w:t>
      </w:r>
      <w:r w:rsidRPr="00EB11F4">
        <w:rPr>
          <w:rFonts w:ascii="Times New Roman" w:hAnsi="Times New Roman" w:cs="Times New Roman"/>
        </w:rPr>
        <w:t xml:space="preserve"> El clasificador XGBoost está actualmente entrenado con datos hasta enero de 2025. Los mercados financieros evolucionan estructuralmente: nuevos regímenes de volatilidad, cambios de política monetaria y rotaciones sectoriales pueden modificar gradualmente la distribución de las señales técnicas. Implementar un ciclo de reentrenamiento mensual o trimestral con los datos más recientes permitiría al modelo adaptarse a los regímenes de mercado actuales, preservando y potencialmente mejorando su Alpha con el tiempo.</w:t>
      </w:r>
    </w:p>
    <w:p w14:paraId="4DE84786" w14:textId="77777777" w:rsidR="00C5131D" w:rsidRPr="00EB11F4" w:rsidRDefault="000779FC">
      <w:pPr>
        <w:rPr>
          <w:rFonts w:ascii="Times New Roman" w:hAnsi="Times New Roman" w:cs="Times New Roman"/>
        </w:rPr>
      </w:pPr>
      <w:r w:rsidRPr="00EB11F4">
        <w:rPr>
          <w:rFonts w:ascii="Times New Roman" w:hAnsi="Times New Roman" w:cs="Times New Roman"/>
          <w:b/>
          <w:bCs/>
        </w:rPr>
        <w:t>La conclusión estratégica</w:t>
      </w:r>
      <w:r w:rsidRPr="00EB11F4">
        <w:rPr>
          <w:rFonts w:ascii="Times New Roman" w:hAnsi="Times New Roman" w:cs="Times New Roman"/>
        </w:rPr>
        <w:t xml:space="preserve"> es que el sistema, en su configuración actual, no está diseñado para “ganar más dinero” sino para “no perder dinero”. Es un balance deliberado, validado matemáticamente por el análisis de sensibilidad del </w:t>
      </w:r>
      <w:r w:rsidRPr="00EB11F4">
        <w:rPr>
          <w:rFonts w:ascii="Times New Roman" w:hAnsi="Times New Roman" w:cs="Times New Roman"/>
          <w:i/>
          <w:iCs/>
        </w:rPr>
        <w:t>Break Even</w:t>
      </w:r>
      <w:r w:rsidRPr="00EB11F4">
        <w:rPr>
          <w:rFonts w:ascii="Times New Roman" w:hAnsi="Times New Roman" w:cs="Times New Roman"/>
        </w:rPr>
        <w:t xml:space="preserve"> (sección 4.6.3), que demostró que la optimización agresiva del retorno a expensas del control de riesgo invariablemente destruye la ventaja estadística del modelo. El camino para superar a los índices en rentabilidad absoluta pasa por aumentar gradualmente la exposición desde una base de seguridad matemática ya demostrada, no por modificar la arquitectura del sistema.</w:t>
      </w:r>
    </w:p>
    <w:p w14:paraId="1CABABEA" w14:textId="77777777" w:rsidR="00C5131D" w:rsidRPr="00353A85" w:rsidRDefault="000779FC" w:rsidP="00353A85">
      <w:pPr>
        <w:pStyle w:val="Ttulo1"/>
        <w:pBdr>
          <w:bottom w:val="single" w:sz="4" w:space="1" w:color="auto"/>
        </w:pBdr>
        <w:rPr>
          <w:rFonts w:ascii="Times New Roman" w:hAnsi="Times New Roman" w:cs="Times New Roman"/>
          <w:b w:val="0"/>
          <w:bCs w:val="0"/>
          <w:sz w:val="52"/>
          <w:szCs w:val="52"/>
        </w:rPr>
      </w:pPr>
      <w:bookmarkStart w:id="79" w:name="_Toc236586545"/>
      <w:r w:rsidRPr="00353A85">
        <w:rPr>
          <w:rFonts w:ascii="Times New Roman" w:hAnsi="Times New Roman" w:cs="Times New Roman"/>
          <w:b w:val="0"/>
          <w:bCs w:val="0"/>
          <w:sz w:val="52"/>
          <w:szCs w:val="52"/>
        </w:rPr>
        <w:t>5. Análisis Del Marco Legal, Ético Y De Riesgos</w:t>
      </w:r>
      <w:bookmarkEnd w:id="79"/>
    </w:p>
    <w:p w14:paraId="42E310A4" w14:textId="77777777" w:rsidR="00C5131D" w:rsidRDefault="000779FC">
      <w:pPr>
        <w:pStyle w:val="Ttulo2"/>
        <w:rPr>
          <w:rFonts w:ascii="Times New Roman" w:hAnsi="Times New Roman" w:cs="Times New Roman"/>
          <w:b w:val="0"/>
          <w:bCs w:val="0"/>
          <w:sz w:val="36"/>
          <w:szCs w:val="36"/>
        </w:rPr>
      </w:pPr>
      <w:bookmarkStart w:id="80" w:name="_Toc236586546"/>
      <w:r w:rsidRPr="00353A85">
        <w:rPr>
          <w:rFonts w:ascii="Times New Roman" w:hAnsi="Times New Roman" w:cs="Times New Roman"/>
          <w:b w:val="0"/>
          <w:bCs w:val="0"/>
          <w:sz w:val="36"/>
          <w:szCs w:val="36"/>
        </w:rPr>
        <w:t>5.1. Marco Legal y Regulatorio del Trading Algorítmico</w:t>
      </w:r>
      <w:bookmarkEnd w:id="80"/>
    </w:p>
    <w:p w14:paraId="4E9EA8B1" w14:textId="77777777" w:rsidR="00353A85" w:rsidRPr="00353A85" w:rsidRDefault="00353A85" w:rsidP="00353A85"/>
    <w:p w14:paraId="53AF355B" w14:textId="77777777" w:rsidR="00C5131D" w:rsidRPr="00EB11F4" w:rsidRDefault="000779FC">
      <w:pPr>
        <w:rPr>
          <w:rFonts w:ascii="Times New Roman" w:hAnsi="Times New Roman" w:cs="Times New Roman"/>
        </w:rPr>
      </w:pPr>
      <w:r w:rsidRPr="00EB11F4">
        <w:rPr>
          <w:rFonts w:ascii="Times New Roman" w:hAnsi="Times New Roman" w:cs="Times New Roman"/>
        </w:rPr>
        <w:t>El desarrollo y despliegue de un sistema de gestión algorítmica de carteras en los mercados financieros europeos y americanos está sujeto a un marco regulatorio estricto y en constante evolución. La omisión de cualquiera de estos marcos legales en el diseño de un sistema de trading automatizado constituiría un riesgo de cumplimiento (</w:t>
      </w:r>
      <w:r w:rsidRPr="00EB11F4">
        <w:rPr>
          <w:rFonts w:ascii="Times New Roman" w:hAnsi="Times New Roman" w:cs="Times New Roman"/>
          <w:i/>
          <w:iCs/>
        </w:rPr>
        <w:t>compliance risk</w:t>
      </w:r>
      <w:r w:rsidRPr="00EB11F4">
        <w:rPr>
          <w:rFonts w:ascii="Times New Roman" w:hAnsi="Times New Roman" w:cs="Times New Roman"/>
        </w:rPr>
        <w:t>) que podría derivar en sanciones regulatorias o en la suspensión de la operativa.</w:t>
      </w:r>
    </w:p>
    <w:p w14:paraId="4CB99B95" w14:textId="77777777" w:rsidR="00C5131D" w:rsidRDefault="000779FC">
      <w:pPr>
        <w:pStyle w:val="Ttulo3"/>
        <w:rPr>
          <w:rFonts w:ascii="Times New Roman" w:hAnsi="Times New Roman" w:cs="Times New Roman"/>
          <w:b w:val="0"/>
          <w:bCs w:val="0"/>
          <w:sz w:val="28"/>
          <w:szCs w:val="28"/>
        </w:rPr>
      </w:pPr>
      <w:bookmarkStart w:id="81" w:name="_Toc236586547"/>
      <w:r w:rsidRPr="00353A85">
        <w:rPr>
          <w:rFonts w:ascii="Times New Roman" w:hAnsi="Times New Roman" w:cs="Times New Roman"/>
          <w:b w:val="0"/>
          <w:bCs w:val="0"/>
          <w:sz w:val="28"/>
          <w:szCs w:val="28"/>
        </w:rPr>
        <w:t>5.1.1. Directiva MiFID II y Reglamento MiFIR (Unión Europea)</w:t>
      </w:r>
      <w:bookmarkEnd w:id="81"/>
    </w:p>
    <w:p w14:paraId="279E8DCE" w14:textId="77777777" w:rsidR="00353A85" w:rsidRPr="00353A85" w:rsidRDefault="00353A85" w:rsidP="00353A85"/>
    <w:p w14:paraId="5AE29A17" w14:textId="77777777" w:rsidR="00C5131D" w:rsidRPr="00EB11F4" w:rsidRDefault="000779FC">
      <w:pPr>
        <w:rPr>
          <w:rFonts w:ascii="Times New Roman" w:hAnsi="Times New Roman" w:cs="Times New Roman"/>
        </w:rPr>
      </w:pPr>
      <w:r w:rsidRPr="00EB11F4">
        <w:rPr>
          <w:rFonts w:ascii="Times New Roman" w:hAnsi="Times New Roman" w:cs="Times New Roman"/>
        </w:rPr>
        <w:t>La Directiva sobre Mercados de Instrumentos Financieros II (Markets in Financial Instruments Directive II, 2014/65/UE, transpuesta en España en el Real Decreto-ley 21/2017) y su reglamento complementario MiFIR constituyen el pilar regulatorio de los mercados financieros en la Unión Europea.</w:t>
      </w:r>
    </w:p>
    <w:p w14:paraId="17379F54"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Los artículos 17 y 48 de la MiFID II establecen requisitos específicos para los sistemas de trading algorítmico, incluyendo: - </w:t>
      </w:r>
      <w:r w:rsidRPr="00EB11F4">
        <w:rPr>
          <w:rFonts w:ascii="Times New Roman" w:hAnsi="Times New Roman" w:cs="Times New Roman"/>
          <w:b/>
          <w:bCs/>
        </w:rPr>
        <w:t>Registro ante el regulador competente:</w:t>
      </w:r>
      <w:r w:rsidRPr="00EB11F4">
        <w:rPr>
          <w:rFonts w:ascii="Times New Roman" w:hAnsi="Times New Roman" w:cs="Times New Roman"/>
        </w:rPr>
        <w:t xml:space="preserve"> Todo sistema que genere órdenes automáticas debe estar identificado ante la autoridad nacional competente (en España, la Comisión Nacional del Mercado de Valores, CNMV). - </w:t>
      </w:r>
      <w:r w:rsidRPr="00EB11F4">
        <w:rPr>
          <w:rFonts w:ascii="Times New Roman" w:hAnsi="Times New Roman" w:cs="Times New Roman"/>
          <w:b/>
          <w:bCs/>
        </w:rPr>
        <w:t>Pruebas previas al despliegue (</w:t>
      </w:r>
      <w:r w:rsidRPr="00EB11F4">
        <w:rPr>
          <w:rFonts w:ascii="Times New Roman" w:hAnsi="Times New Roman" w:cs="Times New Roman"/>
          <w:b/>
          <w:bCs/>
          <w:i/>
          <w:iCs/>
        </w:rPr>
        <w:t>pre-trade risk controls</w:t>
      </w:r>
      <w:r w:rsidRPr="00EB11F4">
        <w:rPr>
          <w:rFonts w:ascii="Times New Roman" w:hAnsi="Times New Roman" w:cs="Times New Roman"/>
          <w:b/>
          <w:bCs/>
        </w:rPr>
        <w:t>):</w:t>
      </w:r>
      <w:r w:rsidRPr="00EB11F4">
        <w:rPr>
          <w:rFonts w:ascii="Times New Roman" w:hAnsi="Times New Roman" w:cs="Times New Roman"/>
        </w:rPr>
        <w:t xml:space="preserve"> Los algoritmos deben ser probados en entorno controlado antes de operar en mercado real, garantizando que no generen comportamientos disruptivos en el mercado (</w:t>
      </w:r>
      <w:r w:rsidRPr="00EB11F4">
        <w:rPr>
          <w:rFonts w:ascii="Times New Roman" w:hAnsi="Times New Roman" w:cs="Times New Roman"/>
          <w:i/>
          <w:iCs/>
        </w:rPr>
        <w:t>market disruption</w:t>
      </w:r>
      <w:r w:rsidRPr="00EB11F4">
        <w:rPr>
          <w:rFonts w:ascii="Times New Roman" w:hAnsi="Times New Roman" w:cs="Times New Roman"/>
        </w:rPr>
        <w:t xml:space="preserve">). - </w:t>
      </w:r>
      <w:r w:rsidRPr="00EB11F4">
        <w:rPr>
          <w:rFonts w:ascii="Times New Roman" w:hAnsi="Times New Roman" w:cs="Times New Roman"/>
          <w:b/>
          <w:bCs/>
        </w:rPr>
        <w:t>Circuit Breakers automáticos:</w:t>
      </w:r>
      <w:r w:rsidRPr="00EB11F4">
        <w:rPr>
          <w:rFonts w:ascii="Times New Roman" w:hAnsi="Times New Roman" w:cs="Times New Roman"/>
        </w:rPr>
        <w:t xml:space="preserve"> El sistema debe incorporar </w:t>
      </w:r>
      <w:r w:rsidRPr="00EB11F4">
        <w:rPr>
          <w:rFonts w:ascii="Times New Roman" w:hAnsi="Times New Roman" w:cs="Times New Roman"/>
        </w:rPr>
        <w:lastRenderedPageBreak/>
        <w:t xml:space="preserve">mecanismos de parada de emergencia ante condiciones anormales del mercado, una función cumplida en el presente sistema por el </w:t>
      </w:r>
      <w:r w:rsidRPr="00EB11F4">
        <w:rPr>
          <w:rFonts w:ascii="Times New Roman" w:hAnsi="Times New Roman" w:cs="Times New Roman"/>
          <w:b/>
          <w:bCs/>
        </w:rPr>
        <w:t>Kill-Switch Global</w:t>
      </w:r>
      <w:r w:rsidRPr="00EB11F4">
        <w:rPr>
          <w:rFonts w:ascii="Times New Roman" w:hAnsi="Times New Roman" w:cs="Times New Roman"/>
        </w:rPr>
        <w:t xml:space="preserve"> (sección 4.6, Regla 2) y el </w:t>
      </w:r>
      <w:r w:rsidRPr="00EB11F4">
        <w:rPr>
          <w:rFonts w:ascii="Times New Roman" w:hAnsi="Times New Roman" w:cs="Times New Roman"/>
          <w:b/>
          <w:bCs/>
        </w:rPr>
        <w:t>Filtro VIX</w:t>
      </w:r>
      <w:r w:rsidRPr="00EB11F4">
        <w:rPr>
          <w:rFonts w:ascii="Times New Roman" w:hAnsi="Times New Roman" w:cs="Times New Roman"/>
        </w:rPr>
        <w:t xml:space="preserve"> (sección 4.6, Regla 1). - </w:t>
      </w:r>
      <w:r w:rsidRPr="00EB11F4">
        <w:rPr>
          <w:rFonts w:ascii="Times New Roman" w:hAnsi="Times New Roman" w:cs="Times New Roman"/>
          <w:b/>
          <w:bCs/>
        </w:rPr>
        <w:t>Conservación de registros de auditoría:</w:t>
      </w:r>
      <w:r w:rsidRPr="00EB11F4">
        <w:rPr>
          <w:rFonts w:ascii="Times New Roman" w:hAnsi="Times New Roman" w:cs="Times New Roman"/>
        </w:rPr>
        <w:t xml:space="preserve"> Toda decisión algorítmica debe quedar registrada y ser trazable al menos durante 5 años. El módulo EquityTracker y el trade_log.csv satisfacen parcialmente este requisito.</w:t>
      </w:r>
    </w:p>
    <w:p w14:paraId="6525151A"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presente TFM constituye un </w:t>
      </w:r>
      <w:r w:rsidRPr="00EB11F4">
        <w:rPr>
          <w:rFonts w:ascii="Times New Roman" w:hAnsi="Times New Roman" w:cs="Times New Roman"/>
          <w:b/>
          <w:bCs/>
        </w:rPr>
        <w:t>sistema de investigación académica y prototipo</w:t>
      </w:r>
      <w:r w:rsidRPr="00EB11F4">
        <w:rPr>
          <w:rFonts w:ascii="Times New Roman" w:hAnsi="Times New Roman" w:cs="Times New Roman"/>
        </w:rPr>
        <w:t xml:space="preserve">, no un sistema homologado para operativa real bajo MiFID II. La transición a un sistema regulado requeriría obtener la licencia de empresa de servicios de inversión (ESI) ante la CNMV o operar bajo el paraguas de un broker homologado mediante acuerdos de </w:t>
      </w:r>
      <w:r w:rsidRPr="00EB11F4">
        <w:rPr>
          <w:rFonts w:ascii="Times New Roman" w:hAnsi="Times New Roman" w:cs="Times New Roman"/>
          <w:i/>
          <w:iCs/>
        </w:rPr>
        <w:t>white-label</w:t>
      </w:r>
      <w:r w:rsidRPr="00EB11F4">
        <w:rPr>
          <w:rFonts w:ascii="Times New Roman" w:hAnsi="Times New Roman" w:cs="Times New Roman"/>
        </w:rPr>
        <w:t xml:space="preserve"> o </w:t>
      </w:r>
      <w:r w:rsidRPr="00EB11F4">
        <w:rPr>
          <w:rFonts w:ascii="Times New Roman" w:hAnsi="Times New Roman" w:cs="Times New Roman"/>
          <w:i/>
          <w:iCs/>
        </w:rPr>
        <w:t>algorithmic trading agreements</w:t>
      </w:r>
      <w:r w:rsidRPr="00EB11F4">
        <w:rPr>
          <w:rFonts w:ascii="Times New Roman" w:hAnsi="Times New Roman" w:cs="Times New Roman"/>
        </w:rPr>
        <w:t>.</w:t>
      </w:r>
    </w:p>
    <w:p w14:paraId="254DE9EC" w14:textId="77777777" w:rsidR="00C5131D" w:rsidRDefault="000779FC">
      <w:pPr>
        <w:pStyle w:val="Ttulo3"/>
        <w:rPr>
          <w:rFonts w:ascii="Times New Roman" w:hAnsi="Times New Roman" w:cs="Times New Roman"/>
          <w:b w:val="0"/>
          <w:bCs w:val="0"/>
          <w:sz w:val="28"/>
          <w:szCs w:val="28"/>
        </w:rPr>
      </w:pPr>
      <w:bookmarkStart w:id="82" w:name="_Toc236586548"/>
      <w:r w:rsidRPr="00353A85">
        <w:rPr>
          <w:rFonts w:ascii="Times New Roman" w:hAnsi="Times New Roman" w:cs="Times New Roman"/>
          <w:b w:val="0"/>
          <w:bCs w:val="0"/>
          <w:sz w:val="28"/>
          <w:szCs w:val="28"/>
        </w:rPr>
        <w:t>5.1.2. Reglamento General de Protección de Datos (GDPR)</w:t>
      </w:r>
      <w:bookmarkEnd w:id="82"/>
    </w:p>
    <w:p w14:paraId="0411EC13" w14:textId="77777777" w:rsidR="00353A85" w:rsidRPr="00353A85" w:rsidRDefault="00353A85" w:rsidP="00353A85"/>
    <w:p w14:paraId="39E41689" w14:textId="77777777" w:rsidR="00C5131D" w:rsidRPr="00EB11F4" w:rsidRDefault="000779FC">
      <w:pPr>
        <w:rPr>
          <w:rFonts w:ascii="Times New Roman" w:hAnsi="Times New Roman" w:cs="Times New Roman"/>
        </w:rPr>
      </w:pPr>
      <w:r w:rsidRPr="00EB11F4">
        <w:rPr>
          <w:rFonts w:ascii="Times New Roman" w:hAnsi="Times New Roman" w:cs="Times New Roman"/>
        </w:rPr>
        <w:t>El Reglamento (UE) 2016/679 (GDPR) regula el tratamiento de datos personales. En el contexto del presente sistema, el GDPR es aplicable en dos dimensiones:</w:t>
      </w:r>
    </w:p>
    <w:p w14:paraId="364E8FC6" w14:textId="77777777" w:rsidR="00C5131D" w:rsidRPr="00EB11F4" w:rsidRDefault="000779FC" w:rsidP="00626121">
      <w:pPr>
        <w:numPr>
          <w:ilvl w:val="0"/>
          <w:numId w:val="20"/>
        </w:numPr>
        <w:rPr>
          <w:rFonts w:ascii="Times New Roman" w:hAnsi="Times New Roman" w:cs="Times New Roman"/>
        </w:rPr>
      </w:pPr>
      <w:r w:rsidRPr="00EB11F4">
        <w:rPr>
          <w:rFonts w:ascii="Times New Roman" w:hAnsi="Times New Roman" w:cs="Times New Roman"/>
          <w:b/>
          <w:bCs/>
        </w:rPr>
        <w:t>Datos de mercado:</w:t>
      </w:r>
      <w:r w:rsidRPr="00EB11F4">
        <w:rPr>
          <w:rFonts w:ascii="Times New Roman" w:hAnsi="Times New Roman" w:cs="Times New Roman"/>
        </w:rPr>
        <w:t xml:space="preserve"> Los datos históricos de precios utilizados (obtenidos de la API de Tiingo IEX y del sistema FRED de la Reserva Federal) son datos públicos de mercado, no datos personales, por lo que el GDPR no les aplica directamente.</w:t>
      </w:r>
    </w:p>
    <w:p w14:paraId="663A7964" w14:textId="77777777" w:rsidR="00C5131D" w:rsidRPr="00EB11F4" w:rsidRDefault="000779FC" w:rsidP="00626121">
      <w:pPr>
        <w:numPr>
          <w:ilvl w:val="0"/>
          <w:numId w:val="20"/>
        </w:numPr>
        <w:rPr>
          <w:rFonts w:ascii="Times New Roman" w:hAnsi="Times New Roman" w:cs="Times New Roman"/>
        </w:rPr>
      </w:pPr>
      <w:r w:rsidRPr="00EB11F4">
        <w:rPr>
          <w:rFonts w:ascii="Times New Roman" w:hAnsi="Times New Roman" w:cs="Times New Roman"/>
          <w:b/>
          <w:bCs/>
        </w:rPr>
        <w:t>Datos de inversores:</w:t>
      </w:r>
      <w:r w:rsidRPr="00EB11F4">
        <w:rPr>
          <w:rFonts w:ascii="Times New Roman" w:hAnsi="Times New Roman" w:cs="Times New Roman"/>
        </w:rPr>
        <w:t xml:space="preserve"> En el caso de despliegue real del sistema para gestionar carteras de terceros, los datos de los inversores (NIF, perfil de riesgo, historial de inversión) quedarían protegidos bajo el GDPR. El sistema debería implementar mecanismos de consentimiento explícito, derecho al olvido y portabilidad de datos.</w:t>
      </w:r>
    </w:p>
    <w:p w14:paraId="499BC0AB" w14:textId="77777777" w:rsidR="00C5131D" w:rsidRPr="00EB11F4" w:rsidRDefault="000779FC">
      <w:pPr>
        <w:rPr>
          <w:rFonts w:ascii="Times New Roman" w:hAnsi="Times New Roman" w:cs="Times New Roman"/>
        </w:rPr>
      </w:pPr>
      <w:r w:rsidRPr="00EB11F4">
        <w:rPr>
          <w:rFonts w:ascii="Times New Roman" w:hAnsi="Times New Roman" w:cs="Times New Roman"/>
        </w:rPr>
        <w:t>Para el entorno académico actual, el sistema no procesa ningún dato personal, por lo que el cumplimiento del GDPR es pleno.</w:t>
      </w:r>
    </w:p>
    <w:p w14:paraId="4682181E" w14:textId="77777777" w:rsidR="00C5131D" w:rsidRDefault="000779FC">
      <w:pPr>
        <w:pStyle w:val="Ttulo3"/>
        <w:rPr>
          <w:rFonts w:ascii="Times New Roman" w:hAnsi="Times New Roman" w:cs="Times New Roman"/>
          <w:b w:val="0"/>
          <w:bCs w:val="0"/>
          <w:sz w:val="28"/>
          <w:szCs w:val="28"/>
        </w:rPr>
      </w:pPr>
      <w:bookmarkStart w:id="83" w:name="_Toc236586549"/>
      <w:r w:rsidRPr="00353A85">
        <w:rPr>
          <w:rFonts w:ascii="Times New Roman" w:hAnsi="Times New Roman" w:cs="Times New Roman"/>
          <w:b w:val="0"/>
          <w:bCs w:val="0"/>
          <w:sz w:val="28"/>
          <w:szCs w:val="28"/>
        </w:rPr>
        <w:t>5.1.3. Regulación SEC y FINRA (Mercados Americanos)</w:t>
      </w:r>
      <w:bookmarkEnd w:id="83"/>
    </w:p>
    <w:p w14:paraId="40251F6B" w14:textId="77777777" w:rsidR="00353A85" w:rsidRPr="00353A85" w:rsidRDefault="00353A85" w:rsidP="00353A85"/>
    <w:p w14:paraId="03CA22D0" w14:textId="745E3D7D" w:rsidR="00C5131D" w:rsidRDefault="000779FC">
      <w:pPr>
        <w:rPr>
          <w:rFonts w:ascii="Times New Roman" w:hAnsi="Times New Roman" w:cs="Times New Roman"/>
        </w:rPr>
      </w:pPr>
      <w:r w:rsidRPr="00EB11F4">
        <w:rPr>
          <w:rFonts w:ascii="Times New Roman" w:hAnsi="Times New Roman" w:cs="Times New Roman"/>
        </w:rPr>
        <w:t xml:space="preserve">Dado que el universo de activos operado incluye valores del mercado americano (S&amp;P 500, Nasdaq), el sistema podría estar sujeto en un escenario real a la regulación de la </w:t>
      </w:r>
      <w:r w:rsidRPr="00EB11F4">
        <w:rPr>
          <w:rFonts w:ascii="Times New Roman" w:hAnsi="Times New Roman" w:cs="Times New Roman"/>
          <w:i/>
          <w:iCs/>
        </w:rPr>
        <w:t>Securities and Exchange Commission</w:t>
      </w:r>
      <w:r w:rsidRPr="00EB11F4">
        <w:rPr>
          <w:rFonts w:ascii="Times New Roman" w:hAnsi="Times New Roman" w:cs="Times New Roman"/>
        </w:rPr>
        <w:t xml:space="preserve"> (SEC) y de la </w:t>
      </w:r>
      <w:r w:rsidRPr="00EB11F4">
        <w:rPr>
          <w:rFonts w:ascii="Times New Roman" w:hAnsi="Times New Roman" w:cs="Times New Roman"/>
          <w:i/>
          <w:iCs/>
        </w:rPr>
        <w:t>Financial Industry Regulatory Authority</w:t>
      </w:r>
      <w:r w:rsidRPr="00EB11F4">
        <w:rPr>
          <w:rFonts w:ascii="Times New Roman" w:hAnsi="Times New Roman" w:cs="Times New Roman"/>
        </w:rPr>
        <w:t xml:space="preserve"> (FINRA), en particular: - La regla 15c3-5 de la SEC (</w:t>
      </w:r>
      <w:r w:rsidRPr="00EB11F4">
        <w:rPr>
          <w:rFonts w:ascii="Times New Roman" w:hAnsi="Times New Roman" w:cs="Times New Roman"/>
          <w:i/>
          <w:iCs/>
        </w:rPr>
        <w:t>Market Access Rule</w:t>
      </w:r>
      <w:r w:rsidRPr="00EB11F4">
        <w:rPr>
          <w:rFonts w:ascii="Times New Roman" w:hAnsi="Times New Roman" w:cs="Times New Roman"/>
        </w:rPr>
        <w:t xml:space="preserve">), que exige controles de riesgo pre-negociación para el acceso algorítmico a los mercados. - La regulación de Pattern Day Trader (PDT) de FINRA, que establece requisitos de capital mínimo ($25,000 USD) para cuentas que realicen más de 4 operaciones intradía en un período de 5 días hábiles. El sistema opera exclusivamente en </w:t>
      </w:r>
      <w:r w:rsidRPr="00EB11F4">
        <w:rPr>
          <w:rFonts w:ascii="Times New Roman" w:hAnsi="Times New Roman" w:cs="Times New Roman"/>
          <w:i/>
          <w:iCs/>
        </w:rPr>
        <w:t>swing trading</w:t>
      </w:r>
      <w:r w:rsidRPr="00EB11F4">
        <w:rPr>
          <w:rFonts w:ascii="Times New Roman" w:hAnsi="Times New Roman" w:cs="Times New Roman"/>
        </w:rPr>
        <w:t xml:space="preserve"> diario y semanal, manteniéndose fuera del ámbito PDT por diseño.</w:t>
      </w:r>
      <w:r w:rsidR="00353A85">
        <w:rPr>
          <w:rFonts w:ascii="Times New Roman" w:hAnsi="Times New Roman" w:cs="Times New Roman"/>
        </w:rPr>
        <w:br/>
      </w:r>
    </w:p>
    <w:p w14:paraId="1BAE583D" w14:textId="77777777" w:rsidR="00353A85" w:rsidRDefault="00353A85">
      <w:pPr>
        <w:rPr>
          <w:rFonts w:ascii="Times New Roman" w:hAnsi="Times New Roman" w:cs="Times New Roman"/>
        </w:rPr>
      </w:pPr>
    </w:p>
    <w:p w14:paraId="4C5D806D" w14:textId="77777777" w:rsidR="00353A85" w:rsidRDefault="00353A85">
      <w:pPr>
        <w:rPr>
          <w:rFonts w:ascii="Times New Roman" w:hAnsi="Times New Roman" w:cs="Times New Roman"/>
        </w:rPr>
      </w:pPr>
    </w:p>
    <w:p w14:paraId="328F1AD6" w14:textId="77777777" w:rsidR="00353A85" w:rsidRDefault="00353A85">
      <w:pPr>
        <w:rPr>
          <w:rFonts w:ascii="Times New Roman" w:hAnsi="Times New Roman" w:cs="Times New Roman"/>
        </w:rPr>
      </w:pPr>
    </w:p>
    <w:p w14:paraId="0F0BB04E" w14:textId="77777777" w:rsidR="00353A85" w:rsidRPr="00EB11F4" w:rsidRDefault="00353A85">
      <w:pPr>
        <w:rPr>
          <w:rFonts w:ascii="Times New Roman" w:hAnsi="Times New Roman" w:cs="Times New Roman"/>
        </w:rPr>
      </w:pPr>
    </w:p>
    <w:p w14:paraId="20F75BD4" w14:textId="77777777" w:rsidR="00C5131D" w:rsidRDefault="000779FC">
      <w:pPr>
        <w:pStyle w:val="Ttulo3"/>
        <w:rPr>
          <w:rFonts w:ascii="Times New Roman" w:hAnsi="Times New Roman" w:cs="Times New Roman"/>
          <w:b w:val="0"/>
          <w:bCs w:val="0"/>
          <w:sz w:val="28"/>
          <w:szCs w:val="28"/>
        </w:rPr>
      </w:pPr>
      <w:bookmarkStart w:id="84" w:name="_Toc236586550"/>
      <w:r w:rsidRPr="00353A85">
        <w:rPr>
          <w:rFonts w:ascii="Times New Roman" w:hAnsi="Times New Roman" w:cs="Times New Roman"/>
          <w:b w:val="0"/>
          <w:bCs w:val="0"/>
          <w:sz w:val="28"/>
          <w:szCs w:val="28"/>
        </w:rPr>
        <w:lastRenderedPageBreak/>
        <w:t>5.1.4. Marco Ético: Inteligencia Artificial en Decisiones Financieras</w:t>
      </w:r>
      <w:bookmarkEnd w:id="84"/>
    </w:p>
    <w:p w14:paraId="59EB7B85" w14:textId="77777777" w:rsidR="00353A85" w:rsidRPr="00353A85" w:rsidRDefault="00353A85" w:rsidP="00353A85"/>
    <w:p w14:paraId="30EE97DE" w14:textId="77777777" w:rsidR="00C5131D" w:rsidRPr="00EB11F4" w:rsidRDefault="000779FC">
      <w:pPr>
        <w:rPr>
          <w:rFonts w:ascii="Times New Roman" w:hAnsi="Times New Roman" w:cs="Times New Roman"/>
        </w:rPr>
      </w:pPr>
      <w:r w:rsidRPr="00EB11F4">
        <w:rPr>
          <w:rFonts w:ascii="Times New Roman" w:hAnsi="Times New Roman" w:cs="Times New Roman"/>
        </w:rPr>
        <w:t>Más allá del cumplimiento legal, el uso de modelos de Machine Learning en la toma de decisiones financieras plantea dilemas éticos que la academia y los reguladores están comenzando a abordar de forma sistemática. La Comisión Europea, a través de su propuesta de Reglamento de Inteligencia Artificial (AI Act, 2021/0106/COD), clasifica los sistemas de IA según su nivel de riesgo potencial.</w:t>
      </w:r>
    </w:p>
    <w:p w14:paraId="19C9120F" w14:textId="77777777" w:rsidR="00C5131D" w:rsidRPr="00EB11F4" w:rsidRDefault="000779FC">
      <w:pPr>
        <w:rPr>
          <w:rFonts w:ascii="Times New Roman" w:hAnsi="Times New Roman" w:cs="Times New Roman"/>
        </w:rPr>
      </w:pPr>
      <w:r w:rsidRPr="00EB11F4">
        <w:rPr>
          <w:rFonts w:ascii="Times New Roman" w:hAnsi="Times New Roman" w:cs="Times New Roman"/>
        </w:rPr>
        <w:t>El presente sistema algorítmico presenta las siguientes consideraciones éticas:</w:t>
      </w:r>
    </w:p>
    <w:p w14:paraId="74F1B404" w14:textId="77777777" w:rsidR="00C5131D" w:rsidRPr="00EB11F4" w:rsidRDefault="000779FC" w:rsidP="00626121">
      <w:pPr>
        <w:numPr>
          <w:ilvl w:val="0"/>
          <w:numId w:val="21"/>
        </w:numPr>
        <w:rPr>
          <w:rFonts w:ascii="Times New Roman" w:hAnsi="Times New Roman" w:cs="Times New Roman"/>
        </w:rPr>
      </w:pPr>
      <w:r w:rsidRPr="00EB11F4">
        <w:rPr>
          <w:rFonts w:ascii="Times New Roman" w:hAnsi="Times New Roman" w:cs="Times New Roman"/>
        </w:rPr>
        <w:t>Explicabilidad (Explainability): La obligación ética de que los modelos de IA que toman decisiones con consecuencias financieras significativas sean explicables. El sistema cumple este principio mediante la implementación de SHAP (SHapley Additive exPlanations), que permite auditar por qué el modelo tomó cada decisión de inversión [23, 17].</w:t>
      </w:r>
    </w:p>
    <w:p w14:paraId="058057C3" w14:textId="77777777" w:rsidR="00C5131D" w:rsidRPr="00EB11F4" w:rsidRDefault="000779FC" w:rsidP="00626121">
      <w:pPr>
        <w:numPr>
          <w:ilvl w:val="0"/>
          <w:numId w:val="21"/>
        </w:numPr>
        <w:rPr>
          <w:rFonts w:ascii="Times New Roman" w:hAnsi="Times New Roman" w:cs="Times New Roman"/>
        </w:rPr>
      </w:pPr>
      <w:r w:rsidRPr="00EB11F4">
        <w:rPr>
          <w:rFonts w:ascii="Times New Roman" w:hAnsi="Times New Roman" w:cs="Times New Roman"/>
          <w:b/>
          <w:bCs/>
        </w:rPr>
        <w:t>Sesgos del modelo (</w:t>
      </w:r>
      <w:r w:rsidRPr="00EB11F4">
        <w:rPr>
          <w:rFonts w:ascii="Times New Roman" w:hAnsi="Times New Roman" w:cs="Times New Roman"/>
          <w:b/>
          <w:bCs/>
          <w:i/>
          <w:iCs/>
        </w:rPr>
        <w:t>Model Bias</w:t>
      </w:r>
      <w:r w:rsidRPr="00EB11F4">
        <w:rPr>
          <w:rFonts w:ascii="Times New Roman" w:hAnsi="Times New Roman" w:cs="Times New Roman"/>
          <w:b/>
          <w:bCs/>
        </w:rPr>
        <w:t>):</w:t>
      </w:r>
      <w:r w:rsidRPr="00EB11F4">
        <w:rPr>
          <w:rFonts w:ascii="Times New Roman" w:hAnsi="Times New Roman" w:cs="Times New Roman"/>
        </w:rPr>
        <w:t xml:space="preserve"> Los modelos entrenados con datos históricos pueden incorporar sesgos estructurales del período de entrenamiento (por ejemplo, un sesgo hacia mercados alcistas si el período de entrenamiento fue predominantemente alcista). Se mitigó mediante la validación Walk-Forward estricta y el análisis de distribución del dataset.</w:t>
      </w:r>
    </w:p>
    <w:p w14:paraId="7ECB0A44" w14:textId="77777777" w:rsidR="00C5131D" w:rsidRDefault="000779FC" w:rsidP="00626121">
      <w:pPr>
        <w:numPr>
          <w:ilvl w:val="0"/>
          <w:numId w:val="21"/>
        </w:numPr>
        <w:rPr>
          <w:rFonts w:ascii="Times New Roman" w:hAnsi="Times New Roman" w:cs="Times New Roman"/>
        </w:rPr>
      </w:pPr>
      <w:r w:rsidRPr="00EB11F4">
        <w:rPr>
          <w:rFonts w:ascii="Times New Roman" w:hAnsi="Times New Roman" w:cs="Times New Roman"/>
          <w:b/>
          <w:bCs/>
        </w:rPr>
        <w:t>Riesgo sistémico por algoritmos correlacionados:</w:t>
      </w:r>
      <w:r w:rsidRPr="00EB11F4">
        <w:rPr>
          <w:rFonts w:ascii="Times New Roman" w:hAnsi="Times New Roman" w:cs="Times New Roman"/>
        </w:rPr>
        <w:t xml:space="preserve"> Si múltiples fondos utilizan estrategias algorítmicas similares, pueden generarse </w:t>
      </w:r>
      <w:r w:rsidRPr="00EB11F4">
        <w:rPr>
          <w:rFonts w:ascii="Times New Roman" w:hAnsi="Times New Roman" w:cs="Times New Roman"/>
          <w:i/>
          <w:iCs/>
        </w:rPr>
        <w:t>flash crashes</w:t>
      </w:r>
      <w:r w:rsidRPr="00EB11F4">
        <w:rPr>
          <w:rFonts w:ascii="Times New Roman" w:hAnsi="Times New Roman" w:cs="Times New Roman"/>
        </w:rPr>
        <w:t xml:space="preserve"> o movimientos de mercado artificiales cuando todos los algoritmos ejecutan las mismas órdenes simultáneamente. El sistema mitiga este riesgo mediante el Filtro de Correlación (sección 4.6, Regla 5) y la Amplitud de Mercado (Regla 6), que garantizan la diversificación operativa.</w:t>
      </w:r>
    </w:p>
    <w:p w14:paraId="2223556B" w14:textId="77777777" w:rsidR="00C15FE6" w:rsidRDefault="00C15FE6" w:rsidP="00C15FE6">
      <w:pPr>
        <w:rPr>
          <w:rFonts w:ascii="Times New Roman" w:hAnsi="Times New Roman" w:cs="Times New Roman"/>
        </w:rPr>
      </w:pPr>
    </w:p>
    <w:p w14:paraId="07AC089A" w14:textId="77777777" w:rsidR="00C15FE6" w:rsidRDefault="00C15FE6" w:rsidP="00C15FE6">
      <w:pPr>
        <w:rPr>
          <w:rFonts w:ascii="Times New Roman" w:hAnsi="Times New Roman" w:cs="Times New Roman"/>
        </w:rPr>
      </w:pPr>
    </w:p>
    <w:p w14:paraId="436D2EC2" w14:textId="77777777" w:rsidR="00C15FE6" w:rsidRDefault="00C15FE6" w:rsidP="00C15FE6">
      <w:pPr>
        <w:rPr>
          <w:rFonts w:ascii="Times New Roman" w:hAnsi="Times New Roman" w:cs="Times New Roman"/>
        </w:rPr>
      </w:pPr>
    </w:p>
    <w:p w14:paraId="647569A8" w14:textId="77777777" w:rsidR="00C15FE6" w:rsidRDefault="00C15FE6" w:rsidP="00C15FE6">
      <w:pPr>
        <w:rPr>
          <w:rFonts w:ascii="Times New Roman" w:hAnsi="Times New Roman" w:cs="Times New Roman"/>
        </w:rPr>
      </w:pPr>
    </w:p>
    <w:p w14:paraId="69406840" w14:textId="77777777" w:rsidR="00C15FE6" w:rsidRDefault="00C15FE6" w:rsidP="00C15FE6">
      <w:pPr>
        <w:rPr>
          <w:rFonts w:ascii="Times New Roman" w:hAnsi="Times New Roman" w:cs="Times New Roman"/>
        </w:rPr>
      </w:pPr>
    </w:p>
    <w:p w14:paraId="5B1CDC7F" w14:textId="77777777" w:rsidR="00C15FE6" w:rsidRDefault="00C15FE6" w:rsidP="00C15FE6">
      <w:pPr>
        <w:rPr>
          <w:rFonts w:ascii="Times New Roman" w:hAnsi="Times New Roman" w:cs="Times New Roman"/>
        </w:rPr>
      </w:pPr>
    </w:p>
    <w:p w14:paraId="67656323" w14:textId="77777777" w:rsidR="00C15FE6" w:rsidRDefault="00C15FE6" w:rsidP="00C15FE6">
      <w:pPr>
        <w:rPr>
          <w:rFonts w:ascii="Times New Roman" w:hAnsi="Times New Roman" w:cs="Times New Roman"/>
        </w:rPr>
      </w:pPr>
    </w:p>
    <w:p w14:paraId="7D2D769D" w14:textId="77777777" w:rsidR="00C15FE6" w:rsidRDefault="00C15FE6" w:rsidP="00C15FE6">
      <w:pPr>
        <w:rPr>
          <w:rFonts w:ascii="Times New Roman" w:hAnsi="Times New Roman" w:cs="Times New Roman"/>
        </w:rPr>
      </w:pPr>
    </w:p>
    <w:p w14:paraId="72975B4A" w14:textId="77777777" w:rsidR="00C15FE6" w:rsidRDefault="00C15FE6" w:rsidP="00C15FE6">
      <w:pPr>
        <w:rPr>
          <w:rFonts w:ascii="Times New Roman" w:hAnsi="Times New Roman" w:cs="Times New Roman"/>
        </w:rPr>
      </w:pPr>
    </w:p>
    <w:p w14:paraId="3D40136A" w14:textId="77777777" w:rsidR="00C15FE6" w:rsidRDefault="00C15FE6" w:rsidP="00C15FE6">
      <w:pPr>
        <w:rPr>
          <w:rFonts w:ascii="Times New Roman" w:hAnsi="Times New Roman" w:cs="Times New Roman"/>
        </w:rPr>
      </w:pPr>
    </w:p>
    <w:p w14:paraId="1046EB6C" w14:textId="77777777" w:rsidR="00C15FE6" w:rsidRPr="00EB11F4" w:rsidRDefault="00C15FE6" w:rsidP="00C15FE6">
      <w:pPr>
        <w:rPr>
          <w:rFonts w:ascii="Times New Roman" w:hAnsi="Times New Roman" w:cs="Times New Roman"/>
        </w:rPr>
      </w:pPr>
    </w:p>
    <w:p w14:paraId="6D20ACD6" w14:textId="77777777" w:rsidR="00C5131D" w:rsidRDefault="000779FC">
      <w:pPr>
        <w:pStyle w:val="Ttulo2"/>
        <w:rPr>
          <w:rFonts w:ascii="Times New Roman" w:hAnsi="Times New Roman" w:cs="Times New Roman"/>
          <w:b w:val="0"/>
          <w:bCs w:val="0"/>
          <w:sz w:val="36"/>
          <w:szCs w:val="36"/>
        </w:rPr>
      </w:pPr>
      <w:bookmarkStart w:id="85" w:name="_Toc236586551"/>
      <w:r w:rsidRPr="00C15FE6">
        <w:rPr>
          <w:rFonts w:ascii="Times New Roman" w:hAnsi="Times New Roman" w:cs="Times New Roman"/>
          <w:b w:val="0"/>
          <w:bCs w:val="0"/>
          <w:sz w:val="36"/>
          <w:szCs w:val="36"/>
        </w:rPr>
        <w:lastRenderedPageBreak/>
        <w:t>5.2. Análisis de Riesgos del Sistema</w:t>
      </w:r>
      <w:bookmarkEnd w:id="85"/>
    </w:p>
    <w:p w14:paraId="2B551863" w14:textId="77777777" w:rsidR="00C15FE6" w:rsidRPr="00C15FE6" w:rsidRDefault="00C15FE6" w:rsidP="00C15FE6"/>
    <w:p w14:paraId="0657493C" w14:textId="77777777" w:rsidR="00C5131D" w:rsidRPr="00EB11F4" w:rsidRDefault="000779FC">
      <w:pPr>
        <w:rPr>
          <w:rFonts w:ascii="Times New Roman" w:hAnsi="Times New Roman" w:cs="Times New Roman"/>
        </w:rPr>
      </w:pPr>
      <w:r w:rsidRPr="00EB11F4">
        <w:rPr>
          <w:rFonts w:ascii="Times New Roman" w:hAnsi="Times New Roman" w:cs="Times New Roman"/>
        </w:rPr>
        <w:t>El diseño de todo sistema de ingeniería debe incluir una identificación y valoración de los riesgos que pueden comprometer su correcto funcionamiento o sus resultados esperados. Para el presente TFM, se identifican tres categorías de riesgo diferenciadas: técnicos, financieros y regulatorios.</w:t>
      </w:r>
    </w:p>
    <w:p w14:paraId="20B69610" w14:textId="77777777" w:rsidR="00C5131D" w:rsidRDefault="000779FC">
      <w:pPr>
        <w:pStyle w:val="Ttulo3"/>
        <w:rPr>
          <w:rFonts w:ascii="Times New Roman" w:hAnsi="Times New Roman" w:cs="Times New Roman"/>
          <w:b w:val="0"/>
          <w:bCs w:val="0"/>
          <w:sz w:val="28"/>
          <w:szCs w:val="28"/>
        </w:rPr>
      </w:pPr>
      <w:bookmarkStart w:id="86" w:name="_Toc236586552"/>
      <w:r w:rsidRPr="00C15FE6">
        <w:rPr>
          <w:rFonts w:ascii="Times New Roman" w:hAnsi="Times New Roman" w:cs="Times New Roman"/>
          <w:b w:val="0"/>
          <w:bCs w:val="0"/>
          <w:sz w:val="28"/>
          <w:szCs w:val="28"/>
        </w:rPr>
        <w:t>5.2.1. Riesgos Técnicos</w:t>
      </w:r>
      <w:bookmarkEnd w:id="86"/>
    </w:p>
    <w:p w14:paraId="56D08435" w14:textId="77777777" w:rsidR="00C15FE6" w:rsidRPr="00C15FE6" w:rsidRDefault="00C15FE6" w:rsidP="00C15FE6"/>
    <w:tbl>
      <w:tblPr>
        <w:tblW w:w="5000" w:type="pct"/>
        <w:tblLayout w:type="fixed"/>
        <w:tblLook w:val="0020" w:firstRow="1" w:lastRow="0" w:firstColumn="0" w:lastColumn="0" w:noHBand="0" w:noVBand="0"/>
      </w:tblPr>
      <w:tblGrid>
        <w:gridCol w:w="1546"/>
        <w:gridCol w:w="1546"/>
        <w:gridCol w:w="1933"/>
        <w:gridCol w:w="1933"/>
        <w:gridCol w:w="1546"/>
      </w:tblGrid>
      <w:tr w:rsidR="00C5131D" w:rsidRPr="00EB11F4" w14:paraId="7613CC0A" w14:textId="77777777">
        <w:trPr>
          <w:tblHeader/>
        </w:trPr>
        <w:tc>
          <w:tcPr>
            <w:tcW w:w="1440" w:type="dxa"/>
          </w:tcPr>
          <w:p w14:paraId="0A970367" w14:textId="77777777" w:rsidR="00C5131D" w:rsidRPr="00EB11F4" w:rsidRDefault="000779FC">
            <w:pPr>
              <w:rPr>
                <w:rFonts w:ascii="Times New Roman" w:hAnsi="Times New Roman" w:cs="Times New Roman"/>
              </w:rPr>
            </w:pPr>
            <w:r w:rsidRPr="00EB11F4">
              <w:rPr>
                <w:rFonts w:ascii="Times New Roman" w:hAnsi="Times New Roman" w:cs="Times New Roman"/>
              </w:rPr>
              <w:t>ID</w:t>
            </w:r>
          </w:p>
        </w:tc>
        <w:tc>
          <w:tcPr>
            <w:tcW w:w="1440" w:type="dxa"/>
          </w:tcPr>
          <w:p w14:paraId="79FA7FAD" w14:textId="77777777" w:rsidR="00C5131D" w:rsidRPr="00EB11F4" w:rsidRDefault="000779FC">
            <w:pPr>
              <w:rPr>
                <w:rFonts w:ascii="Times New Roman" w:hAnsi="Times New Roman" w:cs="Times New Roman"/>
              </w:rPr>
            </w:pPr>
            <w:r w:rsidRPr="00EB11F4">
              <w:rPr>
                <w:rFonts w:ascii="Times New Roman" w:hAnsi="Times New Roman" w:cs="Times New Roman"/>
              </w:rPr>
              <w:t>Riesgo</w:t>
            </w:r>
          </w:p>
        </w:tc>
        <w:tc>
          <w:tcPr>
            <w:tcW w:w="1800" w:type="dxa"/>
          </w:tcPr>
          <w:p w14:paraId="77244D2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Probabilidad</w:t>
            </w:r>
          </w:p>
        </w:tc>
        <w:tc>
          <w:tcPr>
            <w:tcW w:w="1800" w:type="dxa"/>
          </w:tcPr>
          <w:p w14:paraId="08EC5558"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Impacto</w:t>
            </w:r>
          </w:p>
        </w:tc>
        <w:tc>
          <w:tcPr>
            <w:tcW w:w="1440" w:type="dxa"/>
          </w:tcPr>
          <w:p w14:paraId="7C768314" w14:textId="77777777" w:rsidR="00C5131D" w:rsidRPr="00EB11F4" w:rsidRDefault="000779FC">
            <w:pPr>
              <w:rPr>
                <w:rFonts w:ascii="Times New Roman" w:hAnsi="Times New Roman" w:cs="Times New Roman"/>
              </w:rPr>
            </w:pPr>
            <w:r w:rsidRPr="00EB11F4">
              <w:rPr>
                <w:rFonts w:ascii="Times New Roman" w:hAnsi="Times New Roman" w:cs="Times New Roman"/>
              </w:rPr>
              <w:t>Mitigación</w:t>
            </w:r>
          </w:p>
        </w:tc>
      </w:tr>
      <w:tr w:rsidR="00C5131D" w:rsidRPr="00EB11F4" w14:paraId="7ACD9D5E" w14:textId="77777777">
        <w:tc>
          <w:tcPr>
            <w:tcW w:w="1440" w:type="dxa"/>
          </w:tcPr>
          <w:p w14:paraId="2C6665BE" w14:textId="77777777" w:rsidR="00C5131D" w:rsidRPr="00EB11F4" w:rsidRDefault="000779FC">
            <w:pPr>
              <w:rPr>
                <w:rFonts w:ascii="Times New Roman" w:hAnsi="Times New Roman" w:cs="Times New Roman"/>
              </w:rPr>
            </w:pPr>
            <w:r w:rsidRPr="00EB11F4">
              <w:rPr>
                <w:rFonts w:ascii="Times New Roman" w:hAnsi="Times New Roman" w:cs="Times New Roman"/>
              </w:rPr>
              <w:t>RT-01</w:t>
            </w:r>
          </w:p>
        </w:tc>
        <w:tc>
          <w:tcPr>
            <w:tcW w:w="1440" w:type="dxa"/>
          </w:tcPr>
          <w:p w14:paraId="20656B73" w14:textId="77777777" w:rsidR="00C5131D" w:rsidRPr="00EB11F4" w:rsidRDefault="000779FC">
            <w:pPr>
              <w:rPr>
                <w:rFonts w:ascii="Times New Roman" w:hAnsi="Times New Roman" w:cs="Times New Roman"/>
              </w:rPr>
            </w:pPr>
            <w:r w:rsidRPr="00EB11F4">
              <w:rPr>
                <w:rFonts w:ascii="Times New Roman" w:hAnsi="Times New Roman" w:cs="Times New Roman"/>
                <w:b/>
                <w:bCs/>
              </w:rPr>
              <w:t>Fallo de la API de datos (Tiingo IEX)</w:t>
            </w:r>
          </w:p>
        </w:tc>
        <w:tc>
          <w:tcPr>
            <w:tcW w:w="1800" w:type="dxa"/>
          </w:tcPr>
          <w:p w14:paraId="56AB1CB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Media</w:t>
            </w:r>
          </w:p>
        </w:tc>
        <w:tc>
          <w:tcPr>
            <w:tcW w:w="1800" w:type="dxa"/>
          </w:tcPr>
          <w:p w14:paraId="134400DF"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Alto</w:t>
            </w:r>
          </w:p>
        </w:tc>
        <w:tc>
          <w:tcPr>
            <w:tcW w:w="1440" w:type="dxa"/>
          </w:tcPr>
          <w:p w14:paraId="2C2840D9" w14:textId="77777777" w:rsidR="00C5131D" w:rsidRPr="00EB11F4" w:rsidRDefault="000779FC">
            <w:pPr>
              <w:rPr>
                <w:rFonts w:ascii="Times New Roman" w:hAnsi="Times New Roman" w:cs="Times New Roman"/>
              </w:rPr>
            </w:pPr>
            <w:r w:rsidRPr="00EB11F4">
              <w:rPr>
                <w:rFonts w:ascii="Times New Roman" w:hAnsi="Times New Roman" w:cs="Times New Roman"/>
              </w:rPr>
              <w:t>Implementar caché local de precios; timeout con reintento automático</w:t>
            </w:r>
          </w:p>
        </w:tc>
      </w:tr>
      <w:tr w:rsidR="00C5131D" w:rsidRPr="00EB11F4" w14:paraId="31111B29" w14:textId="77777777">
        <w:tc>
          <w:tcPr>
            <w:tcW w:w="1440" w:type="dxa"/>
          </w:tcPr>
          <w:p w14:paraId="75FA4545" w14:textId="77777777" w:rsidR="00C5131D" w:rsidRPr="00EB11F4" w:rsidRDefault="000779FC">
            <w:pPr>
              <w:rPr>
                <w:rFonts w:ascii="Times New Roman" w:hAnsi="Times New Roman" w:cs="Times New Roman"/>
              </w:rPr>
            </w:pPr>
            <w:r w:rsidRPr="00EB11F4">
              <w:rPr>
                <w:rFonts w:ascii="Times New Roman" w:hAnsi="Times New Roman" w:cs="Times New Roman"/>
              </w:rPr>
              <w:t>RT-02</w:t>
            </w:r>
          </w:p>
        </w:tc>
        <w:tc>
          <w:tcPr>
            <w:tcW w:w="1440" w:type="dxa"/>
          </w:tcPr>
          <w:p w14:paraId="3C1E7415" w14:textId="77777777" w:rsidR="00C5131D" w:rsidRPr="00EB11F4" w:rsidRDefault="000779FC">
            <w:pPr>
              <w:rPr>
                <w:rFonts w:ascii="Times New Roman" w:hAnsi="Times New Roman" w:cs="Times New Roman"/>
              </w:rPr>
            </w:pPr>
            <w:r w:rsidRPr="00EB11F4">
              <w:rPr>
                <w:rFonts w:ascii="Times New Roman" w:hAnsi="Times New Roman" w:cs="Times New Roman"/>
                <w:b/>
                <w:bCs/>
              </w:rPr>
              <w:t>Latencia de ejecución en producción real</w:t>
            </w:r>
          </w:p>
        </w:tc>
        <w:tc>
          <w:tcPr>
            <w:tcW w:w="1800" w:type="dxa"/>
          </w:tcPr>
          <w:p w14:paraId="5DC2BAD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Alta</w:t>
            </w:r>
          </w:p>
        </w:tc>
        <w:tc>
          <w:tcPr>
            <w:tcW w:w="1800" w:type="dxa"/>
          </w:tcPr>
          <w:p w14:paraId="7669F2C3"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Medio</w:t>
            </w:r>
          </w:p>
        </w:tc>
        <w:tc>
          <w:tcPr>
            <w:tcW w:w="1440" w:type="dxa"/>
          </w:tcPr>
          <w:p w14:paraId="2AFFBDDE"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sistema opera en </w:t>
            </w:r>
            <w:r w:rsidRPr="00EB11F4">
              <w:rPr>
                <w:rFonts w:ascii="Times New Roman" w:hAnsi="Times New Roman" w:cs="Times New Roman"/>
                <w:i/>
                <w:iCs/>
              </w:rPr>
              <w:t>swing trading</w:t>
            </w:r>
            <w:r w:rsidRPr="00EB11F4">
              <w:rPr>
                <w:rFonts w:ascii="Times New Roman" w:hAnsi="Times New Roman" w:cs="Times New Roman"/>
              </w:rPr>
              <w:t xml:space="preserve"> diario, no intradía; la latencia de milisegundos es irrelevante</w:t>
            </w:r>
          </w:p>
        </w:tc>
      </w:tr>
      <w:tr w:rsidR="00C5131D" w:rsidRPr="00EB11F4" w14:paraId="09C2788B" w14:textId="77777777">
        <w:tc>
          <w:tcPr>
            <w:tcW w:w="1440" w:type="dxa"/>
          </w:tcPr>
          <w:p w14:paraId="246A0EB6" w14:textId="77777777" w:rsidR="00C5131D" w:rsidRPr="00EB11F4" w:rsidRDefault="000779FC">
            <w:pPr>
              <w:rPr>
                <w:rFonts w:ascii="Times New Roman" w:hAnsi="Times New Roman" w:cs="Times New Roman"/>
              </w:rPr>
            </w:pPr>
            <w:r w:rsidRPr="00EB11F4">
              <w:rPr>
                <w:rFonts w:ascii="Times New Roman" w:hAnsi="Times New Roman" w:cs="Times New Roman"/>
              </w:rPr>
              <w:t>RT-03</w:t>
            </w:r>
          </w:p>
        </w:tc>
        <w:tc>
          <w:tcPr>
            <w:tcW w:w="1440" w:type="dxa"/>
          </w:tcPr>
          <w:p w14:paraId="355C5D60" w14:textId="77777777" w:rsidR="00C5131D" w:rsidRPr="00EB11F4" w:rsidRDefault="000779FC">
            <w:pPr>
              <w:rPr>
                <w:rFonts w:ascii="Times New Roman" w:hAnsi="Times New Roman" w:cs="Times New Roman"/>
              </w:rPr>
            </w:pPr>
            <w:r w:rsidRPr="00EB11F4">
              <w:rPr>
                <w:rFonts w:ascii="Times New Roman" w:hAnsi="Times New Roman" w:cs="Times New Roman"/>
                <w:b/>
                <w:bCs/>
              </w:rPr>
              <w:t>Corrupción o pérdida del dataset</w:t>
            </w:r>
          </w:p>
        </w:tc>
        <w:tc>
          <w:tcPr>
            <w:tcW w:w="1800" w:type="dxa"/>
          </w:tcPr>
          <w:p w14:paraId="43DB745D"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Baja</w:t>
            </w:r>
          </w:p>
        </w:tc>
        <w:tc>
          <w:tcPr>
            <w:tcW w:w="1800" w:type="dxa"/>
          </w:tcPr>
          <w:p w14:paraId="0E9F1089"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Alto</w:t>
            </w:r>
          </w:p>
        </w:tc>
        <w:tc>
          <w:tcPr>
            <w:tcW w:w="1440" w:type="dxa"/>
          </w:tcPr>
          <w:p w14:paraId="195F8A1C" w14:textId="77777777" w:rsidR="00C5131D" w:rsidRPr="00EB11F4" w:rsidRDefault="000779FC">
            <w:pPr>
              <w:rPr>
                <w:rFonts w:ascii="Times New Roman" w:hAnsi="Times New Roman" w:cs="Times New Roman"/>
              </w:rPr>
            </w:pPr>
            <w:r w:rsidRPr="00EB11F4">
              <w:rPr>
                <w:rFonts w:ascii="Times New Roman" w:hAnsi="Times New Roman" w:cs="Times New Roman"/>
              </w:rPr>
              <w:t>El dataset se genera de forma reproducible mediante el script generate_multi_asset_dataset.py; cualquier corrupción es regenerable</w:t>
            </w:r>
          </w:p>
        </w:tc>
      </w:tr>
      <w:tr w:rsidR="00C5131D" w:rsidRPr="00EB11F4" w14:paraId="61DEDE82" w14:textId="77777777">
        <w:tc>
          <w:tcPr>
            <w:tcW w:w="1440" w:type="dxa"/>
          </w:tcPr>
          <w:p w14:paraId="30B101D6" w14:textId="77777777" w:rsidR="00C5131D" w:rsidRPr="00EB11F4" w:rsidRDefault="000779FC">
            <w:pPr>
              <w:rPr>
                <w:rFonts w:ascii="Times New Roman" w:hAnsi="Times New Roman" w:cs="Times New Roman"/>
              </w:rPr>
            </w:pPr>
            <w:r w:rsidRPr="00EB11F4">
              <w:rPr>
                <w:rFonts w:ascii="Times New Roman" w:hAnsi="Times New Roman" w:cs="Times New Roman"/>
              </w:rPr>
              <w:t>RT-04</w:t>
            </w:r>
          </w:p>
        </w:tc>
        <w:tc>
          <w:tcPr>
            <w:tcW w:w="1440" w:type="dxa"/>
          </w:tcPr>
          <w:p w14:paraId="6B022899" w14:textId="77777777" w:rsidR="00C5131D" w:rsidRPr="00EB11F4" w:rsidRDefault="000779FC">
            <w:pPr>
              <w:rPr>
                <w:rFonts w:ascii="Times New Roman" w:hAnsi="Times New Roman" w:cs="Times New Roman"/>
              </w:rPr>
            </w:pPr>
            <w:r w:rsidRPr="00EB11F4">
              <w:rPr>
                <w:rFonts w:ascii="Times New Roman" w:hAnsi="Times New Roman" w:cs="Times New Roman"/>
                <w:b/>
                <w:bCs/>
              </w:rPr>
              <w:t>Incompatibilidad de versiones de librerías</w:t>
            </w:r>
          </w:p>
        </w:tc>
        <w:tc>
          <w:tcPr>
            <w:tcW w:w="1800" w:type="dxa"/>
          </w:tcPr>
          <w:p w14:paraId="30085C7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Media</w:t>
            </w:r>
          </w:p>
        </w:tc>
        <w:tc>
          <w:tcPr>
            <w:tcW w:w="1800" w:type="dxa"/>
          </w:tcPr>
          <w:p w14:paraId="35F97C89"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Medio</w:t>
            </w:r>
          </w:p>
        </w:tc>
        <w:tc>
          <w:tcPr>
            <w:tcW w:w="1440" w:type="dxa"/>
          </w:tcPr>
          <w:p w14:paraId="1A198FF5"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entorno está fijado mediante requirements.txt; se recomienda uso de entornos </w:t>
            </w:r>
            <w:r w:rsidRPr="00EB11F4">
              <w:rPr>
                <w:rFonts w:ascii="Times New Roman" w:hAnsi="Times New Roman" w:cs="Times New Roman"/>
              </w:rPr>
              <w:lastRenderedPageBreak/>
              <w:t>virtuales (venv)</w:t>
            </w:r>
          </w:p>
        </w:tc>
      </w:tr>
      <w:tr w:rsidR="00C5131D" w:rsidRPr="00EB11F4" w14:paraId="3AFA46D0" w14:textId="77777777">
        <w:tc>
          <w:tcPr>
            <w:tcW w:w="1440" w:type="dxa"/>
          </w:tcPr>
          <w:p w14:paraId="11AD8168" w14:textId="77777777" w:rsidR="00C5131D" w:rsidRPr="00EB11F4" w:rsidRDefault="000779FC">
            <w:pPr>
              <w:rPr>
                <w:rFonts w:ascii="Times New Roman" w:hAnsi="Times New Roman" w:cs="Times New Roman"/>
              </w:rPr>
            </w:pPr>
            <w:r w:rsidRPr="00EB11F4">
              <w:rPr>
                <w:rFonts w:ascii="Times New Roman" w:hAnsi="Times New Roman" w:cs="Times New Roman"/>
              </w:rPr>
              <w:t>RT-05</w:t>
            </w:r>
          </w:p>
        </w:tc>
        <w:tc>
          <w:tcPr>
            <w:tcW w:w="1440" w:type="dxa"/>
          </w:tcPr>
          <w:p w14:paraId="58CD03E3" w14:textId="77777777" w:rsidR="00C5131D" w:rsidRPr="00EB11F4" w:rsidRDefault="000779FC">
            <w:pPr>
              <w:rPr>
                <w:rFonts w:ascii="Times New Roman" w:hAnsi="Times New Roman" w:cs="Times New Roman"/>
              </w:rPr>
            </w:pPr>
            <w:r w:rsidRPr="00EB11F4">
              <w:rPr>
                <w:rFonts w:ascii="Times New Roman" w:hAnsi="Times New Roman" w:cs="Times New Roman"/>
                <w:b/>
                <w:bCs/>
              </w:rPr>
              <w:t>Fallo del servidor en producción</w:t>
            </w:r>
          </w:p>
        </w:tc>
        <w:tc>
          <w:tcPr>
            <w:tcW w:w="1800" w:type="dxa"/>
          </w:tcPr>
          <w:p w14:paraId="16EB5A7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Baja</w:t>
            </w:r>
          </w:p>
        </w:tc>
        <w:tc>
          <w:tcPr>
            <w:tcW w:w="1800" w:type="dxa"/>
          </w:tcPr>
          <w:p w14:paraId="24519AAC"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Alto</w:t>
            </w:r>
          </w:p>
        </w:tc>
        <w:tc>
          <w:tcPr>
            <w:tcW w:w="1440" w:type="dxa"/>
          </w:tcPr>
          <w:p w14:paraId="5B931007"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Arquitectura </w:t>
            </w:r>
            <w:r w:rsidRPr="00EB11F4">
              <w:rPr>
                <w:rFonts w:ascii="Times New Roman" w:hAnsi="Times New Roman" w:cs="Times New Roman"/>
                <w:i/>
                <w:iCs/>
              </w:rPr>
              <w:t>stateless</w:t>
            </w:r>
            <w:r w:rsidRPr="00EB11F4">
              <w:rPr>
                <w:rFonts w:ascii="Times New Roman" w:hAnsi="Times New Roman" w:cs="Times New Roman"/>
              </w:rPr>
              <w:t>: la curva de capital se guarda en CSV; el sistema puede reiniciarse sin pérdida de estado</w:t>
            </w:r>
          </w:p>
        </w:tc>
      </w:tr>
    </w:tbl>
    <w:p w14:paraId="3C27A11A" w14:textId="77777777" w:rsidR="00C5131D" w:rsidRDefault="000779FC">
      <w:pPr>
        <w:pStyle w:val="Ttulo3"/>
        <w:rPr>
          <w:rFonts w:ascii="Times New Roman" w:hAnsi="Times New Roman" w:cs="Times New Roman"/>
          <w:b w:val="0"/>
          <w:bCs w:val="0"/>
          <w:sz w:val="28"/>
          <w:szCs w:val="28"/>
        </w:rPr>
      </w:pPr>
      <w:bookmarkStart w:id="87" w:name="_Toc236586553"/>
      <w:r w:rsidRPr="00C15FE6">
        <w:rPr>
          <w:rFonts w:ascii="Times New Roman" w:hAnsi="Times New Roman" w:cs="Times New Roman"/>
          <w:b w:val="0"/>
          <w:bCs w:val="0"/>
          <w:sz w:val="28"/>
          <w:szCs w:val="28"/>
        </w:rPr>
        <w:t>5.2.2. Riesgos Financieros (Model Risk)</w:t>
      </w:r>
      <w:bookmarkEnd w:id="87"/>
    </w:p>
    <w:p w14:paraId="69DC3054" w14:textId="77777777" w:rsidR="00C15FE6" w:rsidRPr="00C15FE6" w:rsidRDefault="00C15FE6" w:rsidP="00C15FE6"/>
    <w:p w14:paraId="5A14DA71" w14:textId="77777777" w:rsidR="00C5131D" w:rsidRPr="00EB11F4" w:rsidRDefault="000779FC">
      <w:pPr>
        <w:rPr>
          <w:rFonts w:ascii="Times New Roman" w:hAnsi="Times New Roman" w:cs="Times New Roman"/>
        </w:rPr>
      </w:pPr>
      <w:r w:rsidRPr="00EB11F4">
        <w:rPr>
          <w:rFonts w:ascii="Times New Roman" w:hAnsi="Times New Roman" w:cs="Times New Roman"/>
        </w:rPr>
        <w:t>Los riesgos más críticos para un sistema de trading algorítmico son los relacionados con el modelo predictivo y la integridad del backtesting:</w:t>
      </w:r>
    </w:p>
    <w:tbl>
      <w:tblPr>
        <w:tblW w:w="5000" w:type="pct"/>
        <w:tblLayout w:type="fixed"/>
        <w:tblLook w:val="0020" w:firstRow="1" w:lastRow="0" w:firstColumn="0" w:lastColumn="0" w:noHBand="0" w:noVBand="0"/>
      </w:tblPr>
      <w:tblGrid>
        <w:gridCol w:w="1546"/>
        <w:gridCol w:w="1546"/>
        <w:gridCol w:w="1933"/>
        <w:gridCol w:w="1933"/>
        <w:gridCol w:w="1546"/>
      </w:tblGrid>
      <w:tr w:rsidR="00C5131D" w:rsidRPr="00EB11F4" w14:paraId="17DB77B5" w14:textId="77777777">
        <w:trPr>
          <w:tblHeader/>
        </w:trPr>
        <w:tc>
          <w:tcPr>
            <w:tcW w:w="1440" w:type="dxa"/>
          </w:tcPr>
          <w:p w14:paraId="5F31422F" w14:textId="77777777" w:rsidR="00C5131D" w:rsidRPr="00EB11F4" w:rsidRDefault="000779FC">
            <w:pPr>
              <w:rPr>
                <w:rFonts w:ascii="Times New Roman" w:hAnsi="Times New Roman" w:cs="Times New Roman"/>
              </w:rPr>
            </w:pPr>
            <w:r w:rsidRPr="00EB11F4">
              <w:rPr>
                <w:rFonts w:ascii="Times New Roman" w:hAnsi="Times New Roman" w:cs="Times New Roman"/>
              </w:rPr>
              <w:t>ID</w:t>
            </w:r>
          </w:p>
        </w:tc>
        <w:tc>
          <w:tcPr>
            <w:tcW w:w="1440" w:type="dxa"/>
          </w:tcPr>
          <w:p w14:paraId="2391D4AB" w14:textId="77777777" w:rsidR="00C5131D" w:rsidRPr="00EB11F4" w:rsidRDefault="000779FC">
            <w:pPr>
              <w:rPr>
                <w:rFonts w:ascii="Times New Roman" w:hAnsi="Times New Roman" w:cs="Times New Roman"/>
              </w:rPr>
            </w:pPr>
            <w:r w:rsidRPr="00EB11F4">
              <w:rPr>
                <w:rFonts w:ascii="Times New Roman" w:hAnsi="Times New Roman" w:cs="Times New Roman"/>
              </w:rPr>
              <w:t>Riesgo</w:t>
            </w:r>
          </w:p>
        </w:tc>
        <w:tc>
          <w:tcPr>
            <w:tcW w:w="1800" w:type="dxa"/>
          </w:tcPr>
          <w:p w14:paraId="24EC155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Probabilidad</w:t>
            </w:r>
          </w:p>
        </w:tc>
        <w:tc>
          <w:tcPr>
            <w:tcW w:w="1800" w:type="dxa"/>
          </w:tcPr>
          <w:p w14:paraId="5696C668"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Impacto</w:t>
            </w:r>
          </w:p>
        </w:tc>
        <w:tc>
          <w:tcPr>
            <w:tcW w:w="1440" w:type="dxa"/>
          </w:tcPr>
          <w:p w14:paraId="541A4734" w14:textId="77777777" w:rsidR="00C5131D" w:rsidRPr="00EB11F4" w:rsidRDefault="000779FC">
            <w:pPr>
              <w:rPr>
                <w:rFonts w:ascii="Times New Roman" w:hAnsi="Times New Roman" w:cs="Times New Roman"/>
              </w:rPr>
            </w:pPr>
            <w:r w:rsidRPr="00EB11F4">
              <w:rPr>
                <w:rFonts w:ascii="Times New Roman" w:hAnsi="Times New Roman" w:cs="Times New Roman"/>
              </w:rPr>
              <w:t>Mitigación</w:t>
            </w:r>
          </w:p>
        </w:tc>
      </w:tr>
      <w:tr w:rsidR="00C5131D" w:rsidRPr="00EB11F4" w14:paraId="2DF6B2D7" w14:textId="77777777">
        <w:tc>
          <w:tcPr>
            <w:tcW w:w="1440" w:type="dxa"/>
          </w:tcPr>
          <w:p w14:paraId="2A259C7C" w14:textId="77777777" w:rsidR="00C5131D" w:rsidRPr="00EB11F4" w:rsidRDefault="000779FC">
            <w:pPr>
              <w:rPr>
                <w:rFonts w:ascii="Times New Roman" w:hAnsi="Times New Roman" w:cs="Times New Roman"/>
              </w:rPr>
            </w:pPr>
            <w:r w:rsidRPr="00EB11F4">
              <w:rPr>
                <w:rFonts w:ascii="Times New Roman" w:hAnsi="Times New Roman" w:cs="Times New Roman"/>
              </w:rPr>
              <w:t>RF-01</w:t>
            </w:r>
          </w:p>
        </w:tc>
        <w:tc>
          <w:tcPr>
            <w:tcW w:w="1440" w:type="dxa"/>
          </w:tcPr>
          <w:p w14:paraId="2CF11EC5" w14:textId="77777777" w:rsidR="00C5131D" w:rsidRPr="00EB11F4" w:rsidRDefault="000779FC">
            <w:pPr>
              <w:rPr>
                <w:rFonts w:ascii="Times New Roman" w:hAnsi="Times New Roman" w:cs="Times New Roman"/>
              </w:rPr>
            </w:pPr>
            <w:r w:rsidRPr="00EB11F4">
              <w:rPr>
                <w:rFonts w:ascii="Times New Roman" w:hAnsi="Times New Roman" w:cs="Times New Roman"/>
                <w:b/>
                <w:bCs/>
              </w:rPr>
              <w:t>Overfitting del modelo XGBoost</w:t>
            </w:r>
          </w:p>
        </w:tc>
        <w:tc>
          <w:tcPr>
            <w:tcW w:w="1800" w:type="dxa"/>
          </w:tcPr>
          <w:p w14:paraId="70DFF2C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Media</w:t>
            </w:r>
          </w:p>
        </w:tc>
        <w:tc>
          <w:tcPr>
            <w:tcW w:w="1800" w:type="dxa"/>
          </w:tcPr>
          <w:p w14:paraId="5F5613C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Muy Alto</w:t>
            </w:r>
          </w:p>
        </w:tc>
        <w:tc>
          <w:tcPr>
            <w:tcW w:w="1440" w:type="dxa"/>
          </w:tcPr>
          <w:p w14:paraId="0F1E58D5"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Validación Walk-Forward estricta; regularización L1/L2; </w:t>
            </w:r>
            <w:r w:rsidRPr="00EB11F4">
              <w:rPr>
                <w:rFonts w:ascii="Times New Roman" w:hAnsi="Times New Roman" w:cs="Times New Roman"/>
                <w:i/>
                <w:iCs/>
              </w:rPr>
              <w:t>max_depth</w:t>
            </w:r>
            <w:r w:rsidRPr="00EB11F4">
              <w:rPr>
                <w:rFonts w:ascii="Times New Roman" w:hAnsi="Times New Roman" w:cs="Times New Roman"/>
              </w:rPr>
              <w:t xml:space="preserve"> limitado a 3</w:t>
            </w:r>
          </w:p>
        </w:tc>
      </w:tr>
      <w:tr w:rsidR="00C5131D" w:rsidRPr="00EB11F4" w14:paraId="714586B8" w14:textId="77777777">
        <w:tc>
          <w:tcPr>
            <w:tcW w:w="1440" w:type="dxa"/>
          </w:tcPr>
          <w:p w14:paraId="1E10EF8D" w14:textId="77777777" w:rsidR="00C5131D" w:rsidRPr="00EB11F4" w:rsidRDefault="000779FC">
            <w:pPr>
              <w:rPr>
                <w:rFonts w:ascii="Times New Roman" w:hAnsi="Times New Roman" w:cs="Times New Roman"/>
              </w:rPr>
            </w:pPr>
            <w:r w:rsidRPr="00EB11F4">
              <w:rPr>
                <w:rFonts w:ascii="Times New Roman" w:hAnsi="Times New Roman" w:cs="Times New Roman"/>
              </w:rPr>
              <w:t>RF-02</w:t>
            </w:r>
          </w:p>
        </w:tc>
        <w:tc>
          <w:tcPr>
            <w:tcW w:w="1440" w:type="dxa"/>
          </w:tcPr>
          <w:p w14:paraId="5952D5A7" w14:textId="77777777" w:rsidR="00C5131D" w:rsidRPr="00EB11F4" w:rsidRDefault="000779FC">
            <w:pPr>
              <w:rPr>
                <w:rFonts w:ascii="Times New Roman" w:hAnsi="Times New Roman" w:cs="Times New Roman"/>
              </w:rPr>
            </w:pPr>
            <w:r w:rsidRPr="00EB11F4">
              <w:rPr>
                <w:rFonts w:ascii="Times New Roman" w:hAnsi="Times New Roman" w:cs="Times New Roman"/>
                <w:b/>
                <w:bCs/>
              </w:rPr>
              <w:t>Data Leakage en el pipeline de features</w:t>
            </w:r>
          </w:p>
        </w:tc>
        <w:tc>
          <w:tcPr>
            <w:tcW w:w="1800" w:type="dxa"/>
          </w:tcPr>
          <w:p w14:paraId="7CE5B899"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Baja</w:t>
            </w:r>
          </w:p>
        </w:tc>
        <w:tc>
          <w:tcPr>
            <w:tcW w:w="1800" w:type="dxa"/>
          </w:tcPr>
          <w:p w14:paraId="3DD207D3"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Muy Alto</w:t>
            </w:r>
          </w:p>
        </w:tc>
        <w:tc>
          <w:tcPr>
            <w:tcW w:w="1440" w:type="dxa"/>
          </w:tcPr>
          <w:p w14:paraId="11C10724" w14:textId="77777777" w:rsidR="00C5131D" w:rsidRPr="00EB11F4" w:rsidRDefault="000779FC">
            <w:pPr>
              <w:rPr>
                <w:rFonts w:ascii="Times New Roman" w:hAnsi="Times New Roman" w:cs="Times New Roman"/>
              </w:rPr>
            </w:pPr>
            <w:r w:rsidRPr="00EB11F4">
              <w:rPr>
                <w:rFonts w:ascii="Times New Roman" w:hAnsi="Times New Roman" w:cs="Times New Roman"/>
              </w:rPr>
              <w:t>Eliminación sistemática de 135 columnas futuras; TimeSeriesSplit en la validación</w:t>
            </w:r>
          </w:p>
        </w:tc>
      </w:tr>
      <w:tr w:rsidR="00C5131D" w:rsidRPr="00EB11F4" w14:paraId="402B62C6" w14:textId="77777777">
        <w:tc>
          <w:tcPr>
            <w:tcW w:w="1440" w:type="dxa"/>
          </w:tcPr>
          <w:p w14:paraId="36A2D05B" w14:textId="77777777" w:rsidR="00C5131D" w:rsidRPr="00EB11F4" w:rsidRDefault="000779FC">
            <w:pPr>
              <w:rPr>
                <w:rFonts w:ascii="Times New Roman" w:hAnsi="Times New Roman" w:cs="Times New Roman"/>
              </w:rPr>
            </w:pPr>
            <w:r w:rsidRPr="00EB11F4">
              <w:rPr>
                <w:rFonts w:ascii="Times New Roman" w:hAnsi="Times New Roman" w:cs="Times New Roman"/>
              </w:rPr>
              <w:t>RF-03</w:t>
            </w:r>
          </w:p>
        </w:tc>
        <w:tc>
          <w:tcPr>
            <w:tcW w:w="1440" w:type="dxa"/>
          </w:tcPr>
          <w:p w14:paraId="7BC7611B" w14:textId="77777777" w:rsidR="00C5131D" w:rsidRPr="00EB11F4" w:rsidRDefault="000779FC">
            <w:pPr>
              <w:rPr>
                <w:rFonts w:ascii="Times New Roman" w:hAnsi="Times New Roman" w:cs="Times New Roman"/>
              </w:rPr>
            </w:pPr>
            <w:r w:rsidRPr="00EB11F4">
              <w:rPr>
                <w:rFonts w:ascii="Times New Roman" w:hAnsi="Times New Roman" w:cs="Times New Roman"/>
                <w:b/>
                <w:bCs/>
              </w:rPr>
              <w:t>Model Drift (degradación en producción)</w:t>
            </w:r>
          </w:p>
        </w:tc>
        <w:tc>
          <w:tcPr>
            <w:tcW w:w="1800" w:type="dxa"/>
          </w:tcPr>
          <w:p w14:paraId="02E44DCE"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Alta</w:t>
            </w:r>
          </w:p>
        </w:tc>
        <w:tc>
          <w:tcPr>
            <w:tcW w:w="1800" w:type="dxa"/>
          </w:tcPr>
          <w:p w14:paraId="3CC6212F"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Alto</w:t>
            </w:r>
          </w:p>
        </w:tc>
        <w:tc>
          <w:tcPr>
            <w:tcW w:w="1440" w:type="dxa"/>
          </w:tcPr>
          <w:p w14:paraId="4F4B3B01" w14:textId="77777777" w:rsidR="00C5131D" w:rsidRPr="00EB11F4" w:rsidRDefault="000779FC">
            <w:pPr>
              <w:rPr>
                <w:rFonts w:ascii="Times New Roman" w:hAnsi="Times New Roman" w:cs="Times New Roman"/>
              </w:rPr>
            </w:pPr>
            <w:r w:rsidRPr="00EB11F4">
              <w:rPr>
                <w:rFonts w:ascii="Times New Roman" w:hAnsi="Times New Roman" w:cs="Times New Roman"/>
              </w:rPr>
              <w:t>El modelo se entrena estáticamente hasta 2025; reentrenamiento trimestral recomendado (sección 4.9.6)</w:t>
            </w:r>
          </w:p>
        </w:tc>
      </w:tr>
      <w:tr w:rsidR="00C5131D" w:rsidRPr="00EB11F4" w14:paraId="1A9DCF19" w14:textId="77777777">
        <w:tc>
          <w:tcPr>
            <w:tcW w:w="1440" w:type="dxa"/>
          </w:tcPr>
          <w:p w14:paraId="27A360C5" w14:textId="77777777" w:rsidR="00C5131D" w:rsidRPr="00EB11F4" w:rsidRDefault="000779FC">
            <w:pPr>
              <w:rPr>
                <w:rFonts w:ascii="Times New Roman" w:hAnsi="Times New Roman" w:cs="Times New Roman"/>
              </w:rPr>
            </w:pPr>
            <w:r w:rsidRPr="00EB11F4">
              <w:rPr>
                <w:rFonts w:ascii="Times New Roman" w:hAnsi="Times New Roman" w:cs="Times New Roman"/>
              </w:rPr>
              <w:lastRenderedPageBreak/>
              <w:t>RF-04</w:t>
            </w:r>
          </w:p>
        </w:tc>
        <w:tc>
          <w:tcPr>
            <w:tcW w:w="1440" w:type="dxa"/>
          </w:tcPr>
          <w:p w14:paraId="5D4914CA" w14:textId="77777777" w:rsidR="00C5131D" w:rsidRPr="00EB11F4" w:rsidRDefault="000779FC">
            <w:pPr>
              <w:rPr>
                <w:rFonts w:ascii="Times New Roman" w:hAnsi="Times New Roman" w:cs="Times New Roman"/>
              </w:rPr>
            </w:pPr>
            <w:r w:rsidRPr="00EB11F4">
              <w:rPr>
                <w:rFonts w:ascii="Times New Roman" w:hAnsi="Times New Roman" w:cs="Times New Roman"/>
                <w:b/>
                <w:bCs/>
              </w:rPr>
              <w:t>Cambio de régimen de mercado</w:t>
            </w:r>
          </w:p>
        </w:tc>
        <w:tc>
          <w:tcPr>
            <w:tcW w:w="1800" w:type="dxa"/>
          </w:tcPr>
          <w:p w14:paraId="1EDB7B1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Media</w:t>
            </w:r>
          </w:p>
        </w:tc>
        <w:tc>
          <w:tcPr>
            <w:tcW w:w="1800" w:type="dxa"/>
          </w:tcPr>
          <w:p w14:paraId="1AD022DC"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Alto</w:t>
            </w:r>
          </w:p>
        </w:tc>
        <w:tc>
          <w:tcPr>
            <w:tcW w:w="1440" w:type="dxa"/>
          </w:tcPr>
          <w:p w14:paraId="779A253A" w14:textId="77777777" w:rsidR="00C5131D" w:rsidRPr="00EB11F4" w:rsidRDefault="000779FC">
            <w:pPr>
              <w:rPr>
                <w:rFonts w:ascii="Times New Roman" w:hAnsi="Times New Roman" w:cs="Times New Roman"/>
              </w:rPr>
            </w:pPr>
            <w:r w:rsidRPr="00EB11F4">
              <w:rPr>
                <w:rFonts w:ascii="Times New Roman" w:hAnsi="Times New Roman" w:cs="Times New Roman"/>
              </w:rPr>
              <w:t>Filtro VIX + Amplitud de Mercado + Kill-Switch actúan como detectores de cambio de régimen</w:t>
            </w:r>
          </w:p>
        </w:tc>
      </w:tr>
      <w:tr w:rsidR="00C5131D" w:rsidRPr="00EB11F4" w14:paraId="7CC7D3CC" w14:textId="77777777">
        <w:tc>
          <w:tcPr>
            <w:tcW w:w="1440" w:type="dxa"/>
          </w:tcPr>
          <w:p w14:paraId="72E5EAB5" w14:textId="77777777" w:rsidR="00C5131D" w:rsidRPr="00EB11F4" w:rsidRDefault="000779FC">
            <w:pPr>
              <w:rPr>
                <w:rFonts w:ascii="Times New Roman" w:hAnsi="Times New Roman" w:cs="Times New Roman"/>
              </w:rPr>
            </w:pPr>
            <w:r w:rsidRPr="00EB11F4">
              <w:rPr>
                <w:rFonts w:ascii="Times New Roman" w:hAnsi="Times New Roman" w:cs="Times New Roman"/>
              </w:rPr>
              <w:t>RF-05</w:t>
            </w:r>
          </w:p>
        </w:tc>
        <w:tc>
          <w:tcPr>
            <w:tcW w:w="1440" w:type="dxa"/>
          </w:tcPr>
          <w:p w14:paraId="69ACD23A" w14:textId="77777777" w:rsidR="00C5131D" w:rsidRPr="00EB11F4" w:rsidRDefault="000779FC">
            <w:pPr>
              <w:rPr>
                <w:rFonts w:ascii="Times New Roman" w:hAnsi="Times New Roman" w:cs="Times New Roman"/>
              </w:rPr>
            </w:pPr>
            <w:r w:rsidRPr="00EB11F4">
              <w:rPr>
                <w:rFonts w:ascii="Times New Roman" w:hAnsi="Times New Roman" w:cs="Times New Roman"/>
                <w:b/>
                <w:bCs/>
              </w:rPr>
              <w:t>Sesgo de supervivencia (</w:t>
            </w:r>
            <w:r w:rsidRPr="00EB11F4">
              <w:rPr>
                <w:rFonts w:ascii="Times New Roman" w:hAnsi="Times New Roman" w:cs="Times New Roman"/>
                <w:b/>
                <w:bCs/>
                <w:i/>
                <w:iCs/>
              </w:rPr>
              <w:t>Survivorship Bias</w:t>
            </w:r>
            <w:r w:rsidRPr="00EB11F4">
              <w:rPr>
                <w:rFonts w:ascii="Times New Roman" w:hAnsi="Times New Roman" w:cs="Times New Roman"/>
                <w:b/>
                <w:bCs/>
              </w:rPr>
              <w:t>)</w:t>
            </w:r>
          </w:p>
        </w:tc>
        <w:tc>
          <w:tcPr>
            <w:tcW w:w="1800" w:type="dxa"/>
          </w:tcPr>
          <w:p w14:paraId="7B1CFF3D"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Alta</w:t>
            </w:r>
          </w:p>
        </w:tc>
        <w:tc>
          <w:tcPr>
            <w:tcW w:w="1800" w:type="dxa"/>
          </w:tcPr>
          <w:p w14:paraId="3F40D955"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Alto</w:t>
            </w:r>
          </w:p>
        </w:tc>
        <w:tc>
          <w:tcPr>
            <w:tcW w:w="1440" w:type="dxa"/>
          </w:tcPr>
          <w:p w14:paraId="790BEAFD" w14:textId="77777777" w:rsidR="00C5131D" w:rsidRPr="00EB11F4" w:rsidRDefault="000779FC">
            <w:pPr>
              <w:rPr>
                <w:rFonts w:ascii="Times New Roman" w:hAnsi="Times New Roman" w:cs="Times New Roman"/>
              </w:rPr>
            </w:pPr>
            <w:r w:rsidRPr="00EB11F4">
              <w:rPr>
                <w:rFonts w:ascii="Times New Roman" w:hAnsi="Times New Roman" w:cs="Times New Roman"/>
              </w:rPr>
              <w:t>El universo de 45 activos incluye empresas que podrían haber desaparecido del índice; se recomienda verificar que el dataset no excluya quiebras históricas</w:t>
            </w:r>
          </w:p>
        </w:tc>
      </w:tr>
      <w:tr w:rsidR="00C5131D" w:rsidRPr="00EB11F4" w14:paraId="482D0002" w14:textId="77777777">
        <w:tc>
          <w:tcPr>
            <w:tcW w:w="1440" w:type="dxa"/>
          </w:tcPr>
          <w:p w14:paraId="55EAB073" w14:textId="77777777" w:rsidR="00C5131D" w:rsidRPr="00EB11F4" w:rsidRDefault="000779FC">
            <w:pPr>
              <w:rPr>
                <w:rFonts w:ascii="Times New Roman" w:hAnsi="Times New Roman" w:cs="Times New Roman"/>
              </w:rPr>
            </w:pPr>
            <w:r w:rsidRPr="00EB11F4">
              <w:rPr>
                <w:rFonts w:ascii="Times New Roman" w:hAnsi="Times New Roman" w:cs="Times New Roman"/>
              </w:rPr>
              <w:t>RF-06</w:t>
            </w:r>
          </w:p>
        </w:tc>
        <w:tc>
          <w:tcPr>
            <w:tcW w:w="1440" w:type="dxa"/>
          </w:tcPr>
          <w:p w14:paraId="3DECCBB6" w14:textId="77777777" w:rsidR="00C5131D" w:rsidRPr="00EB11F4" w:rsidRDefault="000779FC">
            <w:pPr>
              <w:rPr>
                <w:rFonts w:ascii="Times New Roman" w:hAnsi="Times New Roman" w:cs="Times New Roman"/>
              </w:rPr>
            </w:pPr>
            <w:r w:rsidRPr="00EB11F4">
              <w:rPr>
                <w:rFonts w:ascii="Times New Roman" w:hAnsi="Times New Roman" w:cs="Times New Roman"/>
                <w:b/>
                <w:bCs/>
              </w:rPr>
              <w:t>Slippage superior al modelado en producción</w:t>
            </w:r>
          </w:p>
        </w:tc>
        <w:tc>
          <w:tcPr>
            <w:tcW w:w="1800" w:type="dxa"/>
          </w:tcPr>
          <w:p w14:paraId="237028E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Media</w:t>
            </w:r>
          </w:p>
        </w:tc>
        <w:tc>
          <w:tcPr>
            <w:tcW w:w="1800" w:type="dxa"/>
          </w:tcPr>
          <w:p w14:paraId="2017D3C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Medio</w:t>
            </w:r>
          </w:p>
        </w:tc>
        <w:tc>
          <w:tcPr>
            <w:tcW w:w="1440" w:type="dxa"/>
          </w:tcPr>
          <w:p w14:paraId="07556FB5" w14:textId="77777777" w:rsidR="00C5131D" w:rsidRPr="00EB11F4" w:rsidRDefault="000779FC">
            <w:pPr>
              <w:rPr>
                <w:rFonts w:ascii="Times New Roman" w:hAnsi="Times New Roman" w:cs="Times New Roman"/>
              </w:rPr>
            </w:pPr>
            <w:r w:rsidRPr="00EB11F4">
              <w:rPr>
                <w:rFonts w:ascii="Times New Roman" w:hAnsi="Times New Roman" w:cs="Times New Roman"/>
              </w:rPr>
              <w:t>En activos de alta liquidez del S&amp;P 500, el slippage real raramente supera el 0.1%; el modelo conserva margen de seguridad con 0.05%</w:t>
            </w:r>
          </w:p>
        </w:tc>
      </w:tr>
    </w:tbl>
    <w:p w14:paraId="280A5446" w14:textId="77777777" w:rsidR="00C15FE6" w:rsidRDefault="00C15FE6">
      <w:pPr>
        <w:pStyle w:val="Ttulo3"/>
        <w:rPr>
          <w:rFonts w:ascii="Times New Roman" w:hAnsi="Times New Roman" w:cs="Times New Roman"/>
          <w:b w:val="0"/>
          <w:bCs w:val="0"/>
          <w:sz w:val="28"/>
          <w:szCs w:val="28"/>
        </w:rPr>
      </w:pPr>
    </w:p>
    <w:p w14:paraId="23B8CD78" w14:textId="77777777" w:rsidR="00C15FE6" w:rsidRDefault="00C15FE6">
      <w:pPr>
        <w:pStyle w:val="Ttulo3"/>
        <w:rPr>
          <w:rFonts w:ascii="Times New Roman" w:hAnsi="Times New Roman" w:cs="Times New Roman"/>
          <w:b w:val="0"/>
          <w:bCs w:val="0"/>
          <w:sz w:val="28"/>
          <w:szCs w:val="28"/>
        </w:rPr>
      </w:pPr>
    </w:p>
    <w:p w14:paraId="71D4C9E1" w14:textId="77777777" w:rsidR="00C15FE6" w:rsidRDefault="00C15FE6">
      <w:pPr>
        <w:pStyle w:val="Ttulo3"/>
        <w:rPr>
          <w:rFonts w:ascii="Times New Roman" w:hAnsi="Times New Roman" w:cs="Times New Roman"/>
          <w:b w:val="0"/>
          <w:bCs w:val="0"/>
          <w:sz w:val="28"/>
          <w:szCs w:val="28"/>
        </w:rPr>
      </w:pPr>
    </w:p>
    <w:p w14:paraId="5A1AB7AD" w14:textId="77777777" w:rsidR="00C15FE6" w:rsidRDefault="00C15FE6">
      <w:pPr>
        <w:pStyle w:val="Ttulo3"/>
        <w:rPr>
          <w:rFonts w:ascii="Times New Roman" w:hAnsi="Times New Roman" w:cs="Times New Roman"/>
          <w:b w:val="0"/>
          <w:bCs w:val="0"/>
          <w:sz w:val="28"/>
          <w:szCs w:val="28"/>
        </w:rPr>
      </w:pPr>
    </w:p>
    <w:p w14:paraId="3BA463E0" w14:textId="77777777" w:rsidR="00C15FE6" w:rsidRDefault="00C15FE6">
      <w:pPr>
        <w:pStyle w:val="Ttulo3"/>
        <w:rPr>
          <w:rFonts w:ascii="Times New Roman" w:hAnsi="Times New Roman" w:cs="Times New Roman"/>
          <w:b w:val="0"/>
          <w:bCs w:val="0"/>
          <w:sz w:val="28"/>
          <w:szCs w:val="28"/>
        </w:rPr>
      </w:pPr>
    </w:p>
    <w:p w14:paraId="0281144B" w14:textId="4E0547E8" w:rsidR="00C5131D" w:rsidRDefault="000779FC">
      <w:pPr>
        <w:pStyle w:val="Ttulo3"/>
        <w:rPr>
          <w:rFonts w:ascii="Times New Roman" w:hAnsi="Times New Roman" w:cs="Times New Roman"/>
          <w:b w:val="0"/>
          <w:bCs w:val="0"/>
          <w:sz w:val="28"/>
          <w:szCs w:val="28"/>
        </w:rPr>
      </w:pPr>
      <w:bookmarkStart w:id="88" w:name="_Toc236586554"/>
      <w:r w:rsidRPr="00C15FE6">
        <w:rPr>
          <w:rFonts w:ascii="Times New Roman" w:hAnsi="Times New Roman" w:cs="Times New Roman"/>
          <w:b w:val="0"/>
          <w:bCs w:val="0"/>
          <w:sz w:val="28"/>
          <w:szCs w:val="28"/>
        </w:rPr>
        <w:lastRenderedPageBreak/>
        <w:t>5.2.3. Riesgos Regulatorios</w:t>
      </w:r>
      <w:bookmarkEnd w:id="88"/>
    </w:p>
    <w:p w14:paraId="3C8B1835" w14:textId="77777777" w:rsidR="00C15FE6" w:rsidRPr="00C15FE6" w:rsidRDefault="00C15FE6" w:rsidP="00C15FE6"/>
    <w:tbl>
      <w:tblPr>
        <w:tblW w:w="5000" w:type="pct"/>
        <w:tblLayout w:type="fixed"/>
        <w:tblLook w:val="0020" w:firstRow="1" w:lastRow="0" w:firstColumn="0" w:lastColumn="0" w:noHBand="0" w:noVBand="0"/>
      </w:tblPr>
      <w:tblGrid>
        <w:gridCol w:w="1546"/>
        <w:gridCol w:w="1546"/>
        <w:gridCol w:w="1933"/>
        <w:gridCol w:w="1933"/>
        <w:gridCol w:w="1546"/>
      </w:tblGrid>
      <w:tr w:rsidR="00C5131D" w:rsidRPr="00EB11F4" w14:paraId="78406981" w14:textId="77777777" w:rsidTr="00C15FE6">
        <w:trPr>
          <w:tblHeader/>
        </w:trPr>
        <w:tc>
          <w:tcPr>
            <w:tcW w:w="1546" w:type="dxa"/>
          </w:tcPr>
          <w:p w14:paraId="21F7E317" w14:textId="77777777" w:rsidR="00C5131D" w:rsidRPr="00EB11F4" w:rsidRDefault="000779FC">
            <w:pPr>
              <w:rPr>
                <w:rFonts w:ascii="Times New Roman" w:hAnsi="Times New Roman" w:cs="Times New Roman"/>
              </w:rPr>
            </w:pPr>
            <w:r w:rsidRPr="00EB11F4">
              <w:rPr>
                <w:rFonts w:ascii="Times New Roman" w:hAnsi="Times New Roman" w:cs="Times New Roman"/>
              </w:rPr>
              <w:t>ID</w:t>
            </w:r>
          </w:p>
        </w:tc>
        <w:tc>
          <w:tcPr>
            <w:tcW w:w="1546" w:type="dxa"/>
          </w:tcPr>
          <w:p w14:paraId="1F7288DF" w14:textId="77777777" w:rsidR="00C5131D" w:rsidRPr="00EB11F4" w:rsidRDefault="000779FC">
            <w:pPr>
              <w:rPr>
                <w:rFonts w:ascii="Times New Roman" w:hAnsi="Times New Roman" w:cs="Times New Roman"/>
              </w:rPr>
            </w:pPr>
            <w:r w:rsidRPr="00EB11F4">
              <w:rPr>
                <w:rFonts w:ascii="Times New Roman" w:hAnsi="Times New Roman" w:cs="Times New Roman"/>
              </w:rPr>
              <w:t>Riesgo</w:t>
            </w:r>
          </w:p>
        </w:tc>
        <w:tc>
          <w:tcPr>
            <w:tcW w:w="1933" w:type="dxa"/>
          </w:tcPr>
          <w:p w14:paraId="1128A2F4"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Probabilidad</w:t>
            </w:r>
          </w:p>
        </w:tc>
        <w:tc>
          <w:tcPr>
            <w:tcW w:w="1933" w:type="dxa"/>
          </w:tcPr>
          <w:p w14:paraId="5609B7C8"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Impacto</w:t>
            </w:r>
          </w:p>
        </w:tc>
        <w:tc>
          <w:tcPr>
            <w:tcW w:w="1546" w:type="dxa"/>
          </w:tcPr>
          <w:p w14:paraId="5B2E0C6F" w14:textId="77777777" w:rsidR="00C5131D" w:rsidRPr="00EB11F4" w:rsidRDefault="000779FC">
            <w:pPr>
              <w:rPr>
                <w:rFonts w:ascii="Times New Roman" w:hAnsi="Times New Roman" w:cs="Times New Roman"/>
              </w:rPr>
            </w:pPr>
            <w:r w:rsidRPr="00EB11F4">
              <w:rPr>
                <w:rFonts w:ascii="Times New Roman" w:hAnsi="Times New Roman" w:cs="Times New Roman"/>
              </w:rPr>
              <w:t>Mitigación</w:t>
            </w:r>
          </w:p>
        </w:tc>
      </w:tr>
      <w:tr w:rsidR="00C5131D" w:rsidRPr="00EB11F4" w14:paraId="203D8C4A" w14:textId="77777777" w:rsidTr="00C15FE6">
        <w:tc>
          <w:tcPr>
            <w:tcW w:w="1546" w:type="dxa"/>
          </w:tcPr>
          <w:p w14:paraId="09631244" w14:textId="77777777" w:rsidR="00C5131D" w:rsidRPr="00EB11F4" w:rsidRDefault="000779FC">
            <w:pPr>
              <w:rPr>
                <w:rFonts w:ascii="Times New Roman" w:hAnsi="Times New Roman" w:cs="Times New Roman"/>
              </w:rPr>
            </w:pPr>
            <w:r w:rsidRPr="00EB11F4">
              <w:rPr>
                <w:rFonts w:ascii="Times New Roman" w:hAnsi="Times New Roman" w:cs="Times New Roman"/>
              </w:rPr>
              <w:t>RR-01</w:t>
            </w:r>
          </w:p>
        </w:tc>
        <w:tc>
          <w:tcPr>
            <w:tcW w:w="1546" w:type="dxa"/>
          </w:tcPr>
          <w:p w14:paraId="1E65798B" w14:textId="77777777" w:rsidR="00C5131D" w:rsidRPr="00EB11F4" w:rsidRDefault="000779FC">
            <w:pPr>
              <w:rPr>
                <w:rFonts w:ascii="Times New Roman" w:hAnsi="Times New Roman" w:cs="Times New Roman"/>
              </w:rPr>
            </w:pPr>
            <w:r w:rsidRPr="00EB11F4">
              <w:rPr>
                <w:rFonts w:ascii="Times New Roman" w:hAnsi="Times New Roman" w:cs="Times New Roman"/>
                <w:b/>
                <w:bCs/>
              </w:rPr>
              <w:t>Cambio legislativo en trading algorítmico (MiFID III)</w:t>
            </w:r>
          </w:p>
        </w:tc>
        <w:tc>
          <w:tcPr>
            <w:tcW w:w="1933" w:type="dxa"/>
          </w:tcPr>
          <w:p w14:paraId="6472CF5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Baja</w:t>
            </w:r>
          </w:p>
        </w:tc>
        <w:tc>
          <w:tcPr>
            <w:tcW w:w="1933" w:type="dxa"/>
          </w:tcPr>
          <w:p w14:paraId="36C2156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Alto</w:t>
            </w:r>
          </w:p>
        </w:tc>
        <w:tc>
          <w:tcPr>
            <w:tcW w:w="1546" w:type="dxa"/>
          </w:tcPr>
          <w:p w14:paraId="19C7ADA7" w14:textId="77777777" w:rsidR="00C5131D" w:rsidRPr="00EB11F4" w:rsidRDefault="000779FC">
            <w:pPr>
              <w:rPr>
                <w:rFonts w:ascii="Times New Roman" w:hAnsi="Times New Roman" w:cs="Times New Roman"/>
              </w:rPr>
            </w:pPr>
            <w:r w:rsidRPr="00EB11F4">
              <w:rPr>
                <w:rFonts w:ascii="Times New Roman" w:hAnsi="Times New Roman" w:cs="Times New Roman"/>
              </w:rPr>
              <w:t>La arquitectura del sistema es modular; los filtros regulatorios (VIX, Kill-Switch) pueden adaptarse sin rediseñar el núcleo</w:t>
            </w:r>
          </w:p>
        </w:tc>
      </w:tr>
      <w:tr w:rsidR="00C5131D" w:rsidRPr="00EB11F4" w14:paraId="18C4A945" w14:textId="77777777" w:rsidTr="00C15FE6">
        <w:tc>
          <w:tcPr>
            <w:tcW w:w="1546" w:type="dxa"/>
          </w:tcPr>
          <w:p w14:paraId="429966C3" w14:textId="77777777" w:rsidR="00C5131D" w:rsidRPr="00EB11F4" w:rsidRDefault="000779FC">
            <w:pPr>
              <w:rPr>
                <w:rFonts w:ascii="Times New Roman" w:hAnsi="Times New Roman" w:cs="Times New Roman"/>
              </w:rPr>
            </w:pPr>
            <w:r w:rsidRPr="00EB11F4">
              <w:rPr>
                <w:rFonts w:ascii="Times New Roman" w:hAnsi="Times New Roman" w:cs="Times New Roman"/>
              </w:rPr>
              <w:t>RR-02</w:t>
            </w:r>
          </w:p>
        </w:tc>
        <w:tc>
          <w:tcPr>
            <w:tcW w:w="1546" w:type="dxa"/>
          </w:tcPr>
          <w:p w14:paraId="71BA6968" w14:textId="77777777" w:rsidR="00C5131D" w:rsidRPr="00EB11F4" w:rsidRDefault="000779FC">
            <w:pPr>
              <w:rPr>
                <w:rFonts w:ascii="Times New Roman" w:hAnsi="Times New Roman" w:cs="Times New Roman"/>
              </w:rPr>
            </w:pPr>
            <w:r w:rsidRPr="00EB11F4">
              <w:rPr>
                <w:rFonts w:ascii="Times New Roman" w:hAnsi="Times New Roman" w:cs="Times New Roman"/>
                <w:b/>
                <w:bCs/>
              </w:rPr>
              <w:t>Restricciones de acceso a APIs de datos en la UE</w:t>
            </w:r>
          </w:p>
        </w:tc>
        <w:tc>
          <w:tcPr>
            <w:tcW w:w="1933" w:type="dxa"/>
          </w:tcPr>
          <w:p w14:paraId="156B13F7"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Baja</w:t>
            </w:r>
          </w:p>
        </w:tc>
        <w:tc>
          <w:tcPr>
            <w:tcW w:w="1933" w:type="dxa"/>
          </w:tcPr>
          <w:p w14:paraId="20D1B2A9"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Medio</w:t>
            </w:r>
          </w:p>
        </w:tc>
        <w:tc>
          <w:tcPr>
            <w:tcW w:w="1546" w:type="dxa"/>
          </w:tcPr>
          <w:p w14:paraId="322E31B2" w14:textId="77777777" w:rsidR="00C5131D" w:rsidRPr="00EB11F4" w:rsidRDefault="000779FC">
            <w:pPr>
              <w:rPr>
                <w:rFonts w:ascii="Times New Roman" w:hAnsi="Times New Roman" w:cs="Times New Roman"/>
              </w:rPr>
            </w:pPr>
            <w:r w:rsidRPr="00EB11F4">
              <w:rPr>
                <w:rFonts w:ascii="Times New Roman" w:hAnsi="Times New Roman" w:cs="Times New Roman"/>
              </w:rPr>
              <w:t>El sistema puede operar con fuentes alternativas (Yahoo Finance, Alpha Vantage) con adaptaciones mínimas al módulo ETL</w:t>
            </w:r>
          </w:p>
        </w:tc>
      </w:tr>
      <w:tr w:rsidR="00C15FE6" w:rsidRPr="00EB11F4" w14:paraId="18C50470" w14:textId="77777777" w:rsidTr="00C15FE6">
        <w:tc>
          <w:tcPr>
            <w:tcW w:w="1546" w:type="dxa"/>
          </w:tcPr>
          <w:p w14:paraId="0C90C9CB" w14:textId="77777777" w:rsidR="00C15FE6" w:rsidRDefault="00C15FE6">
            <w:pPr>
              <w:rPr>
                <w:rFonts w:ascii="Times New Roman" w:hAnsi="Times New Roman" w:cs="Times New Roman"/>
              </w:rPr>
            </w:pPr>
          </w:p>
          <w:p w14:paraId="1BE1F40F" w14:textId="77777777" w:rsidR="00C15FE6" w:rsidRDefault="00C15FE6">
            <w:pPr>
              <w:rPr>
                <w:rFonts w:ascii="Times New Roman" w:hAnsi="Times New Roman" w:cs="Times New Roman"/>
              </w:rPr>
            </w:pPr>
          </w:p>
          <w:p w14:paraId="6BC0151E" w14:textId="77777777" w:rsidR="00C15FE6" w:rsidRDefault="00C15FE6">
            <w:pPr>
              <w:rPr>
                <w:rFonts w:ascii="Times New Roman" w:hAnsi="Times New Roman" w:cs="Times New Roman"/>
              </w:rPr>
            </w:pPr>
          </w:p>
          <w:p w14:paraId="1AE2964A" w14:textId="77777777" w:rsidR="00C15FE6" w:rsidRDefault="00C15FE6">
            <w:pPr>
              <w:rPr>
                <w:rFonts w:ascii="Times New Roman" w:hAnsi="Times New Roman" w:cs="Times New Roman"/>
              </w:rPr>
            </w:pPr>
          </w:p>
          <w:p w14:paraId="48ABAB3E" w14:textId="77777777" w:rsidR="00C15FE6" w:rsidRDefault="00C15FE6">
            <w:pPr>
              <w:rPr>
                <w:rFonts w:ascii="Times New Roman" w:hAnsi="Times New Roman" w:cs="Times New Roman"/>
              </w:rPr>
            </w:pPr>
          </w:p>
          <w:p w14:paraId="1B1EDFA1" w14:textId="77777777" w:rsidR="00C15FE6" w:rsidRDefault="00C15FE6">
            <w:pPr>
              <w:rPr>
                <w:rFonts w:ascii="Times New Roman" w:hAnsi="Times New Roman" w:cs="Times New Roman"/>
              </w:rPr>
            </w:pPr>
          </w:p>
          <w:p w14:paraId="66CD0781" w14:textId="77777777" w:rsidR="00C15FE6" w:rsidRDefault="00C15FE6">
            <w:pPr>
              <w:rPr>
                <w:rFonts w:ascii="Times New Roman" w:hAnsi="Times New Roman" w:cs="Times New Roman"/>
              </w:rPr>
            </w:pPr>
          </w:p>
          <w:p w14:paraId="0B6D3915" w14:textId="77777777" w:rsidR="00C15FE6" w:rsidRDefault="00C15FE6">
            <w:pPr>
              <w:rPr>
                <w:rFonts w:ascii="Times New Roman" w:hAnsi="Times New Roman" w:cs="Times New Roman"/>
              </w:rPr>
            </w:pPr>
          </w:p>
          <w:p w14:paraId="6DF36710" w14:textId="77777777" w:rsidR="00C15FE6" w:rsidRDefault="00C15FE6">
            <w:pPr>
              <w:rPr>
                <w:rFonts w:ascii="Times New Roman" w:hAnsi="Times New Roman" w:cs="Times New Roman"/>
              </w:rPr>
            </w:pPr>
          </w:p>
          <w:p w14:paraId="75F8EEF1" w14:textId="77777777" w:rsidR="00C15FE6" w:rsidRPr="00EB11F4" w:rsidRDefault="00C15FE6">
            <w:pPr>
              <w:rPr>
                <w:rFonts w:ascii="Times New Roman" w:hAnsi="Times New Roman" w:cs="Times New Roman"/>
              </w:rPr>
            </w:pPr>
          </w:p>
        </w:tc>
        <w:tc>
          <w:tcPr>
            <w:tcW w:w="1546" w:type="dxa"/>
          </w:tcPr>
          <w:p w14:paraId="69F39C84" w14:textId="77777777" w:rsidR="00C15FE6" w:rsidRPr="00EB11F4" w:rsidRDefault="00C15FE6">
            <w:pPr>
              <w:rPr>
                <w:rFonts w:ascii="Times New Roman" w:hAnsi="Times New Roman" w:cs="Times New Roman"/>
                <w:b/>
                <w:bCs/>
              </w:rPr>
            </w:pPr>
          </w:p>
        </w:tc>
        <w:tc>
          <w:tcPr>
            <w:tcW w:w="1933" w:type="dxa"/>
          </w:tcPr>
          <w:p w14:paraId="41C875A7" w14:textId="77777777" w:rsidR="00C15FE6" w:rsidRPr="00EB11F4" w:rsidRDefault="00C15FE6">
            <w:pPr>
              <w:jc w:val="center"/>
              <w:rPr>
                <w:rFonts w:ascii="Times New Roman" w:hAnsi="Times New Roman" w:cs="Times New Roman"/>
              </w:rPr>
            </w:pPr>
          </w:p>
        </w:tc>
        <w:tc>
          <w:tcPr>
            <w:tcW w:w="1933" w:type="dxa"/>
          </w:tcPr>
          <w:p w14:paraId="4256719E" w14:textId="77777777" w:rsidR="00C15FE6" w:rsidRPr="00EB11F4" w:rsidRDefault="00C15FE6">
            <w:pPr>
              <w:jc w:val="center"/>
              <w:rPr>
                <w:rFonts w:ascii="Times New Roman" w:hAnsi="Times New Roman" w:cs="Times New Roman"/>
              </w:rPr>
            </w:pPr>
          </w:p>
        </w:tc>
        <w:tc>
          <w:tcPr>
            <w:tcW w:w="1546" w:type="dxa"/>
          </w:tcPr>
          <w:p w14:paraId="09518E19" w14:textId="77777777" w:rsidR="00C15FE6" w:rsidRPr="00EB11F4" w:rsidRDefault="00C15FE6">
            <w:pPr>
              <w:rPr>
                <w:rFonts w:ascii="Times New Roman" w:hAnsi="Times New Roman" w:cs="Times New Roman"/>
              </w:rPr>
            </w:pPr>
          </w:p>
        </w:tc>
      </w:tr>
    </w:tbl>
    <w:p w14:paraId="222F7D48" w14:textId="77777777" w:rsidR="00C5131D" w:rsidRPr="00C15FE6" w:rsidRDefault="000779FC" w:rsidP="00C15FE6">
      <w:pPr>
        <w:pStyle w:val="Ttulo1"/>
        <w:pBdr>
          <w:bottom w:val="single" w:sz="4" w:space="1" w:color="auto"/>
        </w:pBdr>
        <w:rPr>
          <w:rFonts w:ascii="Times New Roman" w:hAnsi="Times New Roman" w:cs="Times New Roman"/>
          <w:b w:val="0"/>
          <w:bCs w:val="0"/>
          <w:sz w:val="52"/>
          <w:szCs w:val="52"/>
        </w:rPr>
      </w:pPr>
      <w:bookmarkStart w:id="89" w:name="_Toc236586555"/>
      <w:r w:rsidRPr="00C15FE6">
        <w:rPr>
          <w:rFonts w:ascii="Times New Roman" w:hAnsi="Times New Roman" w:cs="Times New Roman"/>
          <w:b w:val="0"/>
          <w:bCs w:val="0"/>
          <w:sz w:val="52"/>
          <w:szCs w:val="52"/>
        </w:rPr>
        <w:lastRenderedPageBreak/>
        <w:t>6. Plan De Trabajo Y Presupuesto</w:t>
      </w:r>
      <w:bookmarkEnd w:id="89"/>
    </w:p>
    <w:p w14:paraId="4E61B0B7" w14:textId="77777777" w:rsidR="00C5131D" w:rsidRPr="00C15FE6" w:rsidRDefault="000779FC">
      <w:pPr>
        <w:pStyle w:val="Ttulo2"/>
        <w:rPr>
          <w:rFonts w:ascii="Times New Roman" w:hAnsi="Times New Roman" w:cs="Times New Roman"/>
          <w:b w:val="0"/>
          <w:bCs w:val="0"/>
          <w:sz w:val="36"/>
          <w:szCs w:val="36"/>
        </w:rPr>
      </w:pPr>
      <w:bookmarkStart w:id="90" w:name="_Toc236586556"/>
      <w:r w:rsidRPr="00C15FE6">
        <w:rPr>
          <w:rFonts w:ascii="Times New Roman" w:hAnsi="Times New Roman" w:cs="Times New Roman"/>
          <w:b w:val="0"/>
          <w:bCs w:val="0"/>
          <w:sz w:val="36"/>
          <w:szCs w:val="36"/>
        </w:rPr>
        <w:t>6.1. Plan de Trabajo</w:t>
      </w:r>
      <w:bookmarkEnd w:id="90"/>
    </w:p>
    <w:p w14:paraId="013E68EB"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El desarrollo del presente TFM se estructuró en una metodología iterativa basada en Sprints de dos semanas, inspirada en el marco </w:t>
      </w:r>
      <w:r w:rsidRPr="00EB11F4">
        <w:rPr>
          <w:rFonts w:ascii="Times New Roman" w:hAnsi="Times New Roman" w:cs="Times New Roman"/>
          <w:i/>
          <w:iCs/>
        </w:rPr>
        <w:t>Agile</w:t>
      </w:r>
      <w:r w:rsidRPr="00EB11F4">
        <w:rPr>
          <w:rFonts w:ascii="Times New Roman" w:hAnsi="Times New Roman" w:cs="Times New Roman"/>
        </w:rPr>
        <w:t xml:space="preserve"> de desarrollo de software. Esta metodología se adoptó deliberadamente dado que el conocimiento sobre el dominio financiero y los resultados de cada fase informaban y modificaban los requisitos de las fases posteriores, haciendo inviable una planificación en cascada (</w:t>
      </w:r>
      <w:r w:rsidRPr="00EB11F4">
        <w:rPr>
          <w:rFonts w:ascii="Times New Roman" w:hAnsi="Times New Roman" w:cs="Times New Roman"/>
          <w:i/>
          <w:iCs/>
        </w:rPr>
        <w:t>Waterfall</w:t>
      </w:r>
      <w:r w:rsidRPr="00EB11F4">
        <w:rPr>
          <w:rFonts w:ascii="Times New Roman" w:hAnsi="Times New Roman" w:cs="Times New Roman"/>
        </w:rPr>
        <w:t>) rígida.</w:t>
      </w:r>
    </w:p>
    <w:p w14:paraId="2A5780DC" w14:textId="77777777" w:rsidR="00C5131D" w:rsidRDefault="000779FC">
      <w:pPr>
        <w:pStyle w:val="Ttulo3"/>
        <w:rPr>
          <w:rFonts w:ascii="Times New Roman" w:hAnsi="Times New Roman" w:cs="Times New Roman"/>
          <w:b w:val="0"/>
          <w:bCs w:val="0"/>
          <w:sz w:val="28"/>
          <w:szCs w:val="28"/>
        </w:rPr>
      </w:pPr>
      <w:bookmarkStart w:id="91" w:name="_Toc236586557"/>
      <w:r w:rsidRPr="00C15FE6">
        <w:rPr>
          <w:rFonts w:ascii="Times New Roman" w:hAnsi="Times New Roman" w:cs="Times New Roman"/>
          <w:b w:val="0"/>
          <w:bCs w:val="0"/>
          <w:sz w:val="28"/>
          <w:szCs w:val="28"/>
        </w:rPr>
        <w:t>6.1.1. Cronograma de Sprints (estimación vs. realidad)</w:t>
      </w:r>
      <w:bookmarkEnd w:id="91"/>
    </w:p>
    <w:p w14:paraId="48C0231B" w14:textId="77777777" w:rsidR="00C15FE6" w:rsidRPr="00C15FE6" w:rsidRDefault="00C15FE6" w:rsidP="00C15FE6"/>
    <w:tbl>
      <w:tblPr>
        <w:tblW w:w="5000" w:type="pct"/>
        <w:tblLayout w:type="fixed"/>
        <w:tblLook w:val="0020" w:firstRow="1" w:lastRow="0" w:firstColumn="0" w:lastColumn="0" w:noHBand="0" w:noVBand="0"/>
      </w:tblPr>
      <w:tblGrid>
        <w:gridCol w:w="1546"/>
        <w:gridCol w:w="1546"/>
        <w:gridCol w:w="1546"/>
        <w:gridCol w:w="1933"/>
        <w:gridCol w:w="1933"/>
      </w:tblGrid>
      <w:tr w:rsidR="00C5131D" w:rsidRPr="00EB11F4" w14:paraId="0E0FA54E" w14:textId="77777777">
        <w:trPr>
          <w:tblHeader/>
        </w:trPr>
        <w:tc>
          <w:tcPr>
            <w:tcW w:w="1440" w:type="dxa"/>
          </w:tcPr>
          <w:p w14:paraId="140072BE" w14:textId="77777777" w:rsidR="00C5131D" w:rsidRPr="00EB11F4" w:rsidRDefault="000779FC">
            <w:pPr>
              <w:rPr>
                <w:rFonts w:ascii="Times New Roman" w:hAnsi="Times New Roman" w:cs="Times New Roman"/>
              </w:rPr>
            </w:pPr>
            <w:r w:rsidRPr="00EB11F4">
              <w:rPr>
                <w:rFonts w:ascii="Times New Roman" w:hAnsi="Times New Roman" w:cs="Times New Roman"/>
              </w:rPr>
              <w:t>Sprint</w:t>
            </w:r>
          </w:p>
        </w:tc>
        <w:tc>
          <w:tcPr>
            <w:tcW w:w="1440" w:type="dxa"/>
          </w:tcPr>
          <w:p w14:paraId="456684C3" w14:textId="77777777" w:rsidR="00C5131D" w:rsidRPr="00EB11F4" w:rsidRDefault="000779FC">
            <w:pPr>
              <w:rPr>
                <w:rFonts w:ascii="Times New Roman" w:hAnsi="Times New Roman" w:cs="Times New Roman"/>
              </w:rPr>
            </w:pPr>
            <w:r w:rsidRPr="00EB11F4">
              <w:rPr>
                <w:rFonts w:ascii="Times New Roman" w:hAnsi="Times New Roman" w:cs="Times New Roman"/>
              </w:rPr>
              <w:t>Fase</w:t>
            </w:r>
          </w:p>
        </w:tc>
        <w:tc>
          <w:tcPr>
            <w:tcW w:w="1440" w:type="dxa"/>
          </w:tcPr>
          <w:p w14:paraId="74EC0657" w14:textId="77777777" w:rsidR="00C5131D" w:rsidRPr="00EB11F4" w:rsidRDefault="000779FC">
            <w:pPr>
              <w:rPr>
                <w:rFonts w:ascii="Times New Roman" w:hAnsi="Times New Roman" w:cs="Times New Roman"/>
              </w:rPr>
            </w:pPr>
            <w:r w:rsidRPr="00EB11F4">
              <w:rPr>
                <w:rFonts w:ascii="Times New Roman" w:hAnsi="Times New Roman" w:cs="Times New Roman"/>
              </w:rPr>
              <w:t>Contenido Principal</w:t>
            </w:r>
          </w:p>
        </w:tc>
        <w:tc>
          <w:tcPr>
            <w:tcW w:w="1800" w:type="dxa"/>
          </w:tcPr>
          <w:p w14:paraId="6BF6285C"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Duración Est.</w:t>
            </w:r>
          </w:p>
        </w:tc>
        <w:tc>
          <w:tcPr>
            <w:tcW w:w="1800" w:type="dxa"/>
          </w:tcPr>
          <w:p w14:paraId="7985BF5E"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Duración Real</w:t>
            </w:r>
          </w:p>
        </w:tc>
      </w:tr>
      <w:tr w:rsidR="00C5131D" w:rsidRPr="00EB11F4" w14:paraId="7EC3C173" w14:textId="77777777">
        <w:tc>
          <w:tcPr>
            <w:tcW w:w="1440" w:type="dxa"/>
          </w:tcPr>
          <w:p w14:paraId="1458ABEE" w14:textId="77777777" w:rsidR="00C5131D" w:rsidRPr="00EB11F4" w:rsidRDefault="000779FC">
            <w:pPr>
              <w:rPr>
                <w:rFonts w:ascii="Times New Roman" w:hAnsi="Times New Roman" w:cs="Times New Roman"/>
              </w:rPr>
            </w:pPr>
            <w:r w:rsidRPr="00EB11F4">
              <w:rPr>
                <w:rFonts w:ascii="Times New Roman" w:hAnsi="Times New Roman" w:cs="Times New Roman"/>
              </w:rPr>
              <w:t>Sprint 1</w:t>
            </w:r>
          </w:p>
        </w:tc>
        <w:tc>
          <w:tcPr>
            <w:tcW w:w="1440" w:type="dxa"/>
          </w:tcPr>
          <w:p w14:paraId="1EAFC0DA" w14:textId="77777777" w:rsidR="00C5131D" w:rsidRPr="00EB11F4" w:rsidRDefault="000779FC">
            <w:pPr>
              <w:rPr>
                <w:rFonts w:ascii="Times New Roman" w:hAnsi="Times New Roman" w:cs="Times New Roman"/>
              </w:rPr>
            </w:pPr>
            <w:r w:rsidRPr="00EB11F4">
              <w:rPr>
                <w:rFonts w:ascii="Times New Roman" w:hAnsi="Times New Roman" w:cs="Times New Roman"/>
              </w:rPr>
              <w:t>Investigación y Datos</w:t>
            </w:r>
          </w:p>
        </w:tc>
        <w:tc>
          <w:tcPr>
            <w:tcW w:w="1440" w:type="dxa"/>
          </w:tcPr>
          <w:p w14:paraId="0002F2D0" w14:textId="77777777" w:rsidR="00C5131D" w:rsidRPr="00EB11F4" w:rsidRDefault="000779FC">
            <w:pPr>
              <w:rPr>
                <w:rFonts w:ascii="Times New Roman" w:hAnsi="Times New Roman" w:cs="Times New Roman"/>
              </w:rPr>
            </w:pPr>
            <w:r w:rsidRPr="00EB11F4">
              <w:rPr>
                <w:rFonts w:ascii="Times New Roman" w:hAnsi="Times New Roman" w:cs="Times New Roman"/>
              </w:rPr>
              <w:t>Estado del arte; configuración del entorno Python; ingesta de datos OHLCV Tiingo IEX + FRED; pipeline ETL (mtf_builder.py, dataset_cleaner.py)</w:t>
            </w:r>
          </w:p>
        </w:tc>
        <w:tc>
          <w:tcPr>
            <w:tcW w:w="1800" w:type="dxa"/>
          </w:tcPr>
          <w:p w14:paraId="7C5C6EFE"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 semanas</w:t>
            </w:r>
          </w:p>
        </w:tc>
        <w:tc>
          <w:tcPr>
            <w:tcW w:w="1800" w:type="dxa"/>
          </w:tcPr>
          <w:p w14:paraId="53CA335F"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2.5 semanas</w:t>
            </w:r>
          </w:p>
        </w:tc>
      </w:tr>
      <w:tr w:rsidR="00C5131D" w:rsidRPr="00EB11F4" w14:paraId="0A04D39B" w14:textId="77777777">
        <w:tc>
          <w:tcPr>
            <w:tcW w:w="1440" w:type="dxa"/>
          </w:tcPr>
          <w:p w14:paraId="6B6E215F" w14:textId="77777777" w:rsidR="00C5131D" w:rsidRPr="00EB11F4" w:rsidRDefault="000779FC">
            <w:pPr>
              <w:rPr>
                <w:rFonts w:ascii="Times New Roman" w:hAnsi="Times New Roman" w:cs="Times New Roman"/>
              </w:rPr>
            </w:pPr>
            <w:r w:rsidRPr="00EB11F4">
              <w:rPr>
                <w:rFonts w:ascii="Times New Roman" w:hAnsi="Times New Roman" w:cs="Times New Roman"/>
              </w:rPr>
              <w:t>Sprint 2</w:t>
            </w:r>
          </w:p>
        </w:tc>
        <w:tc>
          <w:tcPr>
            <w:tcW w:w="1440" w:type="dxa"/>
          </w:tcPr>
          <w:p w14:paraId="3C61A978" w14:textId="77777777" w:rsidR="00C5131D" w:rsidRPr="00EB11F4" w:rsidRDefault="000779FC">
            <w:pPr>
              <w:rPr>
                <w:rFonts w:ascii="Times New Roman" w:hAnsi="Times New Roman" w:cs="Times New Roman"/>
              </w:rPr>
            </w:pPr>
            <w:r w:rsidRPr="00EB11F4">
              <w:rPr>
                <w:rFonts w:ascii="Times New Roman" w:hAnsi="Times New Roman" w:cs="Times New Roman"/>
              </w:rPr>
              <w:t>Ingeniería de Características</w:t>
            </w:r>
          </w:p>
        </w:tc>
        <w:tc>
          <w:tcPr>
            <w:tcW w:w="1440" w:type="dxa"/>
          </w:tcPr>
          <w:p w14:paraId="186ACA73" w14:textId="77777777" w:rsidR="00C5131D" w:rsidRPr="00EB11F4" w:rsidRDefault="000779FC">
            <w:pPr>
              <w:rPr>
                <w:rFonts w:ascii="Times New Roman" w:hAnsi="Times New Roman" w:cs="Times New Roman"/>
              </w:rPr>
            </w:pPr>
            <w:r w:rsidRPr="00EB11F4">
              <w:rPr>
                <w:rFonts w:ascii="Times New Roman" w:hAnsi="Times New Roman" w:cs="Times New Roman"/>
              </w:rPr>
              <w:t>Implementación de indicadores técnicos (technical.py): RSI, ATR, SMA/EMA, Squeeze; patrones de Price Action (patterns.py): Fractales, Velas, Fibonacci</w:t>
            </w:r>
          </w:p>
        </w:tc>
        <w:tc>
          <w:tcPr>
            <w:tcW w:w="1800" w:type="dxa"/>
          </w:tcPr>
          <w:p w14:paraId="41FC7B64"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 semanas</w:t>
            </w:r>
          </w:p>
        </w:tc>
        <w:tc>
          <w:tcPr>
            <w:tcW w:w="1800" w:type="dxa"/>
          </w:tcPr>
          <w:p w14:paraId="5297A391"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 semanas</w:t>
            </w:r>
          </w:p>
        </w:tc>
      </w:tr>
      <w:tr w:rsidR="00C5131D" w:rsidRPr="00EB11F4" w14:paraId="671BD483" w14:textId="77777777">
        <w:tc>
          <w:tcPr>
            <w:tcW w:w="1440" w:type="dxa"/>
          </w:tcPr>
          <w:p w14:paraId="7DBB5269" w14:textId="77777777" w:rsidR="00C5131D" w:rsidRPr="00EB11F4" w:rsidRDefault="000779FC">
            <w:pPr>
              <w:rPr>
                <w:rFonts w:ascii="Times New Roman" w:hAnsi="Times New Roman" w:cs="Times New Roman"/>
              </w:rPr>
            </w:pPr>
            <w:r w:rsidRPr="00EB11F4">
              <w:rPr>
                <w:rFonts w:ascii="Times New Roman" w:hAnsi="Times New Roman" w:cs="Times New Roman"/>
              </w:rPr>
              <w:lastRenderedPageBreak/>
              <w:t>Sprint 3</w:t>
            </w:r>
          </w:p>
        </w:tc>
        <w:tc>
          <w:tcPr>
            <w:tcW w:w="1440" w:type="dxa"/>
          </w:tcPr>
          <w:p w14:paraId="55776A69" w14:textId="77777777" w:rsidR="00C5131D" w:rsidRPr="00EB11F4" w:rsidRDefault="000779FC">
            <w:pPr>
              <w:rPr>
                <w:rFonts w:ascii="Times New Roman" w:hAnsi="Times New Roman" w:cs="Times New Roman"/>
              </w:rPr>
            </w:pPr>
            <w:r w:rsidRPr="00EB11F4">
              <w:rPr>
                <w:rFonts w:ascii="Times New Roman" w:hAnsi="Times New Roman" w:cs="Times New Roman"/>
              </w:rPr>
              <w:t>Sistema de Señales</w:t>
            </w:r>
          </w:p>
        </w:tc>
        <w:tc>
          <w:tcPr>
            <w:tcW w:w="1440" w:type="dxa"/>
          </w:tcPr>
          <w:p w14:paraId="3D487865" w14:textId="77777777" w:rsidR="00C5131D" w:rsidRPr="00EB11F4" w:rsidRDefault="000779FC">
            <w:pPr>
              <w:rPr>
                <w:rFonts w:ascii="Times New Roman" w:hAnsi="Times New Roman" w:cs="Times New Roman"/>
              </w:rPr>
            </w:pPr>
            <w:r w:rsidRPr="00EB11F4">
              <w:rPr>
                <w:rFonts w:ascii="Times New Roman" w:hAnsi="Times New Roman" w:cs="Times New Roman"/>
              </w:rPr>
              <w:t>Diseño e implementación del TierEvaluator (Tier A/B/C); backtesting de la lógica pura; optimización del Break Even; generación del dataset de 3.318 operaciones etiquetadas</w:t>
            </w:r>
          </w:p>
        </w:tc>
        <w:tc>
          <w:tcPr>
            <w:tcW w:w="1800" w:type="dxa"/>
          </w:tcPr>
          <w:p w14:paraId="67120309"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 semanas</w:t>
            </w:r>
          </w:p>
        </w:tc>
        <w:tc>
          <w:tcPr>
            <w:tcW w:w="1800" w:type="dxa"/>
          </w:tcPr>
          <w:p w14:paraId="2B2BD3C4"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4 semanas</w:t>
            </w:r>
          </w:p>
        </w:tc>
      </w:tr>
      <w:tr w:rsidR="00C5131D" w:rsidRPr="00EB11F4" w14:paraId="228CB03B" w14:textId="77777777">
        <w:tc>
          <w:tcPr>
            <w:tcW w:w="1440" w:type="dxa"/>
          </w:tcPr>
          <w:p w14:paraId="50B7AF93" w14:textId="77777777" w:rsidR="00C5131D" w:rsidRPr="00EB11F4" w:rsidRDefault="000779FC">
            <w:pPr>
              <w:rPr>
                <w:rFonts w:ascii="Times New Roman" w:hAnsi="Times New Roman" w:cs="Times New Roman"/>
              </w:rPr>
            </w:pPr>
            <w:r w:rsidRPr="00EB11F4">
              <w:rPr>
                <w:rFonts w:ascii="Times New Roman" w:hAnsi="Times New Roman" w:cs="Times New Roman"/>
              </w:rPr>
              <w:t>Sprint 4</w:t>
            </w:r>
          </w:p>
        </w:tc>
        <w:tc>
          <w:tcPr>
            <w:tcW w:w="1440" w:type="dxa"/>
          </w:tcPr>
          <w:p w14:paraId="63FF0CDE" w14:textId="77777777" w:rsidR="00C5131D" w:rsidRPr="00EB11F4" w:rsidRDefault="000779FC">
            <w:pPr>
              <w:rPr>
                <w:rFonts w:ascii="Times New Roman" w:hAnsi="Times New Roman" w:cs="Times New Roman"/>
              </w:rPr>
            </w:pPr>
            <w:r w:rsidRPr="00EB11F4">
              <w:rPr>
                <w:rFonts w:ascii="Times New Roman" w:hAnsi="Times New Roman" w:cs="Times New Roman"/>
              </w:rPr>
              <w:t>Machine Learning</w:t>
            </w:r>
          </w:p>
        </w:tc>
        <w:tc>
          <w:tcPr>
            <w:tcW w:w="1440" w:type="dxa"/>
          </w:tcPr>
          <w:p w14:paraId="494194F7" w14:textId="77777777" w:rsidR="00C5131D" w:rsidRPr="00EB11F4" w:rsidRDefault="000779FC">
            <w:pPr>
              <w:rPr>
                <w:rFonts w:ascii="Times New Roman" w:hAnsi="Times New Roman" w:cs="Times New Roman"/>
              </w:rPr>
            </w:pPr>
            <w:r w:rsidRPr="00EB11F4">
              <w:rPr>
                <w:rFonts w:ascii="Times New Roman" w:hAnsi="Times New Roman" w:cs="Times New Roman"/>
              </w:rPr>
              <w:t>Pipeline de ML (MLPipeline); entrenamiento de LogReg, SVM, RF y XGBoost; evaluación Walk-Forward; análisis SHAP; exportación del best_model.pkl</w:t>
            </w:r>
          </w:p>
        </w:tc>
        <w:tc>
          <w:tcPr>
            <w:tcW w:w="1800" w:type="dxa"/>
          </w:tcPr>
          <w:p w14:paraId="7C5BF85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 semanas</w:t>
            </w:r>
          </w:p>
        </w:tc>
        <w:tc>
          <w:tcPr>
            <w:tcW w:w="1800" w:type="dxa"/>
          </w:tcPr>
          <w:p w14:paraId="57B4AF64"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 semanas</w:t>
            </w:r>
          </w:p>
        </w:tc>
      </w:tr>
      <w:tr w:rsidR="00C5131D" w:rsidRPr="00EB11F4" w14:paraId="1B4FC80D" w14:textId="77777777">
        <w:tc>
          <w:tcPr>
            <w:tcW w:w="1440" w:type="dxa"/>
          </w:tcPr>
          <w:p w14:paraId="54C42487" w14:textId="77777777" w:rsidR="00C5131D" w:rsidRPr="00EB11F4" w:rsidRDefault="000779FC">
            <w:pPr>
              <w:rPr>
                <w:rFonts w:ascii="Times New Roman" w:hAnsi="Times New Roman" w:cs="Times New Roman"/>
              </w:rPr>
            </w:pPr>
            <w:r w:rsidRPr="00EB11F4">
              <w:rPr>
                <w:rFonts w:ascii="Times New Roman" w:hAnsi="Times New Roman" w:cs="Times New Roman"/>
              </w:rPr>
              <w:t>Sprint 5</w:t>
            </w:r>
          </w:p>
        </w:tc>
        <w:tc>
          <w:tcPr>
            <w:tcW w:w="1440" w:type="dxa"/>
          </w:tcPr>
          <w:p w14:paraId="6B7F1E84" w14:textId="77777777" w:rsidR="00C5131D" w:rsidRPr="00EB11F4" w:rsidRDefault="000779FC">
            <w:pPr>
              <w:rPr>
                <w:rFonts w:ascii="Times New Roman" w:hAnsi="Times New Roman" w:cs="Times New Roman"/>
              </w:rPr>
            </w:pPr>
            <w:r w:rsidRPr="00EB11F4">
              <w:rPr>
                <w:rFonts w:ascii="Times New Roman" w:hAnsi="Times New Roman" w:cs="Times New Roman"/>
              </w:rPr>
              <w:t>Agente y Simulación</w:t>
            </w:r>
          </w:p>
        </w:tc>
        <w:tc>
          <w:tcPr>
            <w:tcW w:w="1440" w:type="dxa"/>
          </w:tcPr>
          <w:p w14:paraId="121894D4" w14:textId="77777777" w:rsidR="00C5131D" w:rsidRPr="00EB11F4" w:rsidRDefault="000779FC">
            <w:pPr>
              <w:rPr>
                <w:rFonts w:ascii="Times New Roman" w:hAnsi="Times New Roman" w:cs="Times New Roman"/>
              </w:rPr>
            </w:pPr>
            <w:r w:rsidRPr="00EB11F4">
              <w:rPr>
                <w:rFonts w:ascii="Times New Roman" w:hAnsi="Times New Roman" w:cs="Times New Roman"/>
              </w:rPr>
              <w:t xml:space="preserve">Implementación del PortfolioAgent; reglas de gestión (VIX, Kelly, Markowitz, Kill-Switch); motor de simulación run_simulation.py; análisis de sensibilidad </w:t>
            </w:r>
            <w:r w:rsidRPr="00EB11F4">
              <w:rPr>
                <w:rFonts w:ascii="Times New Roman" w:hAnsi="Times New Roman" w:cs="Times New Roman"/>
              </w:rPr>
              <w:lastRenderedPageBreak/>
              <w:t>del Break Even</w:t>
            </w:r>
          </w:p>
        </w:tc>
        <w:tc>
          <w:tcPr>
            <w:tcW w:w="1800" w:type="dxa"/>
          </w:tcPr>
          <w:p w14:paraId="1BC39E5C"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lastRenderedPageBreak/>
              <w:t>3 semanas</w:t>
            </w:r>
          </w:p>
        </w:tc>
        <w:tc>
          <w:tcPr>
            <w:tcW w:w="1800" w:type="dxa"/>
          </w:tcPr>
          <w:p w14:paraId="4A5D160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3.5 semanas</w:t>
            </w:r>
          </w:p>
        </w:tc>
      </w:tr>
      <w:tr w:rsidR="00C5131D" w:rsidRPr="00EB11F4" w14:paraId="6B0C6FBD" w14:textId="77777777">
        <w:tc>
          <w:tcPr>
            <w:tcW w:w="1440" w:type="dxa"/>
          </w:tcPr>
          <w:p w14:paraId="06F6A289" w14:textId="77777777" w:rsidR="00C5131D" w:rsidRPr="00EB11F4" w:rsidRDefault="000779FC">
            <w:pPr>
              <w:rPr>
                <w:rFonts w:ascii="Times New Roman" w:hAnsi="Times New Roman" w:cs="Times New Roman"/>
              </w:rPr>
            </w:pPr>
            <w:r w:rsidRPr="00EB11F4">
              <w:rPr>
                <w:rFonts w:ascii="Times New Roman" w:hAnsi="Times New Roman" w:cs="Times New Roman"/>
              </w:rPr>
              <w:t>Sprint 6</w:t>
            </w:r>
          </w:p>
        </w:tc>
        <w:tc>
          <w:tcPr>
            <w:tcW w:w="1440" w:type="dxa"/>
          </w:tcPr>
          <w:p w14:paraId="21052EBD" w14:textId="77777777" w:rsidR="00C5131D" w:rsidRPr="00EB11F4" w:rsidRDefault="000779FC">
            <w:pPr>
              <w:rPr>
                <w:rFonts w:ascii="Times New Roman" w:hAnsi="Times New Roman" w:cs="Times New Roman"/>
              </w:rPr>
            </w:pPr>
            <w:r w:rsidRPr="00EB11F4">
              <w:rPr>
                <w:rFonts w:ascii="Times New Roman" w:hAnsi="Times New Roman" w:cs="Times New Roman"/>
              </w:rPr>
              <w:t>Evaluación y Análisis</w:t>
            </w:r>
          </w:p>
        </w:tc>
        <w:tc>
          <w:tcPr>
            <w:tcW w:w="1440" w:type="dxa"/>
          </w:tcPr>
          <w:p w14:paraId="5C06393D" w14:textId="77777777" w:rsidR="00C5131D" w:rsidRPr="00EB11F4" w:rsidRDefault="000779FC">
            <w:pPr>
              <w:rPr>
                <w:rFonts w:ascii="Times New Roman" w:hAnsi="Times New Roman" w:cs="Times New Roman"/>
              </w:rPr>
            </w:pPr>
            <w:r w:rsidRPr="00EB11F4">
              <w:rPr>
                <w:rFonts w:ascii="Times New Roman" w:hAnsi="Times New Roman" w:cs="Times New Roman"/>
              </w:rPr>
              <w:t>Módulo src/evaluation/; descarga de benchmarks; cálculo de Alpha, Beta, Sharpe; gráficos comparativos; análisis SHAP de todos los modelos</w:t>
            </w:r>
          </w:p>
        </w:tc>
        <w:tc>
          <w:tcPr>
            <w:tcW w:w="1800" w:type="dxa"/>
          </w:tcPr>
          <w:p w14:paraId="6BA17459"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1.5 semanas</w:t>
            </w:r>
          </w:p>
        </w:tc>
        <w:tc>
          <w:tcPr>
            <w:tcW w:w="1800" w:type="dxa"/>
          </w:tcPr>
          <w:p w14:paraId="3DD1F96A"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 semanas</w:t>
            </w:r>
          </w:p>
        </w:tc>
      </w:tr>
      <w:tr w:rsidR="00C5131D" w:rsidRPr="00EB11F4" w14:paraId="3C5F9F23" w14:textId="77777777">
        <w:tc>
          <w:tcPr>
            <w:tcW w:w="1440" w:type="dxa"/>
          </w:tcPr>
          <w:p w14:paraId="092291E0" w14:textId="77777777" w:rsidR="00C5131D" w:rsidRPr="00EB11F4" w:rsidRDefault="000779FC">
            <w:pPr>
              <w:rPr>
                <w:rFonts w:ascii="Times New Roman" w:hAnsi="Times New Roman" w:cs="Times New Roman"/>
              </w:rPr>
            </w:pPr>
            <w:r w:rsidRPr="00EB11F4">
              <w:rPr>
                <w:rFonts w:ascii="Times New Roman" w:hAnsi="Times New Roman" w:cs="Times New Roman"/>
              </w:rPr>
              <w:t>Sprint 7</w:t>
            </w:r>
          </w:p>
        </w:tc>
        <w:tc>
          <w:tcPr>
            <w:tcW w:w="1440" w:type="dxa"/>
          </w:tcPr>
          <w:p w14:paraId="743E34CF" w14:textId="77777777" w:rsidR="00C5131D" w:rsidRPr="00EB11F4" w:rsidRDefault="000779FC">
            <w:pPr>
              <w:rPr>
                <w:rFonts w:ascii="Times New Roman" w:hAnsi="Times New Roman" w:cs="Times New Roman"/>
              </w:rPr>
            </w:pPr>
            <w:r w:rsidRPr="00EB11F4">
              <w:rPr>
                <w:rFonts w:ascii="Times New Roman" w:hAnsi="Times New Roman" w:cs="Times New Roman"/>
              </w:rPr>
              <w:t>Redacción TFM</w:t>
            </w:r>
          </w:p>
        </w:tc>
        <w:tc>
          <w:tcPr>
            <w:tcW w:w="1440" w:type="dxa"/>
          </w:tcPr>
          <w:p w14:paraId="610503A0" w14:textId="77777777" w:rsidR="00C5131D" w:rsidRPr="00EB11F4" w:rsidRDefault="000779FC">
            <w:pPr>
              <w:rPr>
                <w:rFonts w:ascii="Times New Roman" w:hAnsi="Times New Roman" w:cs="Times New Roman"/>
              </w:rPr>
            </w:pPr>
            <w:r w:rsidRPr="00EB11F4">
              <w:rPr>
                <w:rFonts w:ascii="Times New Roman" w:hAnsi="Times New Roman" w:cs="Times New Roman"/>
              </w:rPr>
              <w:t>Elaboración de la memoria; revisión bibliográfica; correcciones finales</w:t>
            </w:r>
          </w:p>
        </w:tc>
        <w:tc>
          <w:tcPr>
            <w:tcW w:w="1800" w:type="dxa"/>
          </w:tcPr>
          <w:p w14:paraId="7A69C818"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 semanas</w:t>
            </w:r>
          </w:p>
        </w:tc>
        <w:tc>
          <w:tcPr>
            <w:tcW w:w="1800" w:type="dxa"/>
          </w:tcPr>
          <w:p w14:paraId="2BACA563"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En curso</w:t>
            </w:r>
          </w:p>
        </w:tc>
      </w:tr>
      <w:tr w:rsidR="00C5131D" w:rsidRPr="00EB11F4" w14:paraId="66D25BB9" w14:textId="77777777">
        <w:tc>
          <w:tcPr>
            <w:tcW w:w="1440" w:type="dxa"/>
          </w:tcPr>
          <w:p w14:paraId="4BF53985" w14:textId="77777777" w:rsidR="00C5131D" w:rsidRPr="00EB11F4" w:rsidRDefault="000779FC">
            <w:pPr>
              <w:rPr>
                <w:rFonts w:ascii="Times New Roman" w:hAnsi="Times New Roman" w:cs="Times New Roman"/>
              </w:rPr>
            </w:pPr>
            <w:r w:rsidRPr="00EB11F4">
              <w:rPr>
                <w:rFonts w:ascii="Times New Roman" w:hAnsi="Times New Roman" w:cs="Times New Roman"/>
                <w:b/>
                <w:bCs/>
              </w:rPr>
              <w:t>TOTAL</w:t>
            </w:r>
          </w:p>
        </w:tc>
        <w:tc>
          <w:tcPr>
            <w:tcW w:w="1440" w:type="dxa"/>
          </w:tcPr>
          <w:p w14:paraId="60061E4C" w14:textId="77777777" w:rsidR="00C5131D" w:rsidRPr="00EB11F4" w:rsidRDefault="00C5131D">
            <w:pPr>
              <w:rPr>
                <w:rFonts w:ascii="Times New Roman" w:hAnsi="Times New Roman" w:cs="Times New Roman"/>
              </w:rPr>
            </w:pPr>
          </w:p>
        </w:tc>
        <w:tc>
          <w:tcPr>
            <w:tcW w:w="1440" w:type="dxa"/>
          </w:tcPr>
          <w:p w14:paraId="44EAFD9C" w14:textId="77777777" w:rsidR="00C5131D" w:rsidRPr="00EB11F4" w:rsidRDefault="00C5131D">
            <w:pPr>
              <w:rPr>
                <w:rFonts w:ascii="Times New Roman" w:hAnsi="Times New Roman" w:cs="Times New Roman"/>
              </w:rPr>
            </w:pPr>
          </w:p>
        </w:tc>
        <w:tc>
          <w:tcPr>
            <w:tcW w:w="1800" w:type="dxa"/>
          </w:tcPr>
          <w:p w14:paraId="4921E780"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15.5 sem.</w:t>
            </w:r>
          </w:p>
        </w:tc>
        <w:tc>
          <w:tcPr>
            <w:tcW w:w="1800" w:type="dxa"/>
          </w:tcPr>
          <w:p w14:paraId="19552D46"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~17 sem.</w:t>
            </w:r>
          </w:p>
        </w:tc>
      </w:tr>
    </w:tbl>
    <w:p w14:paraId="2E5EEFF9" w14:textId="77777777" w:rsidR="00C15FE6" w:rsidRDefault="00C15FE6">
      <w:pPr>
        <w:rPr>
          <w:rFonts w:ascii="Times New Roman" w:hAnsi="Times New Roman" w:cs="Times New Roman"/>
          <w:b/>
          <w:bCs/>
        </w:rPr>
      </w:pPr>
    </w:p>
    <w:p w14:paraId="5783B852" w14:textId="304DA926" w:rsidR="00C5131D" w:rsidRDefault="000779FC" w:rsidP="00C15FE6">
      <w:pPr>
        <w:jc w:val="both"/>
        <w:rPr>
          <w:rFonts w:ascii="Times New Roman" w:hAnsi="Times New Roman" w:cs="Times New Roman"/>
        </w:rPr>
      </w:pPr>
      <w:r w:rsidRPr="00EB11F4">
        <w:rPr>
          <w:rFonts w:ascii="Times New Roman" w:hAnsi="Times New Roman" w:cs="Times New Roman"/>
          <w:b/>
          <w:bCs/>
        </w:rPr>
        <w:t>Desviación principal:</w:t>
      </w:r>
      <w:r w:rsidRPr="00EB11F4">
        <w:rPr>
          <w:rFonts w:ascii="Times New Roman" w:hAnsi="Times New Roman" w:cs="Times New Roman"/>
        </w:rPr>
        <w:t xml:space="preserve"> El Sprint 3 (Sistema de Señales) fue el más costoso por la complejidad conceptual de diseñar un sistema de Tiers que fuese matemáticamente estable. La iteración entre la definición de las reglas de entrada y la validación empírica de los resultados del backtesting requirió más ciclos de corrección de los inicialmente previstos, especialmente en la depuración de la lógica de Break Even y en la resolución del bug de colisión de Tiers que reducía el dataset a apenas ~900 muestras.</w:t>
      </w:r>
    </w:p>
    <w:p w14:paraId="7B032ABE" w14:textId="77777777" w:rsidR="00C15FE6" w:rsidRDefault="00C15FE6">
      <w:pPr>
        <w:rPr>
          <w:rFonts w:ascii="Times New Roman" w:hAnsi="Times New Roman" w:cs="Times New Roman"/>
        </w:rPr>
      </w:pPr>
    </w:p>
    <w:p w14:paraId="622D36BB" w14:textId="77777777" w:rsidR="00C15FE6" w:rsidRDefault="00C15FE6">
      <w:pPr>
        <w:rPr>
          <w:rFonts w:ascii="Times New Roman" w:hAnsi="Times New Roman" w:cs="Times New Roman"/>
        </w:rPr>
      </w:pPr>
    </w:p>
    <w:p w14:paraId="5992049B" w14:textId="77777777" w:rsidR="00C15FE6" w:rsidRDefault="00C15FE6">
      <w:pPr>
        <w:rPr>
          <w:rFonts w:ascii="Times New Roman" w:hAnsi="Times New Roman" w:cs="Times New Roman"/>
        </w:rPr>
      </w:pPr>
    </w:p>
    <w:p w14:paraId="613334D9" w14:textId="77777777" w:rsidR="00C15FE6" w:rsidRDefault="00C15FE6">
      <w:pPr>
        <w:rPr>
          <w:rFonts w:ascii="Times New Roman" w:hAnsi="Times New Roman" w:cs="Times New Roman"/>
        </w:rPr>
      </w:pPr>
    </w:p>
    <w:p w14:paraId="39AA9669" w14:textId="77777777" w:rsidR="00C15FE6" w:rsidRDefault="00C15FE6">
      <w:pPr>
        <w:rPr>
          <w:rFonts w:ascii="Times New Roman" w:hAnsi="Times New Roman" w:cs="Times New Roman"/>
        </w:rPr>
      </w:pPr>
    </w:p>
    <w:p w14:paraId="52219615" w14:textId="77777777" w:rsidR="00C15FE6" w:rsidRDefault="00C15FE6">
      <w:pPr>
        <w:rPr>
          <w:rFonts w:ascii="Times New Roman" w:hAnsi="Times New Roman" w:cs="Times New Roman"/>
        </w:rPr>
      </w:pPr>
    </w:p>
    <w:p w14:paraId="049CD6F9" w14:textId="77777777" w:rsidR="00C15FE6" w:rsidRDefault="00C15FE6">
      <w:pPr>
        <w:rPr>
          <w:rFonts w:ascii="Times New Roman" w:hAnsi="Times New Roman" w:cs="Times New Roman"/>
        </w:rPr>
      </w:pPr>
    </w:p>
    <w:p w14:paraId="742C9CD2" w14:textId="77777777" w:rsidR="00C15FE6" w:rsidRPr="00EB11F4" w:rsidRDefault="00C15FE6">
      <w:pPr>
        <w:rPr>
          <w:rFonts w:ascii="Times New Roman" w:hAnsi="Times New Roman" w:cs="Times New Roman"/>
        </w:rPr>
      </w:pPr>
    </w:p>
    <w:p w14:paraId="1D864376" w14:textId="77777777" w:rsidR="00C5131D" w:rsidRDefault="000779FC">
      <w:pPr>
        <w:pStyle w:val="Ttulo2"/>
        <w:rPr>
          <w:rFonts w:ascii="Times New Roman" w:hAnsi="Times New Roman" w:cs="Times New Roman"/>
          <w:b w:val="0"/>
          <w:bCs w:val="0"/>
          <w:sz w:val="36"/>
          <w:szCs w:val="36"/>
        </w:rPr>
      </w:pPr>
      <w:bookmarkStart w:id="92" w:name="_Toc236586558"/>
      <w:r w:rsidRPr="00C15FE6">
        <w:rPr>
          <w:rFonts w:ascii="Times New Roman" w:hAnsi="Times New Roman" w:cs="Times New Roman"/>
          <w:b w:val="0"/>
          <w:bCs w:val="0"/>
          <w:sz w:val="36"/>
          <w:szCs w:val="36"/>
        </w:rPr>
        <w:lastRenderedPageBreak/>
        <w:t>6.2. Presupuesto del Proyecto</w:t>
      </w:r>
      <w:bookmarkEnd w:id="92"/>
    </w:p>
    <w:p w14:paraId="13B7D971" w14:textId="77777777" w:rsidR="00C15FE6" w:rsidRPr="00C15FE6" w:rsidRDefault="00C15FE6" w:rsidP="00C15FE6"/>
    <w:p w14:paraId="0C628187" w14:textId="77777777" w:rsidR="00C5131D" w:rsidRPr="00EB11F4" w:rsidRDefault="000779FC">
      <w:pPr>
        <w:rPr>
          <w:rFonts w:ascii="Times New Roman" w:hAnsi="Times New Roman" w:cs="Times New Roman"/>
        </w:rPr>
      </w:pPr>
      <w:r w:rsidRPr="00EB11F4">
        <w:rPr>
          <w:rFonts w:ascii="Times New Roman" w:hAnsi="Times New Roman" w:cs="Times New Roman"/>
        </w:rPr>
        <w:t>El presente TFM es un proyecto de investigación académica sin financiación externa. No obstante, con el objetivo de demostrar consciencia del valor económico del trabajo realizado (tal como exige la normativa de la ETSINF), se presenta a continuación un presupuesto estimado que refleja el coste hipotético de desarrollar un sistema equivalente en un contexto profesional.</w:t>
      </w:r>
    </w:p>
    <w:p w14:paraId="48A7BA37" w14:textId="77777777" w:rsidR="00C5131D" w:rsidRPr="00EB11F4" w:rsidRDefault="000779FC">
      <w:pPr>
        <w:pStyle w:val="Ttulo3"/>
        <w:rPr>
          <w:rFonts w:ascii="Times New Roman" w:hAnsi="Times New Roman" w:cs="Times New Roman"/>
        </w:rPr>
      </w:pPr>
      <w:bookmarkStart w:id="93" w:name="_Toc236586559"/>
      <w:r w:rsidRPr="00EB11F4">
        <w:rPr>
          <w:rFonts w:ascii="Times New Roman" w:hAnsi="Times New Roman" w:cs="Times New Roman"/>
        </w:rPr>
        <w:t>6.2.1. Recursos Humanos</w:t>
      </w:r>
      <w:bookmarkEnd w:id="93"/>
    </w:p>
    <w:p w14:paraId="5EB49A66" w14:textId="77777777" w:rsidR="00C5131D" w:rsidRPr="00EB11F4" w:rsidRDefault="000779FC">
      <w:pPr>
        <w:rPr>
          <w:rFonts w:ascii="Times New Roman" w:hAnsi="Times New Roman" w:cs="Times New Roman"/>
        </w:rPr>
      </w:pPr>
      <w:r w:rsidRPr="00EB11F4">
        <w:rPr>
          <w:rFonts w:ascii="Times New Roman" w:hAnsi="Times New Roman" w:cs="Times New Roman"/>
        </w:rPr>
        <w:t>El desarrollo ha sido realizado íntegramente por el alumno. Asumiendo una tarifa de mercado para un perfil de Ingeniero de Datos/Analista Quant júnior (con menos de 2 años de experiencia) en España: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64"/>
        <w:gridCol w:w="1701"/>
        <w:gridCol w:w="1701"/>
        <w:gridCol w:w="1128"/>
      </w:tblGrid>
      <w:tr w:rsidR="00C5131D" w:rsidRPr="00EB11F4" w14:paraId="3C3E6FA1" w14:textId="77777777" w:rsidTr="00C15FE6">
        <w:trPr>
          <w:tblHeader/>
          <w:jc w:val="center"/>
        </w:trPr>
        <w:tc>
          <w:tcPr>
            <w:tcW w:w="3964" w:type="dxa"/>
          </w:tcPr>
          <w:p w14:paraId="460AC78E" w14:textId="77777777" w:rsidR="00C5131D" w:rsidRPr="00EB11F4" w:rsidRDefault="000779FC">
            <w:pPr>
              <w:rPr>
                <w:rFonts w:ascii="Times New Roman" w:hAnsi="Times New Roman" w:cs="Times New Roman"/>
              </w:rPr>
            </w:pPr>
            <w:r w:rsidRPr="00EB11F4">
              <w:rPr>
                <w:rFonts w:ascii="Times New Roman" w:hAnsi="Times New Roman" w:cs="Times New Roman"/>
              </w:rPr>
              <w:t>Rol</w:t>
            </w:r>
          </w:p>
        </w:tc>
        <w:tc>
          <w:tcPr>
            <w:tcW w:w="1701" w:type="dxa"/>
          </w:tcPr>
          <w:p w14:paraId="537E9384"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Tarifa (€/h)</w:t>
            </w:r>
          </w:p>
        </w:tc>
        <w:tc>
          <w:tcPr>
            <w:tcW w:w="1701" w:type="dxa"/>
          </w:tcPr>
          <w:p w14:paraId="45A51E0D"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Horas Estimadas</w:t>
            </w:r>
          </w:p>
        </w:tc>
        <w:tc>
          <w:tcPr>
            <w:tcW w:w="1128" w:type="dxa"/>
          </w:tcPr>
          <w:p w14:paraId="18FBA2AB"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Coste</w:t>
            </w:r>
          </w:p>
        </w:tc>
      </w:tr>
      <w:tr w:rsidR="00C5131D" w:rsidRPr="00EB11F4" w14:paraId="1D9A90C3" w14:textId="77777777" w:rsidTr="00C15FE6">
        <w:trPr>
          <w:jc w:val="center"/>
        </w:trPr>
        <w:tc>
          <w:tcPr>
            <w:tcW w:w="3964" w:type="dxa"/>
          </w:tcPr>
          <w:p w14:paraId="432037B7" w14:textId="77777777" w:rsidR="00C5131D" w:rsidRPr="00EB11F4" w:rsidRDefault="000779FC">
            <w:pPr>
              <w:rPr>
                <w:rFonts w:ascii="Times New Roman" w:hAnsi="Times New Roman" w:cs="Times New Roman"/>
              </w:rPr>
            </w:pPr>
            <w:r w:rsidRPr="00EB11F4">
              <w:rPr>
                <w:rFonts w:ascii="Times New Roman" w:hAnsi="Times New Roman" w:cs="Times New Roman"/>
              </w:rPr>
              <w:t>Investigación y documentación</w:t>
            </w:r>
          </w:p>
        </w:tc>
        <w:tc>
          <w:tcPr>
            <w:tcW w:w="1701" w:type="dxa"/>
          </w:tcPr>
          <w:p w14:paraId="5732F19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25 €/h</w:t>
            </w:r>
          </w:p>
        </w:tc>
        <w:tc>
          <w:tcPr>
            <w:tcW w:w="1701" w:type="dxa"/>
          </w:tcPr>
          <w:p w14:paraId="35FB7AF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80 h</w:t>
            </w:r>
          </w:p>
        </w:tc>
        <w:tc>
          <w:tcPr>
            <w:tcW w:w="1128" w:type="dxa"/>
          </w:tcPr>
          <w:p w14:paraId="4FE2109C"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2.000 €</w:t>
            </w:r>
          </w:p>
        </w:tc>
      </w:tr>
      <w:tr w:rsidR="00C5131D" w:rsidRPr="00EB11F4" w14:paraId="5433857B" w14:textId="77777777" w:rsidTr="00C15FE6">
        <w:trPr>
          <w:jc w:val="center"/>
        </w:trPr>
        <w:tc>
          <w:tcPr>
            <w:tcW w:w="3964" w:type="dxa"/>
          </w:tcPr>
          <w:p w14:paraId="7D0714DE" w14:textId="77777777" w:rsidR="00C5131D" w:rsidRPr="00EB11F4" w:rsidRDefault="000779FC">
            <w:pPr>
              <w:rPr>
                <w:rFonts w:ascii="Times New Roman" w:hAnsi="Times New Roman" w:cs="Times New Roman"/>
              </w:rPr>
            </w:pPr>
            <w:r w:rsidRPr="00EB11F4">
              <w:rPr>
                <w:rFonts w:ascii="Times New Roman" w:hAnsi="Times New Roman" w:cs="Times New Roman"/>
              </w:rPr>
              <w:t>Ingeniería de datos (ETL, features)</w:t>
            </w:r>
          </w:p>
        </w:tc>
        <w:tc>
          <w:tcPr>
            <w:tcW w:w="1701" w:type="dxa"/>
          </w:tcPr>
          <w:p w14:paraId="3E34D30D"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30 €/h</w:t>
            </w:r>
          </w:p>
        </w:tc>
        <w:tc>
          <w:tcPr>
            <w:tcW w:w="1701" w:type="dxa"/>
          </w:tcPr>
          <w:p w14:paraId="7AC0BF4F"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120 h</w:t>
            </w:r>
          </w:p>
        </w:tc>
        <w:tc>
          <w:tcPr>
            <w:tcW w:w="1128" w:type="dxa"/>
          </w:tcPr>
          <w:p w14:paraId="49A8DD77"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3.600 €</w:t>
            </w:r>
          </w:p>
        </w:tc>
      </w:tr>
      <w:tr w:rsidR="00C5131D" w:rsidRPr="00EB11F4" w14:paraId="59BF5013" w14:textId="77777777" w:rsidTr="00C15FE6">
        <w:trPr>
          <w:jc w:val="center"/>
        </w:trPr>
        <w:tc>
          <w:tcPr>
            <w:tcW w:w="3964" w:type="dxa"/>
          </w:tcPr>
          <w:p w14:paraId="2AF2FA8B" w14:textId="77777777" w:rsidR="00C5131D" w:rsidRPr="00EB11F4" w:rsidRDefault="000779FC">
            <w:pPr>
              <w:rPr>
                <w:rFonts w:ascii="Times New Roman" w:hAnsi="Times New Roman" w:cs="Times New Roman"/>
              </w:rPr>
            </w:pPr>
            <w:r w:rsidRPr="00EB11F4">
              <w:rPr>
                <w:rFonts w:ascii="Times New Roman" w:hAnsi="Times New Roman" w:cs="Times New Roman"/>
              </w:rPr>
              <w:t>Desarrollo del sistema de señales</w:t>
            </w:r>
          </w:p>
        </w:tc>
        <w:tc>
          <w:tcPr>
            <w:tcW w:w="1701" w:type="dxa"/>
          </w:tcPr>
          <w:p w14:paraId="08BE21DF"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30 €/h</w:t>
            </w:r>
          </w:p>
        </w:tc>
        <w:tc>
          <w:tcPr>
            <w:tcW w:w="1701" w:type="dxa"/>
          </w:tcPr>
          <w:p w14:paraId="0245AE1D"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100 h</w:t>
            </w:r>
          </w:p>
        </w:tc>
        <w:tc>
          <w:tcPr>
            <w:tcW w:w="1128" w:type="dxa"/>
          </w:tcPr>
          <w:p w14:paraId="0F576898"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3.000 €</w:t>
            </w:r>
          </w:p>
        </w:tc>
      </w:tr>
      <w:tr w:rsidR="00C5131D" w:rsidRPr="00EB11F4" w14:paraId="09A1C17D" w14:textId="77777777" w:rsidTr="00C15FE6">
        <w:trPr>
          <w:jc w:val="center"/>
        </w:trPr>
        <w:tc>
          <w:tcPr>
            <w:tcW w:w="3964" w:type="dxa"/>
          </w:tcPr>
          <w:p w14:paraId="31209212" w14:textId="77777777" w:rsidR="00C5131D" w:rsidRPr="00EB11F4" w:rsidRDefault="000779FC">
            <w:pPr>
              <w:rPr>
                <w:rFonts w:ascii="Times New Roman" w:hAnsi="Times New Roman" w:cs="Times New Roman"/>
              </w:rPr>
            </w:pPr>
            <w:r w:rsidRPr="00EB11F4">
              <w:rPr>
                <w:rFonts w:ascii="Times New Roman" w:hAnsi="Times New Roman" w:cs="Times New Roman"/>
              </w:rPr>
              <w:t>Desarrollo del pipeline de ML</w:t>
            </w:r>
          </w:p>
        </w:tc>
        <w:tc>
          <w:tcPr>
            <w:tcW w:w="1701" w:type="dxa"/>
          </w:tcPr>
          <w:p w14:paraId="2E490029"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35 €/h</w:t>
            </w:r>
          </w:p>
        </w:tc>
        <w:tc>
          <w:tcPr>
            <w:tcW w:w="1701" w:type="dxa"/>
          </w:tcPr>
          <w:p w14:paraId="593585BB"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80 h</w:t>
            </w:r>
          </w:p>
        </w:tc>
        <w:tc>
          <w:tcPr>
            <w:tcW w:w="1128" w:type="dxa"/>
          </w:tcPr>
          <w:p w14:paraId="78377232"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2.800 €</w:t>
            </w:r>
          </w:p>
        </w:tc>
      </w:tr>
      <w:tr w:rsidR="00C5131D" w:rsidRPr="00EB11F4" w14:paraId="630BA413" w14:textId="77777777" w:rsidTr="00C15FE6">
        <w:trPr>
          <w:jc w:val="center"/>
        </w:trPr>
        <w:tc>
          <w:tcPr>
            <w:tcW w:w="3964" w:type="dxa"/>
          </w:tcPr>
          <w:p w14:paraId="1678E0ED" w14:textId="77777777" w:rsidR="00C5131D" w:rsidRPr="00EB11F4" w:rsidRDefault="000779FC">
            <w:pPr>
              <w:rPr>
                <w:rFonts w:ascii="Times New Roman" w:hAnsi="Times New Roman" w:cs="Times New Roman"/>
              </w:rPr>
            </w:pPr>
            <w:r w:rsidRPr="00EB11F4">
              <w:rPr>
                <w:rFonts w:ascii="Times New Roman" w:hAnsi="Times New Roman" w:cs="Times New Roman"/>
              </w:rPr>
              <w:t>Desarrollo del agente y simulador</w:t>
            </w:r>
          </w:p>
        </w:tc>
        <w:tc>
          <w:tcPr>
            <w:tcW w:w="1701" w:type="dxa"/>
          </w:tcPr>
          <w:p w14:paraId="2BBB8B69"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35 €/h</w:t>
            </w:r>
          </w:p>
        </w:tc>
        <w:tc>
          <w:tcPr>
            <w:tcW w:w="1701" w:type="dxa"/>
          </w:tcPr>
          <w:p w14:paraId="4223FDFE"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90 h</w:t>
            </w:r>
          </w:p>
        </w:tc>
        <w:tc>
          <w:tcPr>
            <w:tcW w:w="1128" w:type="dxa"/>
          </w:tcPr>
          <w:p w14:paraId="0B6D0E1E"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3.150 €</w:t>
            </w:r>
          </w:p>
        </w:tc>
      </w:tr>
      <w:tr w:rsidR="00C5131D" w:rsidRPr="00EB11F4" w14:paraId="2A3F11C1" w14:textId="77777777" w:rsidTr="00C15FE6">
        <w:trPr>
          <w:jc w:val="center"/>
        </w:trPr>
        <w:tc>
          <w:tcPr>
            <w:tcW w:w="3964" w:type="dxa"/>
          </w:tcPr>
          <w:p w14:paraId="7F2D18FC" w14:textId="77777777" w:rsidR="00C5131D" w:rsidRPr="00EB11F4" w:rsidRDefault="000779FC">
            <w:pPr>
              <w:rPr>
                <w:rFonts w:ascii="Times New Roman" w:hAnsi="Times New Roman" w:cs="Times New Roman"/>
              </w:rPr>
            </w:pPr>
            <w:r w:rsidRPr="00EB11F4">
              <w:rPr>
                <w:rFonts w:ascii="Times New Roman" w:hAnsi="Times New Roman" w:cs="Times New Roman"/>
              </w:rPr>
              <w:t>Análisis de resultados y evaluación</w:t>
            </w:r>
          </w:p>
        </w:tc>
        <w:tc>
          <w:tcPr>
            <w:tcW w:w="1701" w:type="dxa"/>
          </w:tcPr>
          <w:p w14:paraId="6E326D43"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30 €/h</w:t>
            </w:r>
          </w:p>
        </w:tc>
        <w:tc>
          <w:tcPr>
            <w:tcW w:w="1701" w:type="dxa"/>
          </w:tcPr>
          <w:p w14:paraId="2C7AC1C6"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50 h</w:t>
            </w:r>
          </w:p>
        </w:tc>
        <w:tc>
          <w:tcPr>
            <w:tcW w:w="1128" w:type="dxa"/>
          </w:tcPr>
          <w:p w14:paraId="0A86401C"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1.500 €</w:t>
            </w:r>
          </w:p>
        </w:tc>
      </w:tr>
      <w:tr w:rsidR="00C5131D" w:rsidRPr="00EB11F4" w14:paraId="2D05B406" w14:textId="77777777" w:rsidTr="00C15FE6">
        <w:trPr>
          <w:jc w:val="center"/>
        </w:trPr>
        <w:tc>
          <w:tcPr>
            <w:tcW w:w="3964" w:type="dxa"/>
          </w:tcPr>
          <w:p w14:paraId="109B5316" w14:textId="77777777" w:rsidR="00C5131D" w:rsidRPr="00EB11F4" w:rsidRDefault="000779FC">
            <w:pPr>
              <w:rPr>
                <w:rFonts w:ascii="Times New Roman" w:hAnsi="Times New Roman" w:cs="Times New Roman"/>
              </w:rPr>
            </w:pPr>
            <w:r w:rsidRPr="00EB11F4">
              <w:rPr>
                <w:rFonts w:ascii="Times New Roman" w:hAnsi="Times New Roman" w:cs="Times New Roman"/>
              </w:rPr>
              <w:t>Redacción de la memoria TFM</w:t>
            </w:r>
          </w:p>
        </w:tc>
        <w:tc>
          <w:tcPr>
            <w:tcW w:w="1701" w:type="dxa"/>
          </w:tcPr>
          <w:p w14:paraId="0786A3BD"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25 €/h</w:t>
            </w:r>
          </w:p>
        </w:tc>
        <w:tc>
          <w:tcPr>
            <w:tcW w:w="1701" w:type="dxa"/>
          </w:tcPr>
          <w:p w14:paraId="37E79429"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60 h</w:t>
            </w:r>
          </w:p>
        </w:tc>
        <w:tc>
          <w:tcPr>
            <w:tcW w:w="1128" w:type="dxa"/>
          </w:tcPr>
          <w:p w14:paraId="4AF64F38"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1.500 €</w:t>
            </w:r>
          </w:p>
        </w:tc>
      </w:tr>
      <w:tr w:rsidR="00C5131D" w:rsidRPr="00EB11F4" w14:paraId="4D3E6DF4" w14:textId="77777777" w:rsidTr="00C15FE6">
        <w:trPr>
          <w:jc w:val="center"/>
        </w:trPr>
        <w:tc>
          <w:tcPr>
            <w:tcW w:w="3964" w:type="dxa"/>
          </w:tcPr>
          <w:p w14:paraId="184E08D5" w14:textId="77777777" w:rsidR="00C5131D" w:rsidRPr="00EB11F4" w:rsidRDefault="000779FC">
            <w:pPr>
              <w:rPr>
                <w:rFonts w:ascii="Times New Roman" w:hAnsi="Times New Roman" w:cs="Times New Roman"/>
              </w:rPr>
            </w:pPr>
            <w:r w:rsidRPr="00EB11F4">
              <w:rPr>
                <w:rFonts w:ascii="Times New Roman" w:hAnsi="Times New Roman" w:cs="Times New Roman"/>
                <w:b/>
                <w:bCs/>
              </w:rPr>
              <w:t>TOTAL RRHH</w:t>
            </w:r>
          </w:p>
        </w:tc>
        <w:tc>
          <w:tcPr>
            <w:tcW w:w="1701" w:type="dxa"/>
          </w:tcPr>
          <w:p w14:paraId="4B94D5A5" w14:textId="77777777" w:rsidR="00C5131D" w:rsidRPr="00EB11F4" w:rsidRDefault="00C5131D">
            <w:pPr>
              <w:rPr>
                <w:rFonts w:ascii="Times New Roman" w:hAnsi="Times New Roman" w:cs="Times New Roman"/>
              </w:rPr>
            </w:pPr>
          </w:p>
        </w:tc>
        <w:tc>
          <w:tcPr>
            <w:tcW w:w="1701" w:type="dxa"/>
          </w:tcPr>
          <w:p w14:paraId="479A420C"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580 h</w:t>
            </w:r>
          </w:p>
        </w:tc>
        <w:tc>
          <w:tcPr>
            <w:tcW w:w="1128" w:type="dxa"/>
          </w:tcPr>
          <w:p w14:paraId="39E7F35E"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17.550 €</w:t>
            </w:r>
          </w:p>
        </w:tc>
      </w:tr>
    </w:tbl>
    <w:p w14:paraId="4956968D" w14:textId="77777777" w:rsidR="00C15FE6" w:rsidRDefault="00C15FE6">
      <w:pPr>
        <w:pStyle w:val="Ttulo3"/>
        <w:rPr>
          <w:rFonts w:ascii="Times New Roman" w:hAnsi="Times New Roman" w:cs="Times New Roman"/>
        </w:rPr>
      </w:pPr>
    </w:p>
    <w:p w14:paraId="3C1D367E" w14:textId="77777777" w:rsidR="00C15FE6" w:rsidRDefault="00C15FE6" w:rsidP="00C15FE6"/>
    <w:p w14:paraId="3AE151B3" w14:textId="77777777" w:rsidR="00C15FE6" w:rsidRDefault="00C15FE6" w:rsidP="00C15FE6"/>
    <w:p w14:paraId="5E9BADE8" w14:textId="77777777" w:rsidR="00C15FE6" w:rsidRDefault="00C15FE6" w:rsidP="00C15FE6"/>
    <w:p w14:paraId="578EE8E1" w14:textId="77777777" w:rsidR="00C15FE6" w:rsidRDefault="00C15FE6" w:rsidP="00C15FE6"/>
    <w:p w14:paraId="3FC1B566" w14:textId="77777777" w:rsidR="00C15FE6" w:rsidRDefault="00C15FE6" w:rsidP="00C15FE6"/>
    <w:p w14:paraId="3F5C4C28" w14:textId="77777777" w:rsidR="00C15FE6" w:rsidRDefault="00C15FE6" w:rsidP="00C15FE6"/>
    <w:p w14:paraId="524CCC91" w14:textId="77777777" w:rsidR="00C15FE6" w:rsidRDefault="00C15FE6" w:rsidP="00C15FE6"/>
    <w:p w14:paraId="1D00D018" w14:textId="77777777" w:rsidR="00C15FE6" w:rsidRDefault="00C15FE6" w:rsidP="00C15FE6"/>
    <w:p w14:paraId="6C8C240A" w14:textId="77777777" w:rsidR="00C15FE6" w:rsidRDefault="00C15FE6" w:rsidP="00C15FE6"/>
    <w:p w14:paraId="4C1FFB88" w14:textId="77777777" w:rsidR="00C463C6" w:rsidRDefault="00C463C6" w:rsidP="00C15FE6"/>
    <w:p w14:paraId="5EFF6B61" w14:textId="77777777" w:rsidR="00C463C6" w:rsidRDefault="00C463C6" w:rsidP="00C15FE6"/>
    <w:p w14:paraId="04A8CF23" w14:textId="77777777" w:rsidR="00C463C6" w:rsidRPr="00C15FE6" w:rsidRDefault="00C463C6" w:rsidP="00C15FE6"/>
    <w:p w14:paraId="2AF982E9" w14:textId="12FB2F69" w:rsidR="00C5131D" w:rsidRDefault="000779FC">
      <w:pPr>
        <w:pStyle w:val="Ttulo3"/>
        <w:rPr>
          <w:rFonts w:ascii="Times New Roman" w:hAnsi="Times New Roman" w:cs="Times New Roman"/>
          <w:b w:val="0"/>
          <w:bCs w:val="0"/>
          <w:sz w:val="28"/>
          <w:szCs w:val="28"/>
        </w:rPr>
      </w:pPr>
      <w:bookmarkStart w:id="94" w:name="_Toc236586560"/>
      <w:r w:rsidRPr="00C15FE6">
        <w:rPr>
          <w:rFonts w:ascii="Times New Roman" w:hAnsi="Times New Roman" w:cs="Times New Roman"/>
          <w:b w:val="0"/>
          <w:bCs w:val="0"/>
          <w:sz w:val="28"/>
          <w:szCs w:val="28"/>
        </w:rPr>
        <w:t>6.2.2. Costes de Infraestructura y Software</w:t>
      </w:r>
      <w:bookmarkEnd w:id="94"/>
    </w:p>
    <w:p w14:paraId="2632B52A" w14:textId="77777777" w:rsidR="00C15FE6" w:rsidRPr="00C15FE6" w:rsidRDefault="00C15FE6" w:rsidP="00C15FE6"/>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75"/>
        <w:gridCol w:w="4719"/>
      </w:tblGrid>
      <w:tr w:rsidR="00C5131D" w:rsidRPr="00EB11F4" w14:paraId="2937C813" w14:textId="77777777" w:rsidTr="00C15FE6">
        <w:trPr>
          <w:tblHeader/>
          <w:jc w:val="center"/>
        </w:trPr>
        <w:tc>
          <w:tcPr>
            <w:tcW w:w="3520" w:type="dxa"/>
          </w:tcPr>
          <w:p w14:paraId="253EC1D4" w14:textId="77777777" w:rsidR="00C5131D" w:rsidRPr="00EB11F4" w:rsidRDefault="000779FC">
            <w:pPr>
              <w:rPr>
                <w:rFonts w:ascii="Times New Roman" w:hAnsi="Times New Roman" w:cs="Times New Roman"/>
              </w:rPr>
            </w:pPr>
            <w:r w:rsidRPr="00EB11F4">
              <w:rPr>
                <w:rFonts w:ascii="Times New Roman" w:hAnsi="Times New Roman" w:cs="Times New Roman"/>
              </w:rPr>
              <w:t>Concepto</w:t>
            </w:r>
          </w:p>
        </w:tc>
        <w:tc>
          <w:tcPr>
            <w:tcW w:w="4400" w:type="dxa"/>
          </w:tcPr>
          <w:p w14:paraId="272072FD"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Coste</w:t>
            </w:r>
          </w:p>
        </w:tc>
      </w:tr>
      <w:tr w:rsidR="00C5131D" w:rsidRPr="00EB11F4" w14:paraId="767E8477" w14:textId="77777777" w:rsidTr="00C15FE6">
        <w:trPr>
          <w:jc w:val="center"/>
        </w:trPr>
        <w:tc>
          <w:tcPr>
            <w:tcW w:w="3520" w:type="dxa"/>
          </w:tcPr>
          <w:p w14:paraId="6F711865" w14:textId="77777777" w:rsidR="00C5131D" w:rsidRPr="00EB11F4" w:rsidRDefault="000779FC">
            <w:pPr>
              <w:rPr>
                <w:rFonts w:ascii="Times New Roman" w:hAnsi="Times New Roman" w:cs="Times New Roman"/>
              </w:rPr>
            </w:pPr>
            <w:r w:rsidRPr="00EB11F4">
              <w:rPr>
                <w:rFonts w:ascii="Times New Roman" w:hAnsi="Times New Roman" w:cs="Times New Roman"/>
              </w:rPr>
              <w:t>Suscripción API Tiingo IEX (plan Free — datos con 15min delay)</w:t>
            </w:r>
          </w:p>
        </w:tc>
        <w:tc>
          <w:tcPr>
            <w:tcW w:w="4400" w:type="dxa"/>
          </w:tcPr>
          <w:p w14:paraId="023ACBE1"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0 €</w:t>
            </w:r>
          </w:p>
        </w:tc>
      </w:tr>
      <w:tr w:rsidR="00C5131D" w:rsidRPr="00EB11F4" w14:paraId="20ADF3A8" w14:textId="77777777" w:rsidTr="00C15FE6">
        <w:trPr>
          <w:jc w:val="center"/>
        </w:trPr>
        <w:tc>
          <w:tcPr>
            <w:tcW w:w="3520" w:type="dxa"/>
          </w:tcPr>
          <w:p w14:paraId="1B869383" w14:textId="77777777" w:rsidR="00C5131D" w:rsidRPr="00EB11F4" w:rsidRDefault="000779FC">
            <w:pPr>
              <w:rPr>
                <w:rFonts w:ascii="Times New Roman" w:hAnsi="Times New Roman" w:cs="Times New Roman"/>
              </w:rPr>
            </w:pPr>
            <w:r w:rsidRPr="00EB11F4">
              <w:rPr>
                <w:rFonts w:ascii="Times New Roman" w:hAnsi="Times New Roman" w:cs="Times New Roman"/>
              </w:rPr>
              <w:t>Suscripción API FRED (Federal Reserve, gratuita)</w:t>
            </w:r>
          </w:p>
        </w:tc>
        <w:tc>
          <w:tcPr>
            <w:tcW w:w="4400" w:type="dxa"/>
          </w:tcPr>
          <w:p w14:paraId="5627DE0F"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0 €</w:t>
            </w:r>
          </w:p>
        </w:tc>
      </w:tr>
      <w:tr w:rsidR="00C5131D" w:rsidRPr="00EB11F4" w14:paraId="0E91F2D1" w14:textId="77777777" w:rsidTr="00C15FE6">
        <w:trPr>
          <w:jc w:val="center"/>
        </w:trPr>
        <w:tc>
          <w:tcPr>
            <w:tcW w:w="3520" w:type="dxa"/>
          </w:tcPr>
          <w:p w14:paraId="25C22E5E" w14:textId="77777777" w:rsidR="00C5131D" w:rsidRPr="00EB11F4" w:rsidRDefault="000779FC">
            <w:pPr>
              <w:rPr>
                <w:rFonts w:ascii="Times New Roman" w:hAnsi="Times New Roman" w:cs="Times New Roman"/>
              </w:rPr>
            </w:pPr>
            <w:r w:rsidRPr="00EB11F4">
              <w:rPr>
                <w:rFonts w:ascii="Times New Roman" w:hAnsi="Times New Roman" w:cs="Times New Roman"/>
              </w:rPr>
              <w:t>Librerías Python (pandas, scikit-learn, XGBoost, SHAP, yfinance)</w:t>
            </w:r>
          </w:p>
        </w:tc>
        <w:tc>
          <w:tcPr>
            <w:tcW w:w="4400" w:type="dxa"/>
          </w:tcPr>
          <w:p w14:paraId="37A730EB"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0 € (open source)</w:t>
            </w:r>
          </w:p>
        </w:tc>
      </w:tr>
      <w:tr w:rsidR="00C5131D" w:rsidRPr="00EB11F4" w14:paraId="4E505336" w14:textId="77777777" w:rsidTr="00C15FE6">
        <w:trPr>
          <w:jc w:val="center"/>
        </w:trPr>
        <w:tc>
          <w:tcPr>
            <w:tcW w:w="3520" w:type="dxa"/>
          </w:tcPr>
          <w:p w14:paraId="6A57930F" w14:textId="77777777" w:rsidR="00C5131D" w:rsidRPr="00EB11F4" w:rsidRDefault="000779FC">
            <w:pPr>
              <w:rPr>
                <w:rFonts w:ascii="Times New Roman" w:hAnsi="Times New Roman" w:cs="Times New Roman"/>
              </w:rPr>
            </w:pPr>
            <w:r w:rsidRPr="00EB11F4">
              <w:rPr>
                <w:rFonts w:ascii="Times New Roman" w:hAnsi="Times New Roman" w:cs="Times New Roman"/>
              </w:rPr>
              <w:t>Hardware: MacBook Pro M-series (amortización 36 meses × duración proyecto 17 semanas)</w:t>
            </w:r>
          </w:p>
        </w:tc>
        <w:tc>
          <w:tcPr>
            <w:tcW w:w="4400" w:type="dxa"/>
          </w:tcPr>
          <w:p w14:paraId="6B3A4698"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~85 €</w:t>
            </w:r>
          </w:p>
        </w:tc>
      </w:tr>
      <w:tr w:rsidR="00C5131D" w:rsidRPr="00EB11F4" w14:paraId="4015C012" w14:textId="77777777" w:rsidTr="00C15FE6">
        <w:trPr>
          <w:jc w:val="center"/>
        </w:trPr>
        <w:tc>
          <w:tcPr>
            <w:tcW w:w="3520" w:type="dxa"/>
          </w:tcPr>
          <w:p w14:paraId="7E3C8AE9" w14:textId="77777777" w:rsidR="00C5131D" w:rsidRPr="00EB11F4" w:rsidRDefault="000779FC">
            <w:pPr>
              <w:rPr>
                <w:rFonts w:ascii="Times New Roman" w:hAnsi="Times New Roman" w:cs="Times New Roman"/>
              </w:rPr>
            </w:pPr>
            <w:r w:rsidRPr="00EB11F4">
              <w:rPr>
                <w:rFonts w:ascii="Times New Roman" w:hAnsi="Times New Roman" w:cs="Times New Roman"/>
              </w:rPr>
              <w:t>Electricidad (estimada 0.20 €/kWh × 100W promedio × 580 h trabajo)</w:t>
            </w:r>
          </w:p>
        </w:tc>
        <w:tc>
          <w:tcPr>
            <w:tcW w:w="4400" w:type="dxa"/>
          </w:tcPr>
          <w:p w14:paraId="6ECC2E8A"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~11.60 €</w:t>
            </w:r>
          </w:p>
        </w:tc>
      </w:tr>
      <w:tr w:rsidR="00C5131D" w:rsidRPr="00EB11F4" w14:paraId="1FF9B5B0" w14:textId="77777777" w:rsidTr="00C15FE6">
        <w:trPr>
          <w:jc w:val="center"/>
        </w:trPr>
        <w:tc>
          <w:tcPr>
            <w:tcW w:w="3520" w:type="dxa"/>
          </w:tcPr>
          <w:p w14:paraId="33C976E7" w14:textId="77777777" w:rsidR="00C5131D" w:rsidRPr="00EB11F4" w:rsidRDefault="000779FC">
            <w:pPr>
              <w:rPr>
                <w:rFonts w:ascii="Times New Roman" w:hAnsi="Times New Roman" w:cs="Times New Roman"/>
              </w:rPr>
            </w:pPr>
            <w:r w:rsidRPr="00EB11F4">
              <w:rPr>
                <w:rFonts w:ascii="Times New Roman" w:hAnsi="Times New Roman" w:cs="Times New Roman"/>
                <w:b/>
                <w:bCs/>
              </w:rPr>
              <w:t>TOTAL INFRAESTRUCTURA</w:t>
            </w:r>
          </w:p>
        </w:tc>
        <w:tc>
          <w:tcPr>
            <w:tcW w:w="4400" w:type="dxa"/>
          </w:tcPr>
          <w:p w14:paraId="550FA359"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~97 €</w:t>
            </w:r>
          </w:p>
        </w:tc>
      </w:tr>
    </w:tbl>
    <w:p w14:paraId="3DE620F2" w14:textId="77777777" w:rsidR="00C5131D" w:rsidRDefault="000779FC">
      <w:pPr>
        <w:pStyle w:val="Ttulo3"/>
        <w:rPr>
          <w:rFonts w:ascii="Times New Roman" w:hAnsi="Times New Roman" w:cs="Times New Roman"/>
          <w:b w:val="0"/>
          <w:bCs w:val="0"/>
          <w:sz w:val="28"/>
          <w:szCs w:val="28"/>
        </w:rPr>
      </w:pPr>
      <w:bookmarkStart w:id="95" w:name="_Toc236586561"/>
      <w:r w:rsidRPr="00C463C6">
        <w:rPr>
          <w:rFonts w:ascii="Times New Roman" w:hAnsi="Times New Roman" w:cs="Times New Roman"/>
          <w:b w:val="0"/>
          <w:bCs w:val="0"/>
          <w:sz w:val="28"/>
          <w:szCs w:val="28"/>
        </w:rPr>
        <w:t>6.2.3. Coste Total del Proyecto</w:t>
      </w:r>
      <w:bookmarkEnd w:id="95"/>
    </w:p>
    <w:p w14:paraId="54448196" w14:textId="77777777" w:rsidR="00C463C6" w:rsidRPr="00C463C6" w:rsidRDefault="00C463C6" w:rsidP="00C463C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5"/>
        <w:gridCol w:w="986"/>
      </w:tblGrid>
      <w:tr w:rsidR="00C5131D" w:rsidRPr="00EB11F4" w14:paraId="59805889" w14:textId="77777777" w:rsidTr="00C463C6">
        <w:trPr>
          <w:tblHeader/>
        </w:trPr>
        <w:tc>
          <w:tcPr>
            <w:tcW w:w="0" w:type="auto"/>
          </w:tcPr>
          <w:p w14:paraId="630B0AB2" w14:textId="77777777" w:rsidR="00C5131D" w:rsidRPr="00EB11F4" w:rsidRDefault="000779FC">
            <w:pPr>
              <w:rPr>
                <w:rFonts w:ascii="Times New Roman" w:hAnsi="Times New Roman" w:cs="Times New Roman"/>
              </w:rPr>
            </w:pPr>
            <w:r w:rsidRPr="00EB11F4">
              <w:rPr>
                <w:rFonts w:ascii="Times New Roman" w:hAnsi="Times New Roman" w:cs="Times New Roman"/>
              </w:rPr>
              <w:t>Concepto</w:t>
            </w:r>
          </w:p>
        </w:tc>
        <w:tc>
          <w:tcPr>
            <w:tcW w:w="0" w:type="auto"/>
          </w:tcPr>
          <w:p w14:paraId="0923B677"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Importe</w:t>
            </w:r>
          </w:p>
        </w:tc>
      </w:tr>
      <w:tr w:rsidR="00C5131D" w:rsidRPr="00EB11F4" w14:paraId="2A96EFC6" w14:textId="77777777" w:rsidTr="00C463C6">
        <w:tc>
          <w:tcPr>
            <w:tcW w:w="0" w:type="auto"/>
          </w:tcPr>
          <w:p w14:paraId="705D2001" w14:textId="77777777" w:rsidR="00C5131D" w:rsidRPr="00EB11F4" w:rsidRDefault="000779FC">
            <w:pPr>
              <w:rPr>
                <w:rFonts w:ascii="Times New Roman" w:hAnsi="Times New Roman" w:cs="Times New Roman"/>
              </w:rPr>
            </w:pPr>
            <w:r w:rsidRPr="00EB11F4">
              <w:rPr>
                <w:rFonts w:ascii="Times New Roman" w:hAnsi="Times New Roman" w:cs="Times New Roman"/>
              </w:rPr>
              <w:t>Recursos Humanos</w:t>
            </w:r>
          </w:p>
        </w:tc>
        <w:tc>
          <w:tcPr>
            <w:tcW w:w="0" w:type="auto"/>
          </w:tcPr>
          <w:p w14:paraId="714C784E"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17.550 €</w:t>
            </w:r>
          </w:p>
        </w:tc>
      </w:tr>
      <w:tr w:rsidR="00C5131D" w:rsidRPr="00EB11F4" w14:paraId="614BCA3C" w14:textId="77777777" w:rsidTr="00C463C6">
        <w:tc>
          <w:tcPr>
            <w:tcW w:w="0" w:type="auto"/>
          </w:tcPr>
          <w:p w14:paraId="56F0EE9E" w14:textId="77777777" w:rsidR="00C5131D" w:rsidRPr="00EB11F4" w:rsidRDefault="000779FC">
            <w:pPr>
              <w:rPr>
                <w:rFonts w:ascii="Times New Roman" w:hAnsi="Times New Roman" w:cs="Times New Roman"/>
              </w:rPr>
            </w:pPr>
            <w:r w:rsidRPr="00EB11F4">
              <w:rPr>
                <w:rFonts w:ascii="Times New Roman" w:hAnsi="Times New Roman" w:cs="Times New Roman"/>
              </w:rPr>
              <w:t>Infraestructura y Software</w:t>
            </w:r>
          </w:p>
        </w:tc>
        <w:tc>
          <w:tcPr>
            <w:tcW w:w="0" w:type="auto"/>
          </w:tcPr>
          <w:p w14:paraId="4A930C90"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97 €</w:t>
            </w:r>
          </w:p>
        </w:tc>
      </w:tr>
      <w:tr w:rsidR="00C5131D" w:rsidRPr="00EB11F4" w14:paraId="02381DE2" w14:textId="77777777" w:rsidTr="00C463C6">
        <w:tc>
          <w:tcPr>
            <w:tcW w:w="0" w:type="auto"/>
          </w:tcPr>
          <w:p w14:paraId="3489F767" w14:textId="77777777" w:rsidR="00C5131D" w:rsidRPr="00EB11F4" w:rsidRDefault="000779FC">
            <w:pPr>
              <w:rPr>
                <w:rFonts w:ascii="Times New Roman" w:hAnsi="Times New Roman" w:cs="Times New Roman"/>
              </w:rPr>
            </w:pPr>
            <w:r w:rsidRPr="00EB11F4">
              <w:rPr>
                <w:rFonts w:ascii="Times New Roman" w:hAnsi="Times New Roman" w:cs="Times New Roman"/>
              </w:rPr>
              <w:t>Contingencia (5%)</w:t>
            </w:r>
          </w:p>
        </w:tc>
        <w:tc>
          <w:tcPr>
            <w:tcW w:w="0" w:type="auto"/>
          </w:tcPr>
          <w:p w14:paraId="3E3B482B" w14:textId="77777777" w:rsidR="00C5131D" w:rsidRPr="00EB11F4" w:rsidRDefault="000779FC">
            <w:pPr>
              <w:jc w:val="center"/>
              <w:rPr>
                <w:rFonts w:ascii="Times New Roman" w:hAnsi="Times New Roman" w:cs="Times New Roman"/>
              </w:rPr>
            </w:pPr>
            <w:r w:rsidRPr="00EB11F4">
              <w:rPr>
                <w:rFonts w:ascii="Times New Roman" w:hAnsi="Times New Roman" w:cs="Times New Roman"/>
              </w:rPr>
              <w:t>882 €</w:t>
            </w:r>
          </w:p>
        </w:tc>
      </w:tr>
      <w:tr w:rsidR="00C5131D" w:rsidRPr="00EB11F4" w14:paraId="569B7232" w14:textId="77777777" w:rsidTr="00C463C6">
        <w:tc>
          <w:tcPr>
            <w:tcW w:w="0" w:type="auto"/>
          </w:tcPr>
          <w:p w14:paraId="596C654B" w14:textId="77777777" w:rsidR="00C5131D" w:rsidRPr="00EB11F4" w:rsidRDefault="000779FC">
            <w:pPr>
              <w:rPr>
                <w:rFonts w:ascii="Times New Roman" w:hAnsi="Times New Roman" w:cs="Times New Roman"/>
              </w:rPr>
            </w:pPr>
            <w:r w:rsidRPr="00EB11F4">
              <w:rPr>
                <w:rFonts w:ascii="Times New Roman" w:hAnsi="Times New Roman" w:cs="Times New Roman"/>
                <w:b/>
                <w:bCs/>
              </w:rPr>
              <w:t>TOTAL</w:t>
            </w:r>
          </w:p>
        </w:tc>
        <w:tc>
          <w:tcPr>
            <w:tcW w:w="0" w:type="auto"/>
          </w:tcPr>
          <w:p w14:paraId="70FC5D4E" w14:textId="77777777" w:rsidR="00C5131D" w:rsidRPr="00EB11F4" w:rsidRDefault="000779FC">
            <w:pPr>
              <w:jc w:val="center"/>
              <w:rPr>
                <w:rFonts w:ascii="Times New Roman" w:hAnsi="Times New Roman" w:cs="Times New Roman"/>
              </w:rPr>
            </w:pPr>
            <w:r w:rsidRPr="00EB11F4">
              <w:rPr>
                <w:rFonts w:ascii="Times New Roman" w:hAnsi="Times New Roman" w:cs="Times New Roman"/>
                <w:b/>
                <w:bCs/>
              </w:rPr>
              <w:t>18.529 €</w:t>
            </w:r>
          </w:p>
        </w:tc>
      </w:tr>
    </w:tbl>
    <w:p w14:paraId="6CD83186" w14:textId="77777777" w:rsidR="00C463C6" w:rsidRDefault="00C463C6" w:rsidP="00C463C6">
      <w:pPr>
        <w:jc w:val="both"/>
        <w:rPr>
          <w:rFonts w:ascii="Times New Roman" w:hAnsi="Times New Roman" w:cs="Times New Roman"/>
        </w:rPr>
      </w:pPr>
    </w:p>
    <w:p w14:paraId="42DE751E" w14:textId="5685FA17" w:rsidR="00C5131D" w:rsidRDefault="000779FC" w:rsidP="00C463C6">
      <w:pPr>
        <w:jc w:val="both"/>
        <w:rPr>
          <w:rFonts w:ascii="Times New Roman" w:hAnsi="Times New Roman" w:cs="Times New Roman"/>
        </w:rPr>
      </w:pPr>
      <w:r w:rsidRPr="00EB11F4">
        <w:rPr>
          <w:rFonts w:ascii="Times New Roman" w:hAnsi="Times New Roman" w:cs="Times New Roman"/>
        </w:rPr>
        <w:t>Este presupuesto ilustra que el principal valor del sistema reside en el conocimiento aplicado (capital humano) y no en la infraestructura tecnológica, ya que todas las herramientas utilizadas son de código abierto y gratuitas, lo que hace al sistema altamente reproducible y escalable con costes marginales muy bajos.</w:t>
      </w:r>
    </w:p>
    <w:p w14:paraId="7E13E3EB" w14:textId="77777777" w:rsidR="00C463C6" w:rsidRDefault="00C463C6" w:rsidP="00C463C6">
      <w:pPr>
        <w:jc w:val="both"/>
        <w:rPr>
          <w:rFonts w:ascii="Times New Roman" w:hAnsi="Times New Roman" w:cs="Times New Roman"/>
        </w:rPr>
      </w:pPr>
    </w:p>
    <w:p w14:paraId="4D288339" w14:textId="77777777" w:rsidR="00C463C6" w:rsidRDefault="00C463C6" w:rsidP="00C463C6">
      <w:pPr>
        <w:jc w:val="both"/>
        <w:rPr>
          <w:rFonts w:ascii="Times New Roman" w:hAnsi="Times New Roman" w:cs="Times New Roman"/>
        </w:rPr>
      </w:pPr>
    </w:p>
    <w:p w14:paraId="14DEB52B" w14:textId="77777777" w:rsidR="00C463C6" w:rsidRPr="00EB11F4" w:rsidRDefault="00C463C6" w:rsidP="00C463C6">
      <w:pPr>
        <w:jc w:val="both"/>
        <w:rPr>
          <w:rFonts w:ascii="Times New Roman" w:hAnsi="Times New Roman" w:cs="Times New Roman"/>
        </w:rPr>
      </w:pPr>
    </w:p>
    <w:p w14:paraId="360FAD1E" w14:textId="77777777" w:rsidR="00C5131D" w:rsidRPr="00C463C6" w:rsidRDefault="000779FC" w:rsidP="00C463C6">
      <w:pPr>
        <w:pStyle w:val="Ttulo1"/>
        <w:pBdr>
          <w:bottom w:val="single" w:sz="4" w:space="1" w:color="auto"/>
        </w:pBdr>
        <w:rPr>
          <w:rFonts w:ascii="Times New Roman" w:hAnsi="Times New Roman" w:cs="Times New Roman"/>
          <w:b w:val="0"/>
          <w:bCs w:val="0"/>
          <w:sz w:val="52"/>
          <w:szCs w:val="52"/>
        </w:rPr>
      </w:pPr>
      <w:bookmarkStart w:id="96" w:name="_Toc236586562"/>
      <w:r w:rsidRPr="00C463C6">
        <w:rPr>
          <w:rFonts w:ascii="Times New Roman" w:hAnsi="Times New Roman" w:cs="Times New Roman"/>
          <w:b w:val="0"/>
          <w:bCs w:val="0"/>
          <w:sz w:val="52"/>
          <w:szCs w:val="52"/>
        </w:rPr>
        <w:lastRenderedPageBreak/>
        <w:t>7. Conclusiones Y Trabajo Futuro</w:t>
      </w:r>
      <w:bookmarkEnd w:id="96"/>
    </w:p>
    <w:p w14:paraId="58E54841" w14:textId="77777777" w:rsidR="00C463C6" w:rsidRDefault="00C463C6">
      <w:pPr>
        <w:pStyle w:val="Ttulo2"/>
        <w:rPr>
          <w:rFonts w:ascii="Times New Roman" w:hAnsi="Times New Roman" w:cs="Times New Roman"/>
          <w:b w:val="0"/>
          <w:bCs w:val="0"/>
          <w:sz w:val="36"/>
          <w:szCs w:val="36"/>
        </w:rPr>
      </w:pPr>
    </w:p>
    <w:p w14:paraId="30358339" w14:textId="3DE6C376" w:rsidR="00C5131D" w:rsidRDefault="000779FC">
      <w:pPr>
        <w:pStyle w:val="Ttulo2"/>
        <w:rPr>
          <w:rFonts w:ascii="Times New Roman" w:hAnsi="Times New Roman" w:cs="Times New Roman"/>
          <w:b w:val="0"/>
          <w:bCs w:val="0"/>
          <w:sz w:val="36"/>
          <w:szCs w:val="36"/>
        </w:rPr>
      </w:pPr>
      <w:bookmarkStart w:id="97" w:name="_Toc236586563"/>
      <w:r w:rsidRPr="00C463C6">
        <w:rPr>
          <w:rFonts w:ascii="Times New Roman" w:hAnsi="Times New Roman" w:cs="Times New Roman"/>
          <w:b w:val="0"/>
          <w:bCs w:val="0"/>
          <w:sz w:val="36"/>
          <w:szCs w:val="36"/>
        </w:rPr>
        <w:t>7.1. Conclusiones</w:t>
      </w:r>
      <w:bookmarkEnd w:id="97"/>
    </w:p>
    <w:p w14:paraId="14C89F2A" w14:textId="77777777" w:rsidR="00C463C6" w:rsidRPr="00C463C6" w:rsidRDefault="00C463C6" w:rsidP="00C463C6"/>
    <w:p w14:paraId="150E1453" w14:textId="77777777" w:rsidR="00C5131D" w:rsidRPr="00EB11F4" w:rsidRDefault="000779FC">
      <w:pPr>
        <w:rPr>
          <w:rFonts w:ascii="Times New Roman" w:hAnsi="Times New Roman" w:cs="Times New Roman"/>
        </w:rPr>
      </w:pPr>
      <w:r w:rsidRPr="00EB11F4">
        <w:rPr>
          <w:rFonts w:ascii="Times New Roman" w:hAnsi="Times New Roman" w:cs="Times New Roman"/>
        </w:rPr>
        <w:t>El presente Trabajo Fin de Máster ha abordado el diseño, implementación y validación completa de un sistema de gestión algorítmica de carteras basado en Machine Learning aplicado a los mercados de renta variable. A lo largo del proceso, se ha demostrado que la combinación de análisis técnico estructurado (</w:t>
      </w:r>
      <w:r w:rsidRPr="00EB11F4">
        <w:rPr>
          <w:rFonts w:ascii="Times New Roman" w:hAnsi="Times New Roman" w:cs="Times New Roman"/>
          <w:i/>
          <w:iCs/>
        </w:rPr>
        <w:t>Price Action</w:t>
      </w:r>
      <w:r w:rsidRPr="00EB11F4">
        <w:rPr>
          <w:rFonts w:ascii="Times New Roman" w:hAnsi="Times New Roman" w:cs="Times New Roman"/>
        </w:rPr>
        <w:t xml:space="preserve"> multi-timeframe), un clasificador predictivo de alta especificidad (XGBoost) y un sistema de reglas institucionales de gestión de capital puede producir un sistema con un perfil de riesgo-retorno cuantificable, reproducible y superior a las métricas de calidad de los índices pasivos de referencia.</w:t>
      </w:r>
    </w:p>
    <w:p w14:paraId="41F1C5D1" w14:textId="77777777" w:rsidR="00C5131D" w:rsidRDefault="000779FC">
      <w:pPr>
        <w:pStyle w:val="Ttulo3"/>
        <w:rPr>
          <w:rFonts w:ascii="Times New Roman" w:hAnsi="Times New Roman" w:cs="Times New Roman"/>
          <w:b w:val="0"/>
          <w:bCs w:val="0"/>
          <w:sz w:val="28"/>
          <w:szCs w:val="28"/>
        </w:rPr>
      </w:pPr>
      <w:bookmarkStart w:id="98" w:name="_Toc236586564"/>
      <w:r w:rsidRPr="00C463C6">
        <w:rPr>
          <w:rFonts w:ascii="Times New Roman" w:hAnsi="Times New Roman" w:cs="Times New Roman"/>
          <w:b w:val="0"/>
          <w:bCs w:val="0"/>
          <w:sz w:val="28"/>
          <w:szCs w:val="28"/>
        </w:rPr>
        <w:t>7.1.1. Consecución de los Objetivos</w:t>
      </w:r>
      <w:bookmarkEnd w:id="98"/>
    </w:p>
    <w:p w14:paraId="1688DB36" w14:textId="77777777" w:rsidR="00C463C6" w:rsidRPr="00C463C6" w:rsidRDefault="00C463C6" w:rsidP="00C463C6"/>
    <w:p w14:paraId="25ED9E81" w14:textId="77777777" w:rsidR="00C5131D" w:rsidRPr="00EB11F4" w:rsidRDefault="000779FC">
      <w:pPr>
        <w:rPr>
          <w:rFonts w:ascii="Times New Roman" w:hAnsi="Times New Roman" w:cs="Times New Roman"/>
        </w:rPr>
      </w:pPr>
      <w:r w:rsidRPr="00EB11F4">
        <w:rPr>
          <w:rFonts w:ascii="Times New Roman" w:hAnsi="Times New Roman" w:cs="Times New Roman"/>
        </w:rPr>
        <w:t>El objetivo principal del TFM era construir un agente inteligente capaz de gestionar una cartera de renta variable de forma autónoma, minimizando el riesgo y generando rentabilidad positiva sin intervención humana. Los objetivos específicos planteados en la introducción quedan cubiertos como sigue:</w:t>
      </w:r>
    </w:p>
    <w:p w14:paraId="66A1DDD6" w14:textId="77777777" w:rsidR="00C5131D" w:rsidRPr="00EB11F4" w:rsidRDefault="000779FC" w:rsidP="00626121">
      <w:pPr>
        <w:numPr>
          <w:ilvl w:val="0"/>
          <w:numId w:val="22"/>
        </w:numPr>
        <w:rPr>
          <w:rFonts w:ascii="Times New Roman" w:hAnsi="Times New Roman" w:cs="Times New Roman"/>
        </w:rPr>
      </w:pPr>
      <w:r w:rsidRPr="00EB11F4">
        <w:rPr>
          <w:rFonts w:ascii="Times New Roman" w:hAnsi="Times New Roman" w:cs="Times New Roman"/>
        </w:rPr>
        <w:t xml:space="preserve">Completado: </w:t>
      </w:r>
      <w:r w:rsidRPr="00EB11F4">
        <w:rPr>
          <w:rFonts w:ascii="Times New Roman" w:hAnsi="Times New Roman" w:cs="Times New Roman"/>
          <w:b/>
          <w:bCs/>
        </w:rPr>
        <w:t>Construcción del pipeline de datos:</w:t>
      </w:r>
      <w:r w:rsidRPr="00EB11F4">
        <w:rPr>
          <w:rFonts w:ascii="Times New Roman" w:hAnsi="Times New Roman" w:cs="Times New Roman"/>
        </w:rPr>
        <w:t xml:space="preserve"> Se ha implementado un sistema completo de ingesta, transformación y etiquetado de datos que genera un dataset histórico de 3.318 operaciones con 52 variables predictivas, libre de </w:t>
      </w:r>
      <w:r w:rsidRPr="00EB11F4">
        <w:rPr>
          <w:rFonts w:ascii="Times New Roman" w:hAnsi="Times New Roman" w:cs="Times New Roman"/>
          <w:i/>
          <w:iCs/>
        </w:rPr>
        <w:t>Data Leakage</w:t>
      </w:r>
      <w:r w:rsidRPr="00EB11F4">
        <w:rPr>
          <w:rFonts w:ascii="Times New Roman" w:hAnsi="Times New Roman" w:cs="Times New Roman"/>
        </w:rPr>
        <w:t xml:space="preserve"> y con partición cronológica estricta.</w:t>
      </w:r>
    </w:p>
    <w:p w14:paraId="3F97ACEB" w14:textId="77777777" w:rsidR="00C5131D" w:rsidRPr="00EB11F4" w:rsidRDefault="000779FC" w:rsidP="00626121">
      <w:pPr>
        <w:numPr>
          <w:ilvl w:val="0"/>
          <w:numId w:val="22"/>
        </w:numPr>
        <w:rPr>
          <w:rFonts w:ascii="Times New Roman" w:hAnsi="Times New Roman" w:cs="Times New Roman"/>
        </w:rPr>
      </w:pPr>
      <w:r w:rsidRPr="00EB11F4">
        <w:rPr>
          <w:rFonts w:ascii="Times New Roman" w:hAnsi="Times New Roman" w:cs="Times New Roman"/>
        </w:rPr>
        <w:t xml:space="preserve">Completado: </w:t>
      </w:r>
      <w:r w:rsidRPr="00EB11F4">
        <w:rPr>
          <w:rFonts w:ascii="Times New Roman" w:hAnsi="Times New Roman" w:cs="Times New Roman"/>
          <w:b/>
          <w:bCs/>
        </w:rPr>
        <w:t>Filtro predictivo de Machine Learning:</w:t>
      </w:r>
      <w:r w:rsidRPr="00EB11F4">
        <w:rPr>
          <w:rFonts w:ascii="Times New Roman" w:hAnsi="Times New Roman" w:cs="Times New Roman"/>
        </w:rPr>
        <w:t xml:space="preserve"> Se han entrenado y evaluado cuatro algoritmos (LogReg, SVM, Random Forest y XGBoost) mediante validación Walk-Forward. El modelo XGBoost ha demostrado una especificidad del 94.47% en el conjunto de test, con un Alpha de Jensen anualizado de +21.21%.</w:t>
      </w:r>
    </w:p>
    <w:p w14:paraId="15B14877" w14:textId="77777777" w:rsidR="00C5131D" w:rsidRPr="00EB11F4" w:rsidRDefault="000779FC" w:rsidP="00626121">
      <w:pPr>
        <w:numPr>
          <w:ilvl w:val="0"/>
          <w:numId w:val="22"/>
        </w:numPr>
        <w:rPr>
          <w:rFonts w:ascii="Times New Roman" w:hAnsi="Times New Roman" w:cs="Times New Roman"/>
        </w:rPr>
      </w:pPr>
      <w:r w:rsidRPr="00EB11F4">
        <w:rPr>
          <w:rFonts w:ascii="Times New Roman" w:hAnsi="Times New Roman" w:cs="Times New Roman"/>
        </w:rPr>
        <w:t xml:space="preserve">Completado: </w:t>
      </w:r>
      <w:r w:rsidRPr="00EB11F4">
        <w:rPr>
          <w:rFonts w:ascii="Times New Roman" w:hAnsi="Times New Roman" w:cs="Times New Roman"/>
          <w:b/>
          <w:bCs/>
        </w:rPr>
        <w:t>Agente de gestión de cartera:</w:t>
      </w:r>
      <w:r w:rsidRPr="00EB11F4">
        <w:rPr>
          <w:rFonts w:ascii="Times New Roman" w:hAnsi="Times New Roman" w:cs="Times New Roman"/>
        </w:rPr>
        <w:t xml:space="preserve"> El PortfolioAgent implementa un sistema de seis reglas institucionales (filtros VIX, Kelly Fraccional, Markowitz, Kill-Switch, Time-Stop y Amplitud de Mercado) que protegen el capital de forma sistémica.</w:t>
      </w:r>
    </w:p>
    <w:p w14:paraId="502B49BE" w14:textId="77777777" w:rsidR="00C5131D" w:rsidRPr="00EB11F4" w:rsidRDefault="000779FC" w:rsidP="00626121">
      <w:pPr>
        <w:numPr>
          <w:ilvl w:val="0"/>
          <w:numId w:val="22"/>
        </w:numPr>
        <w:rPr>
          <w:rFonts w:ascii="Times New Roman" w:hAnsi="Times New Roman" w:cs="Times New Roman"/>
        </w:rPr>
      </w:pPr>
      <w:r w:rsidRPr="00EB11F4">
        <w:rPr>
          <w:rFonts w:ascii="Times New Roman" w:hAnsi="Times New Roman" w:cs="Times New Roman"/>
        </w:rPr>
        <w:t xml:space="preserve">Completado: </w:t>
      </w:r>
      <w:r w:rsidRPr="00EB11F4">
        <w:rPr>
          <w:rFonts w:ascii="Times New Roman" w:hAnsi="Times New Roman" w:cs="Times New Roman"/>
          <w:b/>
          <w:bCs/>
        </w:rPr>
        <w:t>Validación en mercado real (OOS):</w:t>
      </w:r>
      <w:r w:rsidRPr="00EB11F4">
        <w:rPr>
          <w:rFonts w:ascii="Times New Roman" w:hAnsi="Times New Roman" w:cs="Times New Roman"/>
        </w:rPr>
        <w:t xml:space="preserve"> El sistema ha generado una rentabilidad del +28.40% neto de comisiones (0.3% por operación) en el período Out-of-Sample (2025+), con un Max Drawdown de -7.74% y un Sharpe Ratio de 1.71.</w:t>
      </w:r>
    </w:p>
    <w:p w14:paraId="37BB384B" w14:textId="77777777" w:rsidR="00C5131D" w:rsidRPr="00EB11F4" w:rsidRDefault="000779FC" w:rsidP="00626121">
      <w:pPr>
        <w:numPr>
          <w:ilvl w:val="0"/>
          <w:numId w:val="22"/>
        </w:numPr>
        <w:rPr>
          <w:rFonts w:ascii="Times New Roman" w:hAnsi="Times New Roman" w:cs="Times New Roman"/>
        </w:rPr>
      </w:pPr>
      <w:r w:rsidRPr="00EB11F4">
        <w:rPr>
          <w:rFonts w:ascii="Times New Roman" w:hAnsi="Times New Roman" w:cs="Times New Roman"/>
        </w:rPr>
        <w:t xml:space="preserve">Completado: </w:t>
      </w:r>
      <w:r w:rsidRPr="00EB11F4">
        <w:rPr>
          <w:rFonts w:ascii="Times New Roman" w:hAnsi="Times New Roman" w:cs="Times New Roman"/>
          <w:b/>
          <w:bCs/>
        </w:rPr>
        <w:t>Comparativa contra benchmarks:</w:t>
      </w:r>
      <w:r w:rsidRPr="00EB11F4">
        <w:rPr>
          <w:rFonts w:ascii="Times New Roman" w:hAnsi="Times New Roman" w:cs="Times New Roman"/>
        </w:rPr>
        <w:t xml:space="preserve"> Se ha demostrado que el sistema supera en rentabilidad absoluta al Dow Jones Industrial (+3.72 pp) y iguala prácticamente al S&amp;P 500 (+28.40% vs +28.42%), con un riesgo asumido dramáticamente inferior en ambos casos.</w:t>
      </w:r>
    </w:p>
    <w:p w14:paraId="7AC8A4EB" w14:textId="77777777" w:rsidR="00C5131D" w:rsidRPr="00EB11F4" w:rsidRDefault="000779FC" w:rsidP="00626121">
      <w:pPr>
        <w:numPr>
          <w:ilvl w:val="0"/>
          <w:numId w:val="22"/>
        </w:numPr>
        <w:rPr>
          <w:rFonts w:ascii="Times New Roman" w:hAnsi="Times New Roman" w:cs="Times New Roman"/>
        </w:rPr>
      </w:pPr>
      <w:r w:rsidRPr="00EB11F4">
        <w:rPr>
          <w:rFonts w:ascii="Times New Roman" w:hAnsi="Times New Roman" w:cs="Times New Roman"/>
        </w:rPr>
        <w:lastRenderedPageBreak/>
        <w:t xml:space="preserve">Completado: </w:t>
      </w:r>
      <w:r w:rsidRPr="00EB11F4">
        <w:rPr>
          <w:rFonts w:ascii="Times New Roman" w:hAnsi="Times New Roman" w:cs="Times New Roman"/>
          <w:b/>
          <w:bCs/>
        </w:rPr>
        <w:t>Explicabilidad (XAI):</w:t>
      </w:r>
      <w:r w:rsidRPr="00EB11F4">
        <w:rPr>
          <w:rFonts w:ascii="Times New Roman" w:hAnsi="Times New Roman" w:cs="Times New Roman"/>
        </w:rPr>
        <w:t xml:space="preserve"> La integración de SHAP permite auditar las decisiones del modelo, identificando la EMA de 200 periodos, el indicador de Impulso y la volatilidad (NATR_14) como las tres variables con mayor poder predictivo.</w:t>
      </w:r>
    </w:p>
    <w:p w14:paraId="5D46D1F8" w14:textId="77777777" w:rsidR="00C5131D" w:rsidRDefault="000779FC">
      <w:pPr>
        <w:pStyle w:val="Ttulo3"/>
        <w:rPr>
          <w:rFonts w:ascii="Times New Roman" w:hAnsi="Times New Roman" w:cs="Times New Roman"/>
          <w:b w:val="0"/>
          <w:bCs w:val="0"/>
          <w:sz w:val="28"/>
          <w:szCs w:val="28"/>
        </w:rPr>
      </w:pPr>
      <w:bookmarkStart w:id="99" w:name="_Toc236586565"/>
      <w:r w:rsidRPr="00C463C6">
        <w:rPr>
          <w:rFonts w:ascii="Times New Roman" w:hAnsi="Times New Roman" w:cs="Times New Roman"/>
          <w:b w:val="0"/>
          <w:bCs w:val="0"/>
          <w:sz w:val="28"/>
          <w:szCs w:val="28"/>
        </w:rPr>
        <w:t>7.1.2. Hallazgos Clave</w:t>
      </w:r>
      <w:bookmarkEnd w:id="99"/>
    </w:p>
    <w:p w14:paraId="2B91F1F9" w14:textId="77777777" w:rsidR="00C463C6" w:rsidRPr="00C463C6" w:rsidRDefault="00C463C6" w:rsidP="00C463C6"/>
    <w:p w14:paraId="5EE2BFB9" w14:textId="77777777" w:rsidR="00C5131D" w:rsidRPr="00EB11F4" w:rsidRDefault="000779FC">
      <w:pPr>
        <w:rPr>
          <w:rFonts w:ascii="Times New Roman" w:hAnsi="Times New Roman" w:cs="Times New Roman"/>
        </w:rPr>
      </w:pPr>
      <w:r w:rsidRPr="00EB11F4">
        <w:rPr>
          <w:rFonts w:ascii="Times New Roman" w:hAnsi="Times New Roman" w:cs="Times New Roman"/>
        </w:rPr>
        <w:t>Los hallazgos más relevantes del proceso de investigación y experimentación, más allá de los objetivos iniciales, han sido:</w:t>
      </w:r>
    </w:p>
    <w:p w14:paraId="640074F2" w14:textId="77777777" w:rsidR="00C5131D" w:rsidRPr="00EB11F4" w:rsidRDefault="000779FC">
      <w:pPr>
        <w:rPr>
          <w:rFonts w:ascii="Times New Roman" w:hAnsi="Times New Roman" w:cs="Times New Roman"/>
        </w:rPr>
      </w:pPr>
      <w:r w:rsidRPr="00EB11F4">
        <w:rPr>
          <w:rFonts w:ascii="Times New Roman" w:hAnsi="Times New Roman" w:cs="Times New Roman"/>
          <w:b/>
          <w:bCs/>
        </w:rPr>
        <w:t>1. La Paradoja de la Seguridad Heurística:</w:t>
      </w:r>
      <w:r w:rsidRPr="00EB11F4">
        <w:rPr>
          <w:rFonts w:ascii="Times New Roman" w:hAnsi="Times New Roman" w:cs="Times New Roman"/>
        </w:rPr>
        <w:t xml:space="preserve"> Uno de los hallazgos más contraintuitivos y académicamente valiosos fue que la activación simultánea del Kill-Switch y el Time-Stop </w:t>
      </w:r>
      <w:r w:rsidRPr="00EB11F4">
        <w:rPr>
          <w:rFonts w:ascii="Times New Roman" w:hAnsi="Times New Roman" w:cs="Times New Roman"/>
          <w:i/>
          <w:iCs/>
        </w:rPr>
        <w:t>redujo</w:t>
      </w:r>
      <w:r w:rsidRPr="00EB11F4">
        <w:rPr>
          <w:rFonts w:ascii="Times New Roman" w:hAnsi="Times New Roman" w:cs="Times New Roman"/>
        </w:rPr>
        <w:t xml:space="preserve"> la rentabilidad del sistema del +21% al +8.9%, y </w:t>
      </w:r>
      <w:r w:rsidRPr="00EB11F4">
        <w:rPr>
          <w:rFonts w:ascii="Times New Roman" w:hAnsi="Times New Roman" w:cs="Times New Roman"/>
          <w:i/>
          <w:iCs/>
        </w:rPr>
        <w:t>empeoró</w:t>
      </w:r>
      <w:r w:rsidRPr="00EB11F4">
        <w:rPr>
          <w:rFonts w:ascii="Times New Roman" w:hAnsi="Times New Roman" w:cs="Times New Roman"/>
        </w:rPr>
        <w:t xml:space="preserve"> el Drawdown. Este resultado valida empíricamente que, sobre un modelo estadísticamente robusto, las reglas de protección heurísticas pueden interferir negativamente con la distribución matemática de la ventaja (</w:t>
      </w:r>
      <w:r w:rsidRPr="00EB11F4">
        <w:rPr>
          <w:rFonts w:ascii="Times New Roman" w:hAnsi="Times New Roman" w:cs="Times New Roman"/>
          <w:i/>
          <w:iCs/>
        </w:rPr>
        <w:t>Edge</w:t>
      </w:r>
      <w:r w:rsidRPr="00EB11F4">
        <w:rPr>
          <w:rFonts w:ascii="Times New Roman" w:hAnsi="Times New Roman" w:cs="Times New Roman"/>
        </w:rPr>
        <w:t>). La mejor defensa ante el riesgo es una esperanza matemática positiva, no capas de protección adicionales que corten operaciones en sus puntos óptimos.</w:t>
      </w:r>
    </w:p>
    <w:p w14:paraId="6ADA9422" w14:textId="77777777" w:rsidR="00C5131D" w:rsidRPr="00EB11F4" w:rsidRDefault="000779FC">
      <w:pPr>
        <w:rPr>
          <w:rFonts w:ascii="Times New Roman" w:hAnsi="Times New Roman" w:cs="Times New Roman"/>
        </w:rPr>
      </w:pPr>
      <w:r w:rsidRPr="00EB11F4">
        <w:rPr>
          <w:rFonts w:ascii="Times New Roman" w:hAnsi="Times New Roman" w:cs="Times New Roman"/>
          <w:b/>
          <w:bCs/>
        </w:rPr>
        <w:t>2. El Umbral Óptimo del Break Even:</w:t>
      </w:r>
      <w:r w:rsidRPr="00EB11F4">
        <w:rPr>
          <w:rFonts w:ascii="Times New Roman" w:hAnsi="Times New Roman" w:cs="Times New Roman"/>
        </w:rPr>
        <w:t xml:space="preserve"> El análisis de sensibilidad del Break Even demostró que el umbral de +2R maximiza simultáneamente la rentabilidad (+28.3%), el Profit Factor (2.56) y preserva el Win Rate (55%), mientras que un BE al +1R colapsaba el Win Rate al 35%. Este resultado tiene implicaciones metodológicas directas sobre cómo deben diseñarse los sistemas de </w:t>
      </w:r>
      <w:r w:rsidRPr="00EB11F4">
        <w:rPr>
          <w:rFonts w:ascii="Times New Roman" w:hAnsi="Times New Roman" w:cs="Times New Roman"/>
          <w:i/>
          <w:iCs/>
        </w:rPr>
        <w:t>trade management</w:t>
      </w:r>
      <w:r w:rsidRPr="00EB11F4">
        <w:rPr>
          <w:rFonts w:ascii="Times New Roman" w:hAnsi="Times New Roman" w:cs="Times New Roman"/>
        </w:rPr>
        <w:t xml:space="preserve"> para preservar la asimetría del ratio Riesgo:Beneficio.</w:t>
      </w:r>
    </w:p>
    <w:p w14:paraId="19891529" w14:textId="77777777" w:rsidR="00C5131D" w:rsidRPr="00EB11F4" w:rsidRDefault="000779FC">
      <w:pPr>
        <w:rPr>
          <w:rFonts w:ascii="Times New Roman" w:hAnsi="Times New Roman" w:cs="Times New Roman"/>
        </w:rPr>
      </w:pPr>
      <w:r w:rsidRPr="00EB11F4">
        <w:rPr>
          <w:rFonts w:ascii="Times New Roman" w:hAnsi="Times New Roman" w:cs="Times New Roman"/>
          <w:b/>
          <w:bCs/>
        </w:rPr>
        <w:t>3. La Superioridad de la Especificidad sobre el Recall:</w:t>
      </w:r>
      <w:r w:rsidRPr="00EB11F4">
        <w:rPr>
          <w:rFonts w:ascii="Times New Roman" w:hAnsi="Times New Roman" w:cs="Times New Roman"/>
        </w:rPr>
        <w:t xml:space="preserve"> En el dominio del trading algorítmico, el coste de un Falso Positivo (operar una señal perdedora: -1R) es estructuralmente asimétrico respecto al coste de un Falso Negativo (omitir una señal ganadora: 0R). Esto justifica elegir XGBoost (especificidad 94.47%, recall 30.61%) sobre Random Forest (especificidad 43.51%, recall 69.39%), incluso cuando el F1-Score de XGBoost es inferior. La </w:t>
      </w:r>
      <w:r w:rsidRPr="00EB11F4">
        <w:rPr>
          <w:rFonts w:ascii="Times New Roman" w:hAnsi="Times New Roman" w:cs="Times New Roman"/>
          <w:b/>
          <w:bCs/>
        </w:rPr>
        <w:t>Matriz de Confusión Financiera</w:t>
      </w:r>
      <w:r w:rsidRPr="00EB11F4">
        <w:rPr>
          <w:rFonts w:ascii="Times New Roman" w:hAnsi="Times New Roman" w:cs="Times New Roman"/>
        </w:rPr>
        <w:t xml:space="preserve"> propuesta en la sección 4.7.2 es el marco correcto para evaluar modelos en contextos de clasificación asimétrica con consecuencias económicas.</w:t>
      </w:r>
    </w:p>
    <w:p w14:paraId="7D086B79" w14:textId="77777777" w:rsidR="00C5131D" w:rsidRDefault="000779FC">
      <w:pPr>
        <w:pStyle w:val="Ttulo3"/>
        <w:rPr>
          <w:rFonts w:ascii="Times New Roman" w:hAnsi="Times New Roman" w:cs="Times New Roman"/>
          <w:b w:val="0"/>
          <w:bCs w:val="0"/>
          <w:sz w:val="28"/>
          <w:szCs w:val="28"/>
        </w:rPr>
      </w:pPr>
      <w:bookmarkStart w:id="100" w:name="_Toc236586566"/>
      <w:r w:rsidRPr="00C463C6">
        <w:rPr>
          <w:rFonts w:ascii="Times New Roman" w:hAnsi="Times New Roman" w:cs="Times New Roman"/>
          <w:b w:val="0"/>
          <w:bCs w:val="0"/>
          <w:sz w:val="28"/>
          <w:szCs w:val="28"/>
        </w:rPr>
        <w:t>7.1.3. Reflexión Crítica</w:t>
      </w:r>
      <w:bookmarkEnd w:id="100"/>
    </w:p>
    <w:p w14:paraId="30A68094" w14:textId="77777777" w:rsidR="00C463C6" w:rsidRPr="00C463C6" w:rsidRDefault="00C463C6" w:rsidP="00C463C6"/>
    <w:p w14:paraId="1625CA3F" w14:textId="77777777" w:rsidR="00C5131D" w:rsidRPr="00EB11F4" w:rsidRDefault="000779FC">
      <w:pPr>
        <w:rPr>
          <w:rFonts w:ascii="Times New Roman" w:hAnsi="Times New Roman" w:cs="Times New Roman"/>
        </w:rPr>
      </w:pPr>
      <w:r w:rsidRPr="00EB11F4">
        <w:rPr>
          <w:rFonts w:ascii="Times New Roman" w:hAnsi="Times New Roman" w:cs="Times New Roman"/>
        </w:rPr>
        <w:t>El proceso de desarrollo no ha estado exento de errores y dificultades. Los más relevantes son:</w:t>
      </w:r>
    </w:p>
    <w:p w14:paraId="1AEDC037" w14:textId="77777777" w:rsidR="00C5131D" w:rsidRPr="00EB11F4" w:rsidRDefault="000779FC" w:rsidP="00626121">
      <w:pPr>
        <w:numPr>
          <w:ilvl w:val="0"/>
          <w:numId w:val="23"/>
        </w:numPr>
        <w:rPr>
          <w:rFonts w:ascii="Times New Roman" w:hAnsi="Times New Roman" w:cs="Times New Roman"/>
        </w:rPr>
      </w:pPr>
      <w:r w:rsidRPr="00EB11F4">
        <w:rPr>
          <w:rFonts w:ascii="Times New Roman" w:hAnsi="Times New Roman" w:cs="Times New Roman"/>
          <w:b/>
          <w:bCs/>
        </w:rPr>
        <w:t>Selección inicial del modelo ganador:</w:t>
      </w:r>
      <w:r w:rsidRPr="00EB11F4">
        <w:rPr>
          <w:rFonts w:ascii="Times New Roman" w:hAnsi="Times New Roman" w:cs="Times New Roman"/>
        </w:rPr>
        <w:t xml:space="preserve"> Durante el Sprint 4, el análisis de las métricas clásicas de ML (F1-Score) llevó a seleccionar inicialmente Random Forest como modelo óptimo. Fue solo al construir la Matriz de Confusión Financiera cuando se evidenció que XGBoost generaba un valor neto de +106R frente a los +6R del Random Forest, cambiando la decisión. Este error metodológico (priorizar métricas académicas estándar sobre métricas financieramente relevantes) ilustra perfectamente por qué el dominio de aplicación debe guiar la selección de métricas.</w:t>
      </w:r>
    </w:p>
    <w:p w14:paraId="48346C01" w14:textId="77777777" w:rsidR="00C5131D" w:rsidRPr="00EB11F4" w:rsidRDefault="000779FC" w:rsidP="00626121">
      <w:pPr>
        <w:numPr>
          <w:ilvl w:val="0"/>
          <w:numId w:val="23"/>
        </w:numPr>
        <w:rPr>
          <w:rFonts w:ascii="Times New Roman" w:hAnsi="Times New Roman" w:cs="Times New Roman"/>
        </w:rPr>
      </w:pPr>
      <w:r w:rsidRPr="00EB11F4">
        <w:rPr>
          <w:rFonts w:ascii="Times New Roman" w:hAnsi="Times New Roman" w:cs="Times New Roman"/>
          <w:b/>
          <w:bCs/>
        </w:rPr>
        <w:t>Bug de colisión de Tiers:</w:t>
      </w:r>
      <w:r w:rsidRPr="00EB11F4">
        <w:rPr>
          <w:rFonts w:ascii="Times New Roman" w:hAnsi="Times New Roman" w:cs="Times New Roman"/>
        </w:rPr>
        <w:t xml:space="preserve"> El diseño inicial del TierEvaluator implementaba una jerarquía de exclusión entre Tiers (si se activaba Tier A, se descartaban B y C). Esto redujo el dataset de señales de ~3.300 a ~900 muestras, haciendo los modelos de ML inestables. La solución (permitir señales independientes por Tier) no fue obvia y requirió rediseñar la lógica del evaluador.</w:t>
      </w:r>
    </w:p>
    <w:p w14:paraId="7EE50F22" w14:textId="77777777" w:rsidR="00C5131D" w:rsidRPr="00EB11F4" w:rsidRDefault="000779FC" w:rsidP="00626121">
      <w:pPr>
        <w:numPr>
          <w:ilvl w:val="0"/>
          <w:numId w:val="23"/>
        </w:numPr>
        <w:rPr>
          <w:rFonts w:ascii="Times New Roman" w:hAnsi="Times New Roman" w:cs="Times New Roman"/>
        </w:rPr>
      </w:pPr>
      <w:r w:rsidRPr="00EB11F4">
        <w:rPr>
          <w:rFonts w:ascii="Times New Roman" w:hAnsi="Times New Roman" w:cs="Times New Roman"/>
          <w:b/>
          <w:bCs/>
        </w:rPr>
        <w:lastRenderedPageBreak/>
        <w:t>Sesgo de Supervivencia potencial:</w:t>
      </w:r>
      <w:r w:rsidRPr="00EB11F4">
        <w:rPr>
          <w:rFonts w:ascii="Times New Roman" w:hAnsi="Times New Roman" w:cs="Times New Roman"/>
        </w:rPr>
        <w:t xml:space="preserve"> El universo de activos fue seleccionado manualmente sobre empresas actualmente listadas en el S&amp;P 500, lo que podría introducir un sesgo de supervivencia moderado. En un contexto de producción, el universo debería incluir activos que fueron deslistados o fusionados durante el período de estudio.</w:t>
      </w:r>
    </w:p>
    <w:p w14:paraId="53903117" w14:textId="77777777" w:rsidR="00C5131D" w:rsidRDefault="000779FC">
      <w:pPr>
        <w:pStyle w:val="Ttulo3"/>
        <w:rPr>
          <w:rFonts w:ascii="Times New Roman" w:hAnsi="Times New Roman" w:cs="Times New Roman"/>
          <w:b w:val="0"/>
          <w:bCs w:val="0"/>
          <w:sz w:val="28"/>
          <w:szCs w:val="28"/>
        </w:rPr>
      </w:pPr>
      <w:bookmarkStart w:id="101" w:name="_Toc236586567"/>
      <w:r w:rsidRPr="00C463C6">
        <w:rPr>
          <w:rFonts w:ascii="Times New Roman" w:hAnsi="Times New Roman" w:cs="Times New Roman"/>
          <w:b w:val="0"/>
          <w:bCs w:val="0"/>
          <w:sz w:val="28"/>
          <w:szCs w:val="28"/>
        </w:rPr>
        <w:t>7.1.4. Relación con los Estudios Cursados</w:t>
      </w:r>
      <w:bookmarkEnd w:id="101"/>
    </w:p>
    <w:p w14:paraId="4664B689" w14:textId="77777777" w:rsidR="00C463C6" w:rsidRPr="00C463C6" w:rsidRDefault="00C463C6" w:rsidP="00C463C6"/>
    <w:p w14:paraId="0903E6A9" w14:textId="77777777" w:rsidR="00C5131D" w:rsidRPr="00EB11F4" w:rsidRDefault="000779FC">
      <w:pPr>
        <w:rPr>
          <w:rFonts w:ascii="Times New Roman" w:hAnsi="Times New Roman" w:cs="Times New Roman"/>
        </w:rPr>
      </w:pPr>
      <w:r w:rsidRPr="00EB11F4">
        <w:rPr>
          <w:rFonts w:ascii="Times New Roman" w:hAnsi="Times New Roman" w:cs="Times New Roman"/>
        </w:rPr>
        <w:t>El presente TFM integra conocimientos adquiridos a lo largo del Máster Universitario en Inteligencia Artificial, Reconocimiento de Formas e Imagen Digital (MUIINF) de la Universitat Politècnica de València:</w:t>
      </w:r>
    </w:p>
    <w:p w14:paraId="51CC9963" w14:textId="77777777" w:rsidR="00C5131D" w:rsidRPr="00EB11F4" w:rsidRDefault="000779FC" w:rsidP="00626121">
      <w:pPr>
        <w:numPr>
          <w:ilvl w:val="0"/>
          <w:numId w:val="24"/>
        </w:numPr>
        <w:rPr>
          <w:rFonts w:ascii="Times New Roman" w:hAnsi="Times New Roman" w:cs="Times New Roman"/>
        </w:rPr>
      </w:pPr>
      <w:r w:rsidRPr="00EB11F4">
        <w:rPr>
          <w:rFonts w:ascii="Times New Roman" w:hAnsi="Times New Roman" w:cs="Times New Roman"/>
          <w:b/>
          <w:bCs/>
        </w:rPr>
        <w:t>Aprendizaje Automático y Minería de Datos:</w:t>
      </w:r>
      <w:r w:rsidRPr="00EB11F4">
        <w:rPr>
          <w:rFonts w:ascii="Times New Roman" w:hAnsi="Times New Roman" w:cs="Times New Roman"/>
        </w:rPr>
        <w:t xml:space="preserve"> Validación cruzada, regularización, métricas de clasificación, selección de modelos, tratamiento del desbalanceo de clases.</w:t>
      </w:r>
    </w:p>
    <w:p w14:paraId="40974904" w14:textId="77777777" w:rsidR="00C5131D" w:rsidRPr="00EB11F4" w:rsidRDefault="000779FC" w:rsidP="00626121">
      <w:pPr>
        <w:numPr>
          <w:ilvl w:val="0"/>
          <w:numId w:val="24"/>
        </w:numPr>
        <w:rPr>
          <w:rFonts w:ascii="Times New Roman" w:hAnsi="Times New Roman" w:cs="Times New Roman"/>
        </w:rPr>
      </w:pPr>
      <w:r w:rsidRPr="00EB11F4">
        <w:rPr>
          <w:rFonts w:ascii="Times New Roman" w:hAnsi="Times New Roman" w:cs="Times New Roman"/>
          <w:b/>
          <w:bCs/>
        </w:rPr>
        <w:t>Estadística Computacional:</w:t>
      </w:r>
      <w:r w:rsidRPr="00EB11F4">
        <w:rPr>
          <w:rFonts w:ascii="Times New Roman" w:hAnsi="Times New Roman" w:cs="Times New Roman"/>
        </w:rPr>
        <w:t xml:space="preserve"> Distribuciones de probabilidad, análisis de series temporales, backtesting estadístico.</w:t>
      </w:r>
    </w:p>
    <w:p w14:paraId="05CE1475" w14:textId="77777777" w:rsidR="00C5131D" w:rsidRPr="00EB11F4" w:rsidRDefault="000779FC" w:rsidP="00626121">
      <w:pPr>
        <w:numPr>
          <w:ilvl w:val="0"/>
          <w:numId w:val="24"/>
        </w:numPr>
        <w:rPr>
          <w:rFonts w:ascii="Times New Roman" w:hAnsi="Times New Roman" w:cs="Times New Roman"/>
        </w:rPr>
      </w:pPr>
      <w:r w:rsidRPr="00EB11F4">
        <w:rPr>
          <w:rFonts w:ascii="Times New Roman" w:hAnsi="Times New Roman" w:cs="Times New Roman"/>
          <w:b/>
          <w:bCs/>
        </w:rPr>
        <w:t>Algoritmia y Estructuras de Datos:</w:t>
      </w:r>
      <w:r w:rsidRPr="00EB11F4">
        <w:rPr>
          <w:rFonts w:ascii="Times New Roman" w:hAnsi="Times New Roman" w:cs="Times New Roman"/>
        </w:rPr>
        <w:t xml:space="preserve"> Diseño del motor de simulación cronológica, procesamiento eficiente de datasets de decenas de millones de registros con pandas.</w:t>
      </w:r>
    </w:p>
    <w:p w14:paraId="394EB0E5" w14:textId="77777777" w:rsidR="00C5131D" w:rsidRPr="00EB11F4" w:rsidRDefault="000779FC" w:rsidP="00626121">
      <w:pPr>
        <w:numPr>
          <w:ilvl w:val="0"/>
          <w:numId w:val="24"/>
        </w:numPr>
        <w:rPr>
          <w:rFonts w:ascii="Times New Roman" w:hAnsi="Times New Roman" w:cs="Times New Roman"/>
        </w:rPr>
      </w:pPr>
      <w:r w:rsidRPr="00EB11F4">
        <w:rPr>
          <w:rFonts w:ascii="Times New Roman" w:hAnsi="Times New Roman" w:cs="Times New Roman"/>
          <w:b/>
          <w:bCs/>
        </w:rPr>
        <w:t>Ingeniería del Software:</w:t>
      </w:r>
      <w:r w:rsidRPr="00EB11F4">
        <w:rPr>
          <w:rFonts w:ascii="Times New Roman" w:hAnsi="Times New Roman" w:cs="Times New Roman"/>
        </w:rPr>
        <w:t xml:space="preserve"> Arquitectura modular, patrones de diseño (pipeline, agente, strategy), pruebas de integración (</w:t>
      </w:r>
      <w:r w:rsidRPr="00EB11F4">
        <w:rPr>
          <w:rFonts w:ascii="Times New Roman" w:hAnsi="Times New Roman" w:cs="Times New Roman"/>
          <w:i/>
          <w:iCs/>
        </w:rPr>
        <w:t>smoke tests</w:t>
      </w:r>
      <w:r w:rsidRPr="00EB11F4">
        <w:rPr>
          <w:rFonts w:ascii="Times New Roman" w:hAnsi="Times New Roman" w:cs="Times New Roman"/>
        </w:rPr>
        <w:t>).</w:t>
      </w:r>
    </w:p>
    <w:p w14:paraId="49CC5A51" w14:textId="77777777" w:rsidR="00C5131D" w:rsidRPr="00EB11F4" w:rsidRDefault="000779FC">
      <w:pPr>
        <w:rPr>
          <w:rFonts w:ascii="Times New Roman" w:hAnsi="Times New Roman" w:cs="Times New Roman"/>
        </w:rPr>
      </w:pPr>
      <w:r w:rsidRPr="00EB11F4">
        <w:rPr>
          <w:rFonts w:ascii="Times New Roman" w:hAnsi="Times New Roman" w:cs="Times New Roman"/>
        </w:rPr>
        <w:t>Adicionalmente, el proyecto ha requerido aprender de forma autónoma conceptos del dominio financiero no impartidos en el Máster: análisis técnico multi-timeframe, gestión de riesgo cuantitativa (criterio de Kelly, Teoría Moderna de Carteras), métricas institucionales de rendimiento (Sharpe, Sortino, Alpha de Jensen, Beta CAPM) y el marco regulatorio MiFID II para sistemas de trading algorítmico.</w:t>
      </w:r>
    </w:p>
    <w:p w14:paraId="05EB31CC" w14:textId="77777777" w:rsidR="00C5131D" w:rsidRDefault="000779FC">
      <w:pPr>
        <w:pStyle w:val="Ttulo2"/>
        <w:rPr>
          <w:rFonts w:ascii="Times New Roman" w:hAnsi="Times New Roman" w:cs="Times New Roman"/>
          <w:b w:val="0"/>
          <w:bCs w:val="0"/>
          <w:sz w:val="36"/>
          <w:szCs w:val="36"/>
        </w:rPr>
      </w:pPr>
      <w:bookmarkStart w:id="102" w:name="_Toc236586568"/>
      <w:r w:rsidRPr="00C463C6">
        <w:rPr>
          <w:rFonts w:ascii="Times New Roman" w:hAnsi="Times New Roman" w:cs="Times New Roman"/>
          <w:b w:val="0"/>
          <w:bCs w:val="0"/>
          <w:sz w:val="36"/>
          <w:szCs w:val="36"/>
        </w:rPr>
        <w:t>7.2. Trabajos Futuros</w:t>
      </w:r>
      <w:bookmarkEnd w:id="102"/>
    </w:p>
    <w:p w14:paraId="55408827" w14:textId="77777777" w:rsidR="00C463C6" w:rsidRPr="00C463C6" w:rsidRDefault="00C463C6" w:rsidP="00C463C6"/>
    <w:p w14:paraId="55A9B49E" w14:textId="77777777" w:rsidR="00C5131D" w:rsidRPr="00EB11F4" w:rsidRDefault="000779FC">
      <w:pPr>
        <w:rPr>
          <w:rFonts w:ascii="Times New Roman" w:hAnsi="Times New Roman" w:cs="Times New Roman"/>
        </w:rPr>
      </w:pPr>
      <w:r w:rsidRPr="00EB11F4">
        <w:rPr>
          <w:rFonts w:ascii="Times New Roman" w:hAnsi="Times New Roman" w:cs="Times New Roman"/>
        </w:rPr>
        <w:t>El sistema desarrollado establece una base sólida sobre la que se abren múltiples líneas de investigación y desarrollo. Se identifican a continuación las extensiones más relevantes y factibles, ordenadas por impacto potencial:</w:t>
      </w:r>
    </w:p>
    <w:p w14:paraId="2EECB06B" w14:textId="77777777" w:rsidR="00C5131D" w:rsidRDefault="000779FC">
      <w:pPr>
        <w:pStyle w:val="Ttulo3"/>
        <w:rPr>
          <w:rFonts w:ascii="Times New Roman" w:hAnsi="Times New Roman" w:cs="Times New Roman"/>
          <w:b w:val="0"/>
          <w:bCs w:val="0"/>
          <w:sz w:val="28"/>
          <w:szCs w:val="28"/>
        </w:rPr>
      </w:pPr>
      <w:bookmarkStart w:id="103" w:name="_Toc236586569"/>
      <w:r w:rsidRPr="00C463C6">
        <w:rPr>
          <w:rFonts w:ascii="Times New Roman" w:hAnsi="Times New Roman" w:cs="Times New Roman"/>
          <w:b w:val="0"/>
          <w:bCs w:val="0"/>
          <w:sz w:val="28"/>
          <w:szCs w:val="28"/>
        </w:rPr>
        <w:t>7.2.1. Extensiones de Alta Prioridad</w:t>
      </w:r>
      <w:bookmarkEnd w:id="103"/>
    </w:p>
    <w:p w14:paraId="662ADBAD" w14:textId="77777777" w:rsidR="00C463C6" w:rsidRPr="00C463C6" w:rsidRDefault="00C463C6" w:rsidP="00C463C6"/>
    <w:p w14:paraId="204569D8" w14:textId="77777777" w:rsidR="00C5131D" w:rsidRPr="00EB11F4" w:rsidRDefault="000779FC">
      <w:pPr>
        <w:rPr>
          <w:rFonts w:ascii="Times New Roman" w:hAnsi="Times New Roman" w:cs="Times New Roman"/>
        </w:rPr>
      </w:pPr>
      <w:r w:rsidRPr="00EB11F4">
        <w:rPr>
          <w:rFonts w:ascii="Times New Roman" w:hAnsi="Times New Roman" w:cs="Times New Roman"/>
          <w:b/>
          <w:bCs/>
        </w:rPr>
        <w:t>1. Reentrenamiento Dinámico del Modelo (Online Learning / Concept Drift Detection):</w:t>
      </w:r>
      <w:r w:rsidRPr="00EB11F4">
        <w:rPr>
          <w:rFonts w:ascii="Times New Roman" w:hAnsi="Times New Roman" w:cs="Times New Roman"/>
        </w:rPr>
        <w:t xml:space="preserve"> El clasificador XGBoost está actualmente entrenado de forma estática sobre datos hasta 2025. Los mercados financieros son sistemas no estacionarios: los regímenes de volatilidad, las correlaciones sectoriales y los patrones técnicos evolucionan. Implementar un ciclo de reentrenamiento mensual con detección automática de </w:t>
      </w:r>
      <w:r w:rsidRPr="00EB11F4">
        <w:rPr>
          <w:rFonts w:ascii="Times New Roman" w:hAnsi="Times New Roman" w:cs="Times New Roman"/>
          <w:i/>
          <w:iCs/>
        </w:rPr>
        <w:t>Concept Drift</w:t>
      </w:r>
      <w:r w:rsidRPr="00EB11F4">
        <w:rPr>
          <w:rFonts w:ascii="Times New Roman" w:hAnsi="Times New Roman" w:cs="Times New Roman"/>
        </w:rPr>
        <w:t xml:space="preserve"> (mediante tests estadísticos como el DDM o ADWIN) permitiría al modelo mantener su Alpha con el tiempo.</w:t>
      </w:r>
    </w:p>
    <w:p w14:paraId="167D62A1" w14:textId="77777777" w:rsidR="00C5131D" w:rsidRPr="00EB11F4" w:rsidRDefault="000779FC">
      <w:pPr>
        <w:rPr>
          <w:rFonts w:ascii="Times New Roman" w:hAnsi="Times New Roman" w:cs="Times New Roman"/>
        </w:rPr>
      </w:pPr>
      <w:r w:rsidRPr="00EB11F4">
        <w:rPr>
          <w:rFonts w:ascii="Times New Roman" w:hAnsi="Times New Roman" w:cs="Times New Roman"/>
          <w:b/>
          <w:bCs/>
        </w:rPr>
        <w:t>2. Expansión del Universo a Activos Internacionales:</w:t>
      </w:r>
      <w:r w:rsidRPr="00EB11F4">
        <w:rPr>
          <w:rFonts w:ascii="Times New Roman" w:hAnsi="Times New Roman" w:cs="Times New Roman"/>
        </w:rPr>
        <w:t xml:space="preserve"> El sistema opera exclusivamente sobre activos americanos (NYSE/NASDAQ). La extensión a mercados europeos (Eurostoxx 50, </w:t>
      </w:r>
      <w:r w:rsidRPr="00EB11F4">
        <w:rPr>
          <w:rFonts w:ascii="Times New Roman" w:hAnsi="Times New Roman" w:cs="Times New Roman"/>
        </w:rPr>
        <w:lastRenderedPageBreak/>
        <w:t>IBEX 35), asiáticos (Nikkei 225, Hang Seng) o a clases de activos adicionales (ETFs de materias primas, REITs) añadiría diversificación genuina y oportunidades en diferentes regímenes horarios.</w:t>
      </w:r>
    </w:p>
    <w:p w14:paraId="346472B7" w14:textId="77777777" w:rsidR="00C5131D" w:rsidRPr="00EB11F4" w:rsidRDefault="000779FC">
      <w:pPr>
        <w:rPr>
          <w:rFonts w:ascii="Times New Roman" w:hAnsi="Times New Roman" w:cs="Times New Roman"/>
        </w:rPr>
      </w:pPr>
      <w:r w:rsidRPr="00EB11F4">
        <w:rPr>
          <w:rFonts w:ascii="Times New Roman" w:hAnsi="Times New Roman" w:cs="Times New Roman"/>
          <w:b/>
          <w:bCs/>
        </w:rPr>
        <w:t>3. Modelado de Posiciones Cortas (</w:t>
      </w:r>
      <w:r w:rsidRPr="00EB11F4">
        <w:rPr>
          <w:rFonts w:ascii="Times New Roman" w:hAnsi="Times New Roman" w:cs="Times New Roman"/>
          <w:b/>
          <w:bCs/>
          <w:i/>
          <w:iCs/>
        </w:rPr>
        <w:t>Short Selling</w:t>
      </w:r>
      <w:r w:rsidRPr="00EB11F4">
        <w:rPr>
          <w:rFonts w:ascii="Times New Roman" w:hAnsi="Times New Roman" w:cs="Times New Roman"/>
          <w:b/>
          <w:bCs/>
        </w:rPr>
        <w:t>):</w:t>
      </w:r>
      <w:r w:rsidRPr="00EB11F4">
        <w:rPr>
          <w:rFonts w:ascii="Times New Roman" w:hAnsi="Times New Roman" w:cs="Times New Roman"/>
        </w:rPr>
        <w:t xml:space="preserve"> El sistema actual opera exclusivamente en posiciones largas (</w:t>
      </w:r>
      <w:r w:rsidRPr="00EB11F4">
        <w:rPr>
          <w:rFonts w:ascii="Times New Roman" w:hAnsi="Times New Roman" w:cs="Times New Roman"/>
          <w:i/>
          <w:iCs/>
        </w:rPr>
        <w:t>long-only</w:t>
      </w:r>
      <w:r w:rsidRPr="00EB11F4">
        <w:rPr>
          <w:rFonts w:ascii="Times New Roman" w:hAnsi="Times New Roman" w:cs="Times New Roman"/>
        </w:rPr>
        <w:t xml:space="preserve">). La extensión a posiciones cortas (beneficiarse de caídas de precio) aumentaría significativamente la capacidad de generación de Alpha en mercados bajistas y reduciría la correlación con el mercado (Beta), aproximando al sistema a un verdadero </w:t>
      </w:r>
      <w:r w:rsidRPr="00EB11F4">
        <w:rPr>
          <w:rFonts w:ascii="Times New Roman" w:hAnsi="Times New Roman" w:cs="Times New Roman"/>
          <w:i/>
          <w:iCs/>
        </w:rPr>
        <w:t>Market Neutral Fund</w:t>
      </w:r>
      <w:r w:rsidRPr="00EB11F4">
        <w:rPr>
          <w:rFonts w:ascii="Times New Roman" w:hAnsi="Times New Roman" w:cs="Times New Roman"/>
        </w:rPr>
        <w:t>.</w:t>
      </w:r>
    </w:p>
    <w:p w14:paraId="0C851A5D" w14:textId="77777777" w:rsidR="00C5131D" w:rsidRPr="00EB11F4" w:rsidRDefault="000779FC">
      <w:pPr>
        <w:rPr>
          <w:rFonts w:ascii="Times New Roman" w:hAnsi="Times New Roman" w:cs="Times New Roman"/>
        </w:rPr>
      </w:pPr>
      <w:r w:rsidRPr="00EB11F4">
        <w:rPr>
          <w:rFonts w:ascii="Times New Roman" w:hAnsi="Times New Roman" w:cs="Times New Roman"/>
          <w:b/>
          <w:bCs/>
        </w:rPr>
        <w:t>4. Optimización con Aprendizaje por Refuerzo (Deep RL):</w:t>
      </w:r>
      <w:r w:rsidRPr="00EB11F4">
        <w:rPr>
          <w:rFonts w:ascii="Times New Roman" w:hAnsi="Times New Roman" w:cs="Times New Roman"/>
        </w:rPr>
        <w:t xml:space="preserve"> Sustituir el clasificador binario XGBoost por un agente de Aprendizaje por Refuerzo Profundo (Deep Q-Network o PPO) que aprenda la política óptima de gestión de carteras directamente de la curva de capital como señal de recompensa es la extensión más ambiciosa y académicamente relevante. Este enfoque eliminaría la dependencia de un etiquetado manual y permitiría al agente descubrir estrategias de gestión de salida óptimas que un sistema basado en reglas no puede explorar.</w:t>
      </w:r>
    </w:p>
    <w:p w14:paraId="54775A27" w14:textId="77777777" w:rsidR="00C5131D" w:rsidRDefault="000779FC">
      <w:pPr>
        <w:pStyle w:val="Ttulo3"/>
        <w:rPr>
          <w:rFonts w:ascii="Times New Roman" w:hAnsi="Times New Roman" w:cs="Times New Roman"/>
          <w:b w:val="0"/>
          <w:bCs w:val="0"/>
          <w:sz w:val="28"/>
          <w:szCs w:val="28"/>
        </w:rPr>
      </w:pPr>
      <w:bookmarkStart w:id="104" w:name="_Toc236586570"/>
      <w:r w:rsidRPr="00C463C6">
        <w:rPr>
          <w:rFonts w:ascii="Times New Roman" w:hAnsi="Times New Roman" w:cs="Times New Roman"/>
          <w:b w:val="0"/>
          <w:bCs w:val="0"/>
          <w:sz w:val="28"/>
          <w:szCs w:val="28"/>
        </w:rPr>
        <w:t>7.2.2. Mejoras de Infraestructura</w:t>
      </w:r>
      <w:bookmarkEnd w:id="104"/>
    </w:p>
    <w:p w14:paraId="7318B2AE" w14:textId="77777777" w:rsidR="00C463C6" w:rsidRPr="00C463C6" w:rsidRDefault="00C463C6" w:rsidP="00C463C6"/>
    <w:p w14:paraId="01431D59" w14:textId="77777777" w:rsidR="00C5131D" w:rsidRPr="00EB11F4" w:rsidRDefault="000779FC">
      <w:pPr>
        <w:rPr>
          <w:rFonts w:ascii="Times New Roman" w:hAnsi="Times New Roman" w:cs="Times New Roman"/>
        </w:rPr>
      </w:pPr>
      <w:r w:rsidRPr="00EB11F4">
        <w:rPr>
          <w:rFonts w:ascii="Times New Roman" w:hAnsi="Times New Roman" w:cs="Times New Roman"/>
          <w:b/>
          <w:bCs/>
        </w:rPr>
        <w:t>5. Despliegue en Producción Real (</w:t>
      </w:r>
      <w:r w:rsidRPr="00EB11F4">
        <w:rPr>
          <w:rFonts w:ascii="Times New Roman" w:hAnsi="Times New Roman" w:cs="Times New Roman"/>
          <w:b/>
          <w:bCs/>
          <w:i/>
          <w:iCs/>
        </w:rPr>
        <w:t>Live Trading</w:t>
      </w:r>
      <w:r w:rsidRPr="00EB11F4">
        <w:rPr>
          <w:rFonts w:ascii="Times New Roman" w:hAnsi="Times New Roman" w:cs="Times New Roman"/>
          <w:b/>
          <w:bCs/>
        </w:rPr>
        <w:t>):</w:t>
      </w:r>
      <w:r w:rsidRPr="00EB11F4">
        <w:rPr>
          <w:rFonts w:ascii="Times New Roman" w:hAnsi="Times New Roman" w:cs="Times New Roman"/>
        </w:rPr>
        <w:t xml:space="preserve"> El módulo src/environment/run_simulation.py opera sobre datos históricos. La arquitectura modular del sistema facilita su adaptación a un entorno de trading en vivo mediante: - Sustitución del bucle histórico por suscripción a WebSocket de datos en tiempo real. - Integración con la API del broker (Interactive Brokers, Alpaca) para ejecución real de órdenes. - Implementación de un dashboard de monitorización en tiempo real.</w:t>
      </w:r>
    </w:p>
    <w:p w14:paraId="71460F5B" w14:textId="77777777" w:rsidR="00C5131D" w:rsidRPr="00EB11F4" w:rsidRDefault="000779FC">
      <w:pPr>
        <w:rPr>
          <w:rFonts w:ascii="Times New Roman" w:hAnsi="Times New Roman" w:cs="Times New Roman"/>
        </w:rPr>
      </w:pPr>
      <w:r w:rsidRPr="00EB11F4">
        <w:rPr>
          <w:rFonts w:ascii="Times New Roman" w:hAnsi="Times New Roman" w:cs="Times New Roman"/>
          <w:b/>
          <w:bCs/>
        </w:rPr>
        <w:t>6. Gestión de Riesgo de Cartera (Teoría de la Paridad del Riesgo):</w:t>
      </w:r>
      <w:r w:rsidRPr="00EB11F4">
        <w:rPr>
          <w:rFonts w:ascii="Times New Roman" w:hAnsi="Times New Roman" w:cs="Times New Roman"/>
        </w:rPr>
        <w:t xml:space="preserve"> El Position Sizing actual se basa en un porcentaje fijo del capital (1% por operación). Una extensión natural es implementar la </w:t>
      </w:r>
      <w:r w:rsidRPr="00EB11F4">
        <w:rPr>
          <w:rFonts w:ascii="Times New Roman" w:hAnsi="Times New Roman" w:cs="Times New Roman"/>
          <w:i/>
          <w:iCs/>
        </w:rPr>
        <w:t>Risk Parity</w:t>
      </w:r>
      <w:r w:rsidRPr="00EB11F4">
        <w:rPr>
          <w:rFonts w:ascii="Times New Roman" w:hAnsi="Times New Roman" w:cs="Times New Roman"/>
        </w:rPr>
        <w:t>, donde el capital asignado a cada posición se calibra inversamente a su volatilidad histórica, garantizando que cada activo contribuya con la misma cantidad de riesgo a la cartera total (en lugar del mismo porcentaje de capital).</w:t>
      </w:r>
    </w:p>
    <w:p w14:paraId="7AEE5C13" w14:textId="77777777" w:rsidR="00C5131D" w:rsidRDefault="000779FC">
      <w:pPr>
        <w:pStyle w:val="Ttulo3"/>
        <w:rPr>
          <w:rFonts w:ascii="Times New Roman" w:hAnsi="Times New Roman" w:cs="Times New Roman"/>
          <w:b w:val="0"/>
          <w:bCs w:val="0"/>
          <w:sz w:val="28"/>
          <w:szCs w:val="28"/>
        </w:rPr>
      </w:pPr>
      <w:bookmarkStart w:id="105" w:name="_Toc236586571"/>
      <w:r w:rsidRPr="00C463C6">
        <w:rPr>
          <w:rFonts w:ascii="Times New Roman" w:hAnsi="Times New Roman" w:cs="Times New Roman"/>
          <w:b w:val="0"/>
          <w:bCs w:val="0"/>
          <w:sz w:val="28"/>
          <w:szCs w:val="28"/>
        </w:rPr>
        <w:t>7.2.3. Líneas Descartadas</w:t>
      </w:r>
      <w:bookmarkEnd w:id="105"/>
    </w:p>
    <w:p w14:paraId="28D80C55" w14:textId="77777777" w:rsidR="00C463C6" w:rsidRPr="00C463C6" w:rsidRDefault="00C463C6" w:rsidP="00C463C6"/>
    <w:p w14:paraId="4CC0389C" w14:textId="77777777" w:rsidR="00C5131D" w:rsidRPr="00EB11F4" w:rsidRDefault="6C1A76C6">
      <w:pPr>
        <w:rPr>
          <w:rFonts w:ascii="Times New Roman" w:hAnsi="Times New Roman" w:cs="Times New Roman"/>
        </w:rPr>
      </w:pPr>
      <w:r w:rsidRPr="00EB11F4">
        <w:rPr>
          <w:rFonts w:ascii="Times New Roman" w:hAnsi="Times New Roman" w:cs="Times New Roman"/>
        </w:rPr>
        <w:t xml:space="preserve">Se identificaron y descartaron las siguientes extensiones durante el desarrollo, con justificación: - </w:t>
      </w:r>
      <w:r w:rsidRPr="00EB11F4">
        <w:rPr>
          <w:rFonts w:ascii="Times New Roman" w:hAnsi="Times New Roman" w:cs="Times New Roman"/>
          <w:b/>
          <w:bCs/>
        </w:rPr>
        <w:t>Trading Intradía (High Frequency Trading):</w:t>
      </w:r>
      <w:r w:rsidRPr="00EB11F4">
        <w:rPr>
          <w:rFonts w:ascii="Times New Roman" w:hAnsi="Times New Roman" w:cs="Times New Roman"/>
        </w:rPr>
        <w:t xml:space="preserve"> La ventaja estadística del sistema se basa en patrones de estructura de mercado diarios y semanales. A nivel intradía, el ruido de mercado supera a la señal con los indicadores técnicos utilizados, y los costes de transacción (spreads intradía) erosionarían completamente el Alpha. - </w:t>
      </w:r>
      <w:r w:rsidRPr="00EB11F4">
        <w:rPr>
          <w:rFonts w:ascii="Times New Roman" w:hAnsi="Times New Roman" w:cs="Times New Roman"/>
          <w:b/>
          <w:bCs/>
        </w:rPr>
        <w:t>Análisis de Sentimiento de Noticias (NLP):</w:t>
      </w:r>
      <w:r w:rsidRPr="00EB11F4">
        <w:rPr>
          <w:rFonts w:ascii="Times New Roman" w:hAnsi="Times New Roman" w:cs="Times New Roman"/>
        </w:rPr>
        <w:t xml:space="preserve"> Aunque el análisis de sentimiento puede ser una </w:t>
      </w:r>
      <w:r w:rsidRPr="00EB11F4">
        <w:rPr>
          <w:rFonts w:ascii="Times New Roman" w:hAnsi="Times New Roman" w:cs="Times New Roman"/>
          <w:i/>
          <w:iCs/>
        </w:rPr>
        <w:t>feature</w:t>
      </w:r>
      <w:r w:rsidRPr="00EB11F4">
        <w:rPr>
          <w:rFonts w:ascii="Times New Roman" w:hAnsi="Times New Roman" w:cs="Times New Roman"/>
        </w:rPr>
        <w:t xml:space="preserve"> complementaria, su integración aumentaría significativamente la complejidad del sistema de ingesta de datos y requeriría un estudio independiente para validar su impacto marginal sobre el clasificador XGBoost ya optimizado.</w:t>
      </w:r>
    </w:p>
    <w:p w14:paraId="7DE5E706" w14:textId="09623E66" w:rsidR="6C1A76C6" w:rsidRPr="00EB11F4" w:rsidRDefault="6C1A76C6">
      <w:pPr>
        <w:rPr>
          <w:rFonts w:ascii="Times New Roman" w:hAnsi="Times New Roman" w:cs="Times New Roman"/>
        </w:rPr>
      </w:pPr>
    </w:p>
    <w:p w14:paraId="157C5B49" w14:textId="6BBBE113" w:rsidR="6C1A76C6" w:rsidRPr="00EB11F4" w:rsidRDefault="6C1A76C6">
      <w:pPr>
        <w:rPr>
          <w:rFonts w:ascii="Times New Roman" w:hAnsi="Times New Roman" w:cs="Times New Roman"/>
        </w:rPr>
      </w:pPr>
    </w:p>
    <w:p w14:paraId="6366CF26" w14:textId="77777777" w:rsidR="00C5131D" w:rsidRDefault="6C1A76C6" w:rsidP="00C463C6">
      <w:pPr>
        <w:pStyle w:val="Ttulo1"/>
        <w:pBdr>
          <w:bottom w:val="single" w:sz="4" w:space="1" w:color="auto"/>
        </w:pBdr>
        <w:rPr>
          <w:rFonts w:ascii="Times New Roman" w:hAnsi="Times New Roman" w:cs="Times New Roman"/>
          <w:b w:val="0"/>
          <w:bCs w:val="0"/>
          <w:sz w:val="52"/>
          <w:szCs w:val="52"/>
        </w:rPr>
      </w:pPr>
      <w:bookmarkStart w:id="106" w:name="_Toc236586572"/>
      <w:r w:rsidRPr="00C463C6">
        <w:rPr>
          <w:rFonts w:ascii="Times New Roman" w:hAnsi="Times New Roman" w:cs="Times New Roman"/>
          <w:b w:val="0"/>
          <w:bCs w:val="0"/>
          <w:sz w:val="52"/>
          <w:szCs w:val="52"/>
        </w:rPr>
        <w:lastRenderedPageBreak/>
        <w:t>8. Referencias bibliográficas</w:t>
      </w:r>
      <w:bookmarkEnd w:id="106"/>
    </w:p>
    <w:p w14:paraId="5D93FBDD" w14:textId="77777777" w:rsidR="00C463C6" w:rsidRPr="00C463C6" w:rsidRDefault="00C463C6" w:rsidP="00C463C6"/>
    <w:p w14:paraId="40D77D18"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[1] </w:t>
      </w:r>
      <w:r w:rsidRPr="00EB11F4">
        <w:rPr>
          <w:rFonts w:ascii="Times New Roman" w:hAnsi="Times New Roman" w:cs="Times New Roman"/>
        </w:rPr>
        <w:t>Amihud, Y. (2002). Illiquidity and stock returns: Cross-section and time-series effects. Journal of Financial Markets, 5(1), 31–56. https://doi.org/10.1016/S1386-4181(01)00024-6</w:t>
      </w:r>
    </w:p>
    <w:p w14:paraId="2CF85D50"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[2] </w:t>
      </w:r>
      <w:r w:rsidRPr="00EB11F4">
        <w:rPr>
          <w:rFonts w:ascii="Times New Roman" w:hAnsi="Times New Roman" w:cs="Times New Roman"/>
        </w:rPr>
        <w:t>Ang, A., &amp; Bekaert, G. (2002). International asset allocation with regime shifts. The Review of Financial Studies, 15(4), 1137–1187. https://doi.org/10.1093/rfs/15.4.1137</w:t>
      </w:r>
    </w:p>
    <w:p w14:paraId="757A7739"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[3] </w:t>
      </w:r>
      <w:r w:rsidRPr="00EB11F4">
        <w:rPr>
          <w:rFonts w:ascii="Times New Roman" w:hAnsi="Times New Roman" w:cs="Times New Roman"/>
        </w:rPr>
        <w:t>Appel, G. (2005). Technical analysis: Power tools for active investors. FT Press.</w:t>
      </w:r>
    </w:p>
    <w:p w14:paraId="74540403"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[4] </w:t>
      </w:r>
      <w:r w:rsidRPr="00EB11F4">
        <w:rPr>
          <w:rFonts w:ascii="Times New Roman" w:hAnsi="Times New Roman" w:cs="Times New Roman"/>
        </w:rPr>
        <w:t>Black, F., &amp; Jones, R. (1987). Simplifying portfolio insurance. The Journal of Portfolio Management, 14(1), 48–51. https://doi.org/10.3905/jpm.1987.409131</w:t>
      </w:r>
    </w:p>
    <w:p w14:paraId="4469B09E"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[5] </w:t>
      </w:r>
      <w:r w:rsidRPr="00EB11F4">
        <w:rPr>
          <w:rFonts w:ascii="Times New Roman" w:hAnsi="Times New Roman" w:cs="Times New Roman"/>
        </w:rPr>
        <w:t>Breiman, L. (2001). Random forests. Machine Learning, 45(1), 5–32. https://doi.org/10.1023/A:1010933404324</w:t>
      </w:r>
    </w:p>
    <w:p w14:paraId="304E711F"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[6] </w:t>
      </w:r>
      <w:r w:rsidRPr="00EB11F4">
        <w:rPr>
          <w:rFonts w:ascii="Times New Roman" w:hAnsi="Times New Roman" w:cs="Times New Roman"/>
        </w:rPr>
        <w:t>Chen, T., &amp; Guestrin, C. (2016). XGBoost: A scalable tree boosting system. Proceedings of the 22nd ACM SIGKDD International Conference on Knowledge Discovery and Data Mining, 785–794. https://doi.org/10.1145/2939672.2939785</w:t>
      </w:r>
    </w:p>
    <w:p w14:paraId="27B882F3"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[7] </w:t>
      </w:r>
      <w:r w:rsidRPr="00EB11F4">
        <w:rPr>
          <w:rFonts w:ascii="Times New Roman" w:hAnsi="Times New Roman" w:cs="Times New Roman"/>
        </w:rPr>
        <w:t>Elder, A. (1993). Trading for a living: Psychology, trading tactics, money management. John Wiley &amp; Sons.</w:t>
      </w:r>
    </w:p>
    <w:p w14:paraId="190B0344"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[8] </w:t>
      </w:r>
      <w:r w:rsidRPr="00EB11F4">
        <w:rPr>
          <w:rFonts w:ascii="Times New Roman" w:hAnsi="Times New Roman" w:cs="Times New Roman"/>
        </w:rPr>
        <w:t>Faber, M. T. (2007). A quantitative approach to tactical asset allocation. The Journal of Wealth Management, 10(4), 12–28. https://doi.org/10.3905/jwm.2007.674809</w:t>
      </w:r>
    </w:p>
    <w:p w14:paraId="7E1F5648"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[9] </w:t>
      </w:r>
      <w:r w:rsidRPr="00EB11F4">
        <w:rPr>
          <w:rFonts w:ascii="Times New Roman" w:hAnsi="Times New Roman" w:cs="Times New Roman"/>
        </w:rPr>
        <w:t>Fama, E. F. (1970). Efficient capital markets: A review of theory and empirical work. The Journal of Finance, 25(2), 383–417. https://doi.org/10.2307/2325486</w:t>
      </w:r>
    </w:p>
    <w:p w14:paraId="63872A81"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[10] </w:t>
      </w:r>
      <w:r w:rsidRPr="00EB11F4">
        <w:rPr>
          <w:rFonts w:ascii="Times New Roman" w:hAnsi="Times New Roman" w:cs="Times New Roman"/>
        </w:rPr>
        <w:t>Fama, E. F., &amp; French, K. R. (1993). Common risk factors in the returns on stocks and bonds. Journal of Financial Economics, 33(1), 3–56. https://doi.org/10.1016/0304-405X(93)90023-5</w:t>
      </w:r>
    </w:p>
    <w:p w14:paraId="049EB167"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[11] </w:t>
      </w:r>
      <w:r w:rsidRPr="00EB11F4">
        <w:rPr>
          <w:rFonts w:ascii="Times New Roman" w:hAnsi="Times New Roman" w:cs="Times New Roman"/>
        </w:rPr>
        <w:t>Gomes, F., Khorunzhina, N., &amp; Polkovnichenko, V. (2018). Risk on-risk off: A regime switching model for active portfolio management. EconStor / CETE Working Paper.</w:t>
      </w:r>
    </w:p>
    <w:p w14:paraId="731F8FD9"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[12] </w:t>
      </w:r>
      <w:r w:rsidRPr="00EB11F4">
        <w:rPr>
          <w:rFonts w:ascii="Times New Roman" w:hAnsi="Times New Roman" w:cs="Times New Roman"/>
        </w:rPr>
        <w:t>Harvey, C. R., Hoyle, E., Korgaonkar, R., Rattray, S., Sargaison, M., &amp; Van Hemert, O. (2018). The impact of volatility targeting. The Journal of Portfolio Management, 45(1), 14–33. https://doi.org/10.3905/jpm.2018.45.1.014</w:t>
      </w:r>
    </w:p>
    <w:p w14:paraId="333D4F63"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[13] </w:t>
      </w:r>
      <w:r w:rsidRPr="00EB11F4">
        <w:rPr>
          <w:rFonts w:ascii="Times New Roman" w:hAnsi="Times New Roman" w:cs="Times New Roman"/>
        </w:rPr>
        <w:t>Jensen, M. C. (1968). The performance of mutual funds in the period 1945–1964. The Journal of Finance, 23(2), 389–416. https://doi.org/10.1111/j.1540-6261.1968.tb00815.x</w:t>
      </w:r>
    </w:p>
    <w:p w14:paraId="16E76D93"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[14] </w:t>
      </w:r>
      <w:r w:rsidRPr="00EB11F4">
        <w:rPr>
          <w:rFonts w:ascii="Times New Roman" w:hAnsi="Times New Roman" w:cs="Times New Roman"/>
        </w:rPr>
        <w:t>Kelly, J. L. (1956). A new interpretation of information rate. The Bell System Technical Journal, 35(4), 917–926. https://doi.org/10.1002/j.1538-7305.1956.tb03809.x</w:t>
      </w:r>
    </w:p>
    <w:p w14:paraId="753B9116"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[15] </w:t>
      </w:r>
      <w:r w:rsidRPr="00EB11F4">
        <w:rPr>
          <w:rFonts w:ascii="Times New Roman" w:hAnsi="Times New Roman" w:cs="Times New Roman"/>
        </w:rPr>
        <w:t>Kimoto, T., Asakawa, K., Yoda, M., &amp; Takeoka, M. (1990). Stock market prediction system with modular neural networks. Proceedings of the 1990 IJCNN International Joint Conference on Neural Networks, 1–6. https://doi.org/10.1109/IJCNN.1990.137535</w:t>
      </w:r>
    </w:p>
    <w:p w14:paraId="58DFFF96"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lastRenderedPageBreak/>
        <w:t xml:space="preserve">[16] </w:t>
      </w:r>
      <w:r w:rsidRPr="00EB11F4">
        <w:rPr>
          <w:rFonts w:ascii="Times New Roman" w:hAnsi="Times New Roman" w:cs="Times New Roman"/>
        </w:rPr>
        <w:t>López de Prado, M. (2018). Advances in financial machine learning. John Wiley &amp; Sons.</w:t>
      </w:r>
    </w:p>
    <w:p w14:paraId="7CA153F5"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[17] </w:t>
      </w:r>
      <w:r w:rsidRPr="00EB11F4">
        <w:rPr>
          <w:rFonts w:ascii="Times New Roman" w:hAnsi="Times New Roman" w:cs="Times New Roman"/>
        </w:rPr>
        <w:t>Lundberg, S. M., &amp; Lee, S.-I. (2017). A unified approach to interpreting model predictions. Advances in Neural Information Processing Systems, 30. https://arxiv.org/abs/1705.07874</w:t>
      </w:r>
    </w:p>
    <w:p w14:paraId="501598C4"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[18] </w:t>
      </w:r>
      <w:r w:rsidRPr="00EB11F4">
        <w:rPr>
          <w:rFonts w:ascii="Times New Roman" w:hAnsi="Times New Roman" w:cs="Times New Roman"/>
        </w:rPr>
        <w:t>MacLean, L. C., Thorp, E. O., &amp; Ziemba, W. T. (2011). The Kelly capital growth investment criterion: Theory and practice. World Scientific.</w:t>
      </w:r>
    </w:p>
    <w:p w14:paraId="7B30DF8E"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[19] </w:t>
      </w:r>
      <w:r w:rsidRPr="00EB11F4">
        <w:rPr>
          <w:rFonts w:ascii="Times New Roman" w:hAnsi="Times New Roman" w:cs="Times New Roman"/>
        </w:rPr>
        <w:t>Markowitz, H. (1952). Portfolio selection. The Journal of Finance, 7(1), 77–91. https://doi.org/10.2307/2975974</w:t>
      </w:r>
    </w:p>
    <w:p w14:paraId="485BBB1E"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[20] </w:t>
      </w:r>
      <w:r w:rsidRPr="00EB11F4">
        <w:rPr>
          <w:rFonts w:ascii="Times New Roman" w:hAnsi="Times New Roman" w:cs="Times New Roman"/>
        </w:rPr>
        <w:t>Murphy, J. J. (1999). Technical analysis of the financial markets: A comprehensive guide to trading methods and applications. New York Institute of Finance.</w:t>
      </w:r>
    </w:p>
    <w:p w14:paraId="2C928735"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[21] </w:t>
      </w:r>
      <w:r w:rsidRPr="00EB11F4">
        <w:rPr>
          <w:rFonts w:ascii="Times New Roman" w:hAnsi="Times New Roman" w:cs="Times New Roman"/>
        </w:rPr>
        <w:t>Refenes, A. N., Zapranis, A., &amp; Francis, G. (1994). Stock performance modeling using neural networks: A comparative study with regression models. Neural Networks, 7(2), 375–388. https://doi.org/10.1016/0893-6080(94)90030-2</w:t>
      </w:r>
    </w:p>
    <w:p w14:paraId="6D093D0F"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[22] </w:t>
      </w:r>
      <w:r w:rsidRPr="00EB11F4">
        <w:rPr>
          <w:rFonts w:ascii="Times New Roman" w:hAnsi="Times New Roman" w:cs="Times New Roman"/>
        </w:rPr>
        <w:t>Sharpe, W. F. (1966). Mutual fund performance. The Journal of Business, 39(1), 119–138. https://doi.org/10.1086/294846</w:t>
      </w:r>
    </w:p>
    <w:p w14:paraId="7C5DE575"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[23] </w:t>
      </w:r>
      <w:r w:rsidRPr="00EB11F4">
        <w:rPr>
          <w:rFonts w:ascii="Times New Roman" w:hAnsi="Times New Roman" w:cs="Times New Roman"/>
        </w:rPr>
        <w:t>Shapley, L. S. (1953). A value for n-person games. In H. W. Kuhn &amp; A. W. Tucker (Eds.), Contributions to the theory of games II (pp. 307–317). Princeton University Press.</w:t>
      </w:r>
    </w:p>
    <w:p w14:paraId="588C9573"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[24] </w:t>
      </w:r>
      <w:r w:rsidRPr="00EB11F4">
        <w:rPr>
          <w:rFonts w:ascii="Times New Roman" w:hAnsi="Times New Roman" w:cs="Times New Roman"/>
        </w:rPr>
        <w:t>U.S. Securities and Exchange Commission. (2014). Equity market structure literature review, part II: High frequency trading. SEC Staff Report. https://www.sec.gov/</w:t>
      </w:r>
    </w:p>
    <w:p w14:paraId="13219D4E" w14:textId="77777777" w:rsidR="002D22F7" w:rsidRPr="00EB11F4" w:rsidRDefault="00434C3D">
      <w:pPr>
        <w:ind w:left="340" w:hanging="340"/>
        <w:rPr>
          <w:rFonts w:ascii="Times New Roman" w:hAnsi="Times New Roman" w:cs="Times New Roman"/>
        </w:rPr>
      </w:pPr>
      <w:r w:rsidRPr="00EB11F4">
        <w:rPr>
          <w:rFonts w:ascii="Times New Roman" w:hAnsi="Times New Roman" w:cs="Times New Roman"/>
          <w:b/>
        </w:rPr>
        <w:t xml:space="preserve">[25] </w:t>
      </w:r>
      <w:r w:rsidRPr="00EB11F4">
        <w:rPr>
          <w:rFonts w:ascii="Times New Roman" w:hAnsi="Times New Roman" w:cs="Times New Roman"/>
        </w:rPr>
        <w:t>Williams, B. (1995). Trading chaos: Applying expert techniques to maximize your profits. John Wiley &amp; Sons.</w:t>
      </w:r>
    </w:p>
    <w:sectPr w:rsidR="002D22F7" w:rsidRPr="00EB11F4" w:rsidSect="00550FCF">
      <w:headerReference w:type="even" r:id="rId18"/>
      <w:headerReference w:type="default" r:id="rId19"/>
      <w:footerReference w:type="even" r:id="rId20"/>
      <w:footerReference w:type="default" r:id="rId21"/>
      <w:headerReference w:type="first" r:id="rId22"/>
      <w:pgSz w:w="11906" w:h="16838"/>
      <w:pgMar w:top="1417" w:right="1701" w:bottom="1417" w:left="1701" w:header="624"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23C6AA" w14:textId="77777777" w:rsidR="00544497" w:rsidRDefault="00544497" w:rsidP="000956CC">
      <w:pPr>
        <w:spacing w:after="0" w:line="240" w:lineRule="auto"/>
      </w:pPr>
      <w:r>
        <w:separator/>
      </w:r>
    </w:p>
  </w:endnote>
  <w:endnote w:type="continuationSeparator" w:id="0">
    <w:p w14:paraId="59E4EB71" w14:textId="77777777" w:rsidR="00544497" w:rsidRDefault="00544497" w:rsidP="00095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Perpetua Titling MT">
    <w:panose1 w:val="020205020605050208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51846989"/>
      <w:docPartObj>
        <w:docPartGallery w:val="Page Numbers (Bottom of Page)"/>
        <w:docPartUnique/>
      </w:docPartObj>
    </w:sdtPr>
    <w:sdtContent>
      <w:p w14:paraId="1F7DAB7A" w14:textId="77777777" w:rsidR="00076A42" w:rsidRDefault="00D53934" w:rsidP="00563515">
        <w:pPr>
          <w:pStyle w:val="Piedepgina"/>
          <w:spacing w:before="100" w:beforeAutospacing="1" w:line="240" w:lineRule="atLeast"/>
        </w:pPr>
        <w:r>
          <w:rPr>
            <w:noProof/>
            <w:lang w:val="es-ES" w:eastAsia="es-ES" w:bidi="ar-SA"/>
          </w:rPr>
          <w:drawing>
            <wp:anchor distT="0" distB="0" distL="114300" distR="114300" simplePos="0" relativeHeight="251658242" behindDoc="0" locked="0" layoutInCell="1" allowOverlap="1" wp14:anchorId="1E0F21D1" wp14:editId="5E48BA37">
              <wp:simplePos x="0" y="0"/>
              <wp:positionH relativeFrom="column">
                <wp:posOffset>-480060</wp:posOffset>
              </wp:positionH>
              <wp:positionV relativeFrom="paragraph">
                <wp:posOffset>-43180</wp:posOffset>
              </wp:positionV>
              <wp:extent cx="323850" cy="228600"/>
              <wp:effectExtent l="19050" t="0" r="0" b="0"/>
              <wp:wrapThrough wrapText="bothSides">
                <wp:wrapPolygon edited="0">
                  <wp:start x="-1271" y="0"/>
                  <wp:lineTo x="-1271" y="3600"/>
                  <wp:lineTo x="7624" y="19800"/>
                  <wp:lineTo x="8894" y="19800"/>
                  <wp:lineTo x="19059" y="19800"/>
                  <wp:lineTo x="21600" y="1800"/>
                  <wp:lineTo x="21600" y="0"/>
                  <wp:lineTo x="-1271" y="0"/>
                </wp:wrapPolygon>
              </wp:wrapThrough>
              <wp:docPr id="3" name="0 Imagen"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323850" cy="228600"/>
                      </a:xfrm>
                      <a:prstGeom prst="rect">
                        <a:avLst/>
                      </a:prstGeom>
                    </pic:spPr>
                  </pic:pic>
                </a:graphicData>
              </a:graphic>
            </wp:anchor>
          </w:drawing>
        </w:r>
        <w:r w:rsidR="000F60B3">
          <w:fldChar w:fldCharType="begin"/>
        </w:r>
        <w:r w:rsidR="009B162F">
          <w:instrText xml:space="preserve"> PAGE   \* MERGEFORMAT </w:instrText>
        </w:r>
        <w:r w:rsidR="000F60B3">
          <w:fldChar w:fldCharType="separate"/>
        </w:r>
        <w:r w:rsidR="00B00358">
          <w:rPr>
            <w:noProof/>
          </w:rPr>
          <w:t>2</w:t>
        </w:r>
        <w:r w:rsidR="000F60B3">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51846990"/>
      <w:docPartObj>
        <w:docPartGallery w:val="Page Numbers (Bottom of Page)"/>
        <w:docPartUnique/>
      </w:docPartObj>
    </w:sdtPr>
    <w:sdtContent>
      <w:p w14:paraId="27B7F1D5" w14:textId="77777777" w:rsidR="00076A42" w:rsidRDefault="00076A42" w:rsidP="00563515">
        <w:pPr>
          <w:pStyle w:val="Piedepgina"/>
          <w:spacing w:before="100" w:beforeAutospacing="1" w:line="240" w:lineRule="atLeast"/>
          <w:jc w:val="right"/>
        </w:pPr>
        <w:r>
          <w:rPr>
            <w:noProof/>
            <w:lang w:val="es-ES" w:eastAsia="es-ES" w:bidi="ar-SA"/>
          </w:rPr>
          <w:drawing>
            <wp:anchor distT="0" distB="0" distL="114300" distR="114300" simplePos="0" relativeHeight="251658240" behindDoc="0" locked="0" layoutInCell="1" allowOverlap="1" wp14:anchorId="45910480" wp14:editId="271CAB9F">
              <wp:simplePos x="0" y="0"/>
              <wp:positionH relativeFrom="column">
                <wp:posOffset>5568315</wp:posOffset>
              </wp:positionH>
              <wp:positionV relativeFrom="paragraph">
                <wp:posOffset>-24130</wp:posOffset>
              </wp:positionV>
              <wp:extent cx="323850" cy="228600"/>
              <wp:effectExtent l="19050" t="0" r="0" b="0"/>
              <wp:wrapThrough wrapText="bothSides">
                <wp:wrapPolygon edited="0">
                  <wp:start x="-1271" y="0"/>
                  <wp:lineTo x="-1271" y="3600"/>
                  <wp:lineTo x="7624" y="19800"/>
                  <wp:lineTo x="8894" y="19800"/>
                  <wp:lineTo x="19059" y="19800"/>
                  <wp:lineTo x="21600" y="1800"/>
                  <wp:lineTo x="21600" y="0"/>
                  <wp:lineTo x="-1271" y="0"/>
                </wp:wrapPolygon>
              </wp:wrapThrough>
              <wp:docPr id="1" name="0 Imagen"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323850" cy="228600"/>
                      </a:xfrm>
                      <a:prstGeom prst="rect">
                        <a:avLst/>
                      </a:prstGeom>
                    </pic:spPr>
                  </pic:pic>
                </a:graphicData>
              </a:graphic>
            </wp:anchor>
          </w:drawing>
        </w:r>
        <w:r w:rsidR="000F60B3">
          <w:fldChar w:fldCharType="begin"/>
        </w:r>
        <w:r w:rsidR="009B162F">
          <w:instrText xml:space="preserve"> PAGE   \* MERGEFORMAT </w:instrText>
        </w:r>
        <w:r w:rsidR="000F60B3">
          <w:fldChar w:fldCharType="separate"/>
        </w:r>
        <w:r w:rsidR="00B00358">
          <w:rPr>
            <w:noProof/>
          </w:rPr>
          <w:t>5</w:t>
        </w:r>
        <w:r w:rsidR="000F60B3">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ACC166" w14:textId="77777777" w:rsidR="00544497" w:rsidRDefault="00544497" w:rsidP="000956CC">
      <w:pPr>
        <w:spacing w:after="0" w:line="240" w:lineRule="auto"/>
      </w:pPr>
      <w:r>
        <w:separator/>
      </w:r>
    </w:p>
  </w:footnote>
  <w:footnote w:type="continuationSeparator" w:id="0">
    <w:p w14:paraId="2A1E8230" w14:textId="77777777" w:rsidR="00544497" w:rsidRDefault="00544497" w:rsidP="00095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alias w:val="Título"/>
      <w:id w:val="251846960"/>
      <w:dataBinding w:prefixMappings="xmlns:ns0='http://purl.org/dc/elements/1.1/' xmlns:ns1='http://schemas.openxmlformats.org/package/2006/metadata/core-properties' " w:xpath="/ns1:coreProperties[1]/ns0:title[1]" w:storeItemID="{6C3C8BC8-F283-45AE-878A-BAB7291924A1}"/>
      <w:text/>
    </w:sdtPr>
    <w:sdtContent>
      <w:p w14:paraId="0601E7D3" w14:textId="42C47137" w:rsidR="009854C4" w:rsidRDefault="00226D40" w:rsidP="009854C4">
        <w:pPr>
          <w:pStyle w:val="Encabezado"/>
          <w:jc w:val="right"/>
        </w:pPr>
        <w:r>
          <w:t>Desarrollo de un agente para la gestión dinámica del riesgo y rebalanceo de carteras de inversión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10C74E" w14:textId="77777777" w:rsidR="000956CC" w:rsidRPr="009854C4" w:rsidRDefault="000956CC" w:rsidP="009854C4">
    <w:pPr>
      <w:ind w:right="566"/>
      <w:jc w:val="both"/>
      <w:rPr>
        <w:sz w:val="18"/>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10065"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678"/>
    </w:tblGrid>
    <w:tr w:rsidR="000956CC" w14:paraId="4EDF3BDB" w14:textId="77777777" w:rsidTr="00F801A6">
      <w:tc>
        <w:tcPr>
          <w:tcW w:w="5387" w:type="dxa"/>
          <w:vAlign w:val="center"/>
        </w:tcPr>
        <w:p w14:paraId="65E839F4" w14:textId="77777777" w:rsidR="000956CC" w:rsidRDefault="00343391" w:rsidP="000956CC">
          <w:pPr>
            <w:pStyle w:val="Encabezado"/>
          </w:pPr>
          <w:r>
            <w:rPr>
              <w:noProof/>
              <w:lang w:val="es-ES" w:eastAsia="es-ES" w:bidi="ar-SA"/>
            </w:rPr>
            <w:drawing>
              <wp:inline distT="0" distB="0" distL="0" distR="0" wp14:anchorId="67667777" wp14:editId="11F0ABDC">
                <wp:extent cx="2492138" cy="881744"/>
                <wp:effectExtent l="19050" t="0" r="3412" b="0"/>
                <wp:docPr id="6" name="Imagen 2" descr="C:\Documents and Settings\jaijicu1\Escritorio\portada PFC\marca_UPV_principal_color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jaijicu1\Escritorio\portada PFC\marca_UPV_principal_color150.jpg"/>
                        <pic:cNvPicPr>
                          <a:picLocks noChangeAspect="1" noChangeArrowheads="1"/>
                        </pic:cNvPicPr>
                      </pic:nvPicPr>
                      <pic:blipFill>
                        <a:blip r:embed="rId1"/>
                        <a:srcRect/>
                        <a:stretch>
                          <a:fillRect/>
                        </a:stretch>
                      </pic:blipFill>
                      <pic:spPr bwMode="auto">
                        <a:xfrm>
                          <a:off x="0" y="0"/>
                          <a:ext cx="2490588" cy="881196"/>
                        </a:xfrm>
                        <a:prstGeom prst="rect">
                          <a:avLst/>
                        </a:prstGeom>
                        <a:noFill/>
                        <a:ln w="9525">
                          <a:noFill/>
                          <a:miter lim="800000"/>
                          <a:headEnd/>
                          <a:tailEnd/>
                        </a:ln>
                      </pic:spPr>
                    </pic:pic>
                  </a:graphicData>
                </a:graphic>
              </wp:inline>
            </w:drawing>
          </w:r>
        </w:p>
      </w:tc>
      <w:tc>
        <w:tcPr>
          <w:tcW w:w="4678" w:type="dxa"/>
          <w:vAlign w:val="center"/>
        </w:tcPr>
        <w:p w14:paraId="190423D4" w14:textId="77777777" w:rsidR="000956CC" w:rsidRDefault="00343391" w:rsidP="00343391">
          <w:pPr>
            <w:pStyle w:val="Encabezado"/>
            <w:jc w:val="right"/>
          </w:pPr>
          <w:r>
            <w:rPr>
              <w:noProof/>
              <w:lang w:val="es-ES" w:eastAsia="es-ES" w:bidi="ar-SA"/>
            </w:rPr>
            <w:drawing>
              <wp:inline distT="0" distB="0" distL="0" distR="0" wp14:anchorId="61020FAF" wp14:editId="58FDDA22">
                <wp:extent cx="2155108" cy="941115"/>
                <wp:effectExtent l="19050" t="0" r="0" b="0"/>
                <wp:docPr id="4" name="Imagen 1" descr="C:\Documents and Settings\jaijicu1\Escritorio\portada PFC\STINF_Principal_V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jaijicu1\Escritorio\portada PFC\STINF_Principal_V_B.jpg"/>
                        <pic:cNvPicPr>
                          <a:picLocks noChangeAspect="1" noChangeArrowheads="1"/>
                        </pic:cNvPicPr>
                      </pic:nvPicPr>
                      <pic:blipFill>
                        <a:blip r:embed="rId2"/>
                        <a:srcRect/>
                        <a:stretch>
                          <a:fillRect/>
                        </a:stretch>
                      </pic:blipFill>
                      <pic:spPr bwMode="auto">
                        <a:xfrm>
                          <a:off x="0" y="0"/>
                          <a:ext cx="2155130" cy="941124"/>
                        </a:xfrm>
                        <a:prstGeom prst="rect">
                          <a:avLst/>
                        </a:prstGeom>
                        <a:noFill/>
                        <a:ln w="9525">
                          <a:noFill/>
                          <a:miter lim="800000"/>
                          <a:headEnd/>
                          <a:tailEnd/>
                        </a:ln>
                      </pic:spPr>
                    </pic:pic>
                  </a:graphicData>
                </a:graphic>
              </wp:inline>
            </w:drawing>
          </w:r>
        </w:p>
      </w:tc>
    </w:tr>
  </w:tbl>
  <w:p w14:paraId="6508111B" w14:textId="77777777" w:rsidR="000956CC" w:rsidRDefault="000956CC">
    <w:pPr>
      <w:pStyle w:val="Encabezado"/>
    </w:pPr>
  </w:p>
  <w:p w14:paraId="01851CC4" w14:textId="77777777" w:rsidR="00674574" w:rsidRDefault="00674574" w:rsidP="00B06B42">
    <w:pPr>
      <w:pStyle w:val="Encabezado"/>
      <w:jc w:val="center"/>
      <w:rPr>
        <w:rFonts w:ascii="Perpetua Titling MT" w:hAnsi="Perpetua Titling MT"/>
        <w:noProof/>
        <w:lang w:eastAsia="es-ES"/>
      </w:rPr>
    </w:pPr>
  </w:p>
  <w:p w14:paraId="6AAD4A84" w14:textId="77777777" w:rsidR="00674574" w:rsidRDefault="00674574" w:rsidP="00B06B42">
    <w:pPr>
      <w:pStyle w:val="Encabezado"/>
      <w:jc w:val="center"/>
      <w:rPr>
        <w:rFonts w:ascii="Perpetua Titling MT" w:hAnsi="Perpetua Titling MT"/>
        <w:noProof/>
        <w:lang w:eastAsia="es-ES"/>
      </w:rPr>
    </w:pPr>
  </w:p>
  <w:p w14:paraId="15109674" w14:textId="77777777" w:rsidR="00F801A6" w:rsidRDefault="00F801A6" w:rsidP="00B06B42">
    <w:pPr>
      <w:pStyle w:val="Encabezado"/>
      <w:jc w:val="center"/>
      <w:rPr>
        <w:rFonts w:ascii="Perpetua Titling MT" w:hAnsi="Perpetua Titling MT"/>
        <w:noProof/>
        <w:lang w:eastAsia="es-ES"/>
      </w:rPr>
    </w:pPr>
  </w:p>
  <w:p w14:paraId="38689FAE" w14:textId="77777777" w:rsidR="00674574" w:rsidRPr="009B162F" w:rsidRDefault="00A14EED" w:rsidP="005D7645">
    <w:pPr>
      <w:pStyle w:val="Encabezado"/>
      <w:spacing w:line="360" w:lineRule="auto"/>
      <w:jc w:val="center"/>
      <w:rPr>
        <w:rFonts w:ascii="Times New Roman" w:hAnsi="Times New Roman" w:cs="Times New Roman"/>
        <w:noProof/>
        <w:color w:val="404040" w:themeColor="text1" w:themeTint="BF"/>
        <w:spacing w:val="20"/>
        <w:sz w:val="32"/>
        <w:szCs w:val="32"/>
        <w:lang w:val="es-ES" w:eastAsia="es-ES"/>
      </w:rPr>
    </w:pPr>
    <w:r>
      <w:rPr>
        <w:rFonts w:ascii="Times New Roman" w:hAnsi="Times New Roman" w:cs="Times New Roman"/>
        <w:noProof/>
        <w:color w:val="404040" w:themeColor="text1" w:themeTint="BF"/>
        <w:spacing w:val="20"/>
        <w:sz w:val="32"/>
        <w:szCs w:val="32"/>
        <w:lang w:val="es-ES" w:eastAsia="es-ES"/>
      </w:rPr>
      <w:t>Escola Tècnica Superior d’Enginyeria Informàtica</w:t>
    </w:r>
  </w:p>
  <w:p w14:paraId="20C2B140" w14:textId="77777777" w:rsidR="00674574" w:rsidRDefault="00200B11" w:rsidP="005D7645">
    <w:pPr>
      <w:pStyle w:val="Encabezado"/>
      <w:spacing w:line="360" w:lineRule="auto"/>
      <w:jc w:val="center"/>
      <w:rPr>
        <w:rFonts w:ascii="Times New Roman" w:hAnsi="Times New Roman" w:cs="Times New Roman"/>
        <w:noProof/>
        <w:color w:val="404040" w:themeColor="text1" w:themeTint="BF"/>
        <w:spacing w:val="20"/>
        <w:sz w:val="32"/>
        <w:szCs w:val="32"/>
        <w:lang w:val="es-ES" w:eastAsia="es-ES"/>
      </w:rPr>
    </w:pPr>
    <w:r w:rsidRPr="009B162F">
      <w:rPr>
        <w:rFonts w:ascii="Times New Roman" w:hAnsi="Times New Roman" w:cs="Times New Roman"/>
        <w:noProof/>
        <w:color w:val="404040" w:themeColor="text1" w:themeTint="BF"/>
        <w:spacing w:val="20"/>
        <w:sz w:val="32"/>
        <w:szCs w:val="32"/>
        <w:lang w:val="es-ES" w:eastAsia="es-ES" w:bidi="ar-SA"/>
      </w:rPr>
      <w:drawing>
        <wp:anchor distT="0" distB="0" distL="114300" distR="114300" simplePos="0" relativeHeight="251658241" behindDoc="1" locked="0" layoutInCell="1" allowOverlap="1" wp14:anchorId="2720854B" wp14:editId="1DA62192">
          <wp:simplePos x="0" y="0"/>
          <wp:positionH relativeFrom="column">
            <wp:posOffset>-1099185</wp:posOffset>
          </wp:positionH>
          <wp:positionV relativeFrom="paragraph">
            <wp:posOffset>3831590</wp:posOffset>
          </wp:positionV>
          <wp:extent cx="8241030" cy="4638675"/>
          <wp:effectExtent l="19050" t="0" r="7620" b="0"/>
          <wp:wrapNone/>
          <wp:docPr id="2" name="1 Imagen" descr="fald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don.png"/>
                  <pic:cNvPicPr/>
                </pic:nvPicPr>
                <pic:blipFill>
                  <a:blip r:embed="rId3"/>
                  <a:stretch>
                    <a:fillRect/>
                  </a:stretch>
                </pic:blipFill>
                <pic:spPr>
                  <a:xfrm>
                    <a:off x="0" y="0"/>
                    <a:ext cx="8241030" cy="4638675"/>
                  </a:xfrm>
                  <a:prstGeom prst="rect">
                    <a:avLst/>
                  </a:prstGeom>
                </pic:spPr>
              </pic:pic>
            </a:graphicData>
          </a:graphic>
        </wp:anchor>
      </w:drawing>
    </w:r>
    <w:r w:rsidR="00674574" w:rsidRPr="009B162F">
      <w:rPr>
        <w:rFonts w:ascii="Times New Roman" w:hAnsi="Times New Roman" w:cs="Times New Roman"/>
        <w:noProof/>
        <w:color w:val="404040" w:themeColor="text1" w:themeTint="BF"/>
        <w:spacing w:val="20"/>
        <w:sz w:val="32"/>
        <w:szCs w:val="32"/>
        <w:lang w:val="es-ES" w:eastAsia="es-ES"/>
      </w:rPr>
      <w:t>Universitat Politècnica de València</w:t>
    </w:r>
  </w:p>
  <w:p w14:paraId="6816B253" w14:textId="77777777" w:rsidR="00911679" w:rsidRPr="00911679" w:rsidRDefault="00911679" w:rsidP="005D7645">
    <w:pPr>
      <w:pStyle w:val="Encabezado"/>
      <w:spacing w:line="360" w:lineRule="auto"/>
      <w:jc w:val="center"/>
      <w:rPr>
        <w:rFonts w:ascii="Times New Roman" w:hAnsi="Times New Roman" w:cs="Times New Roman"/>
        <w:noProof/>
        <w:color w:val="404040" w:themeColor="text1" w:themeTint="BF"/>
        <w:spacing w:val="20"/>
        <w:sz w:val="24"/>
        <w:szCs w:val="24"/>
        <w:lang w:val="es-ES" w:eastAsia="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5FC1C"/>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0">
    <w:nsid w:val="099AA812"/>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 w15:restartNumberingAfterBreak="0">
    <w:nsid w:val="0B3F58FA"/>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 w15:restartNumberingAfterBreak="0">
    <w:nsid w:val="10D3A7BB"/>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15:restartNumberingAfterBreak="0">
    <w:nsid w:val="15699B3F"/>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15:restartNumberingAfterBreak="0">
    <w:nsid w:val="16F6F73F"/>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6" w15:restartNumberingAfterBreak="0">
    <w:nsid w:val="1D01D230"/>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7" w15:restartNumberingAfterBreak="0">
    <w:nsid w:val="251B954F"/>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8" w15:restartNumberingAfterBreak="0">
    <w:nsid w:val="281CB01F"/>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2D617515"/>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0" w15:restartNumberingAfterBreak="0">
    <w:nsid w:val="3C36E1E8"/>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1" w15:restartNumberingAfterBreak="0">
    <w:nsid w:val="3F142544"/>
    <w:multiLevelType w:val="multilevel"/>
    <w:tmpl w:val="489E29B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3F585591"/>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3" w15:restartNumberingAfterBreak="0">
    <w:nsid w:val="4928FF72"/>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4" w15:restartNumberingAfterBreak="0">
    <w:nsid w:val="4B150EB9"/>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5" w15:restartNumberingAfterBreak="0">
    <w:nsid w:val="58A8465D"/>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6" w15:restartNumberingAfterBreak="0">
    <w:nsid w:val="5DD99FA4"/>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7" w15:restartNumberingAfterBreak="0">
    <w:nsid w:val="5EEB61C3"/>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8" w15:restartNumberingAfterBreak="0">
    <w:nsid w:val="61DDE886"/>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9" w15:restartNumberingAfterBreak="0">
    <w:nsid w:val="68C03152"/>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0" w15:restartNumberingAfterBreak="0">
    <w:nsid w:val="6D63F255"/>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1" w15:restartNumberingAfterBreak="0">
    <w:nsid w:val="6DD66D40"/>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2" w15:restartNumberingAfterBreak="0">
    <w:nsid w:val="79198583"/>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3" w15:restartNumberingAfterBreak="0">
    <w:nsid w:val="7C535093"/>
    <w:multiLevelType w:val="hybridMultilevel"/>
    <w:tmpl w:val="96B87AA8"/>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4" w15:restartNumberingAfterBreak="0">
    <w:nsid w:val="7E7A6746"/>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5" w15:restartNumberingAfterBreak="0">
    <w:nsid w:val="7F7FCF73"/>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201821802">
    <w:abstractNumId w:val="25"/>
  </w:num>
  <w:num w:numId="2" w16cid:durableId="193428966">
    <w:abstractNumId w:val="6"/>
  </w:num>
  <w:num w:numId="3" w16cid:durableId="1963614839">
    <w:abstractNumId w:val="9"/>
  </w:num>
  <w:num w:numId="4" w16cid:durableId="627397399">
    <w:abstractNumId w:val="10"/>
  </w:num>
  <w:num w:numId="5" w16cid:durableId="2040542065">
    <w:abstractNumId w:val="18"/>
  </w:num>
  <w:num w:numId="6" w16cid:durableId="799346737">
    <w:abstractNumId w:val="5"/>
  </w:num>
  <w:num w:numId="7" w16cid:durableId="3751090">
    <w:abstractNumId w:val="2"/>
  </w:num>
  <w:num w:numId="8" w16cid:durableId="853423043">
    <w:abstractNumId w:val="7"/>
  </w:num>
  <w:num w:numId="9" w16cid:durableId="582497389">
    <w:abstractNumId w:val="17"/>
  </w:num>
  <w:num w:numId="10" w16cid:durableId="261498880">
    <w:abstractNumId w:val="13"/>
  </w:num>
  <w:num w:numId="11" w16cid:durableId="778184753">
    <w:abstractNumId w:val="20"/>
  </w:num>
  <w:num w:numId="12" w16cid:durableId="152065703">
    <w:abstractNumId w:val="21"/>
  </w:num>
  <w:num w:numId="13" w16cid:durableId="2137287665">
    <w:abstractNumId w:val="1"/>
  </w:num>
  <w:num w:numId="14" w16cid:durableId="441874804">
    <w:abstractNumId w:val="12"/>
  </w:num>
  <w:num w:numId="15" w16cid:durableId="82340655">
    <w:abstractNumId w:val="22"/>
  </w:num>
  <w:num w:numId="16" w16cid:durableId="1035542268">
    <w:abstractNumId w:val="16"/>
  </w:num>
  <w:num w:numId="17" w16cid:durableId="947078053">
    <w:abstractNumId w:val="15"/>
  </w:num>
  <w:num w:numId="18" w16cid:durableId="700325670">
    <w:abstractNumId w:val="0"/>
  </w:num>
  <w:num w:numId="19" w16cid:durableId="712583479">
    <w:abstractNumId w:val="4"/>
  </w:num>
  <w:num w:numId="20" w16cid:durableId="1302687098">
    <w:abstractNumId w:val="8"/>
  </w:num>
  <w:num w:numId="21" w16cid:durableId="790049180">
    <w:abstractNumId w:val="14"/>
  </w:num>
  <w:num w:numId="22" w16cid:durableId="20471074">
    <w:abstractNumId w:val="3"/>
  </w:num>
  <w:num w:numId="23" w16cid:durableId="1116756208">
    <w:abstractNumId w:val="19"/>
  </w:num>
  <w:num w:numId="24" w16cid:durableId="1103916522">
    <w:abstractNumId w:val="24"/>
  </w:num>
  <w:num w:numId="25" w16cid:durableId="333802060">
    <w:abstractNumId w:val="11"/>
  </w:num>
  <w:num w:numId="26" w16cid:durableId="1148786405">
    <w:abstractNumId w:val="23"/>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08"/>
  <w:hyphenationZone w:val="425"/>
  <w:evenAndOddHeaders/>
  <w:drawingGridHorizontalSpacing w:val="11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CC"/>
    <w:rsid w:val="00001BC3"/>
    <w:rsid w:val="00006BC1"/>
    <w:rsid w:val="0002001F"/>
    <w:rsid w:val="00063C43"/>
    <w:rsid w:val="00075680"/>
    <w:rsid w:val="00076A42"/>
    <w:rsid w:val="000779FC"/>
    <w:rsid w:val="00091CFA"/>
    <w:rsid w:val="000956CC"/>
    <w:rsid w:val="000C0248"/>
    <w:rsid w:val="000E7A43"/>
    <w:rsid w:val="000F60B3"/>
    <w:rsid w:val="0010165F"/>
    <w:rsid w:val="00107F2E"/>
    <w:rsid w:val="00113837"/>
    <w:rsid w:val="00133272"/>
    <w:rsid w:val="00143958"/>
    <w:rsid w:val="001451A7"/>
    <w:rsid w:val="00193ED4"/>
    <w:rsid w:val="001C4C5C"/>
    <w:rsid w:val="001E18BC"/>
    <w:rsid w:val="001E68A4"/>
    <w:rsid w:val="001F1DD9"/>
    <w:rsid w:val="00200B11"/>
    <w:rsid w:val="00214868"/>
    <w:rsid w:val="00221873"/>
    <w:rsid w:val="002240CF"/>
    <w:rsid w:val="00225377"/>
    <w:rsid w:val="00226D40"/>
    <w:rsid w:val="00235DB9"/>
    <w:rsid w:val="00236CAF"/>
    <w:rsid w:val="00237A96"/>
    <w:rsid w:val="00244C89"/>
    <w:rsid w:val="0024723E"/>
    <w:rsid w:val="002515E4"/>
    <w:rsid w:val="00256606"/>
    <w:rsid w:val="00264652"/>
    <w:rsid w:val="002A3519"/>
    <w:rsid w:val="002B27ED"/>
    <w:rsid w:val="002C0B5C"/>
    <w:rsid w:val="002C549A"/>
    <w:rsid w:val="002C7524"/>
    <w:rsid w:val="002D22F7"/>
    <w:rsid w:val="002D2556"/>
    <w:rsid w:val="002D404D"/>
    <w:rsid w:val="002D7392"/>
    <w:rsid w:val="00301C91"/>
    <w:rsid w:val="00315FE6"/>
    <w:rsid w:val="00317CD9"/>
    <w:rsid w:val="003226DD"/>
    <w:rsid w:val="00342C78"/>
    <w:rsid w:val="00343391"/>
    <w:rsid w:val="00353A85"/>
    <w:rsid w:val="00356D74"/>
    <w:rsid w:val="00357823"/>
    <w:rsid w:val="00370BC6"/>
    <w:rsid w:val="003875CC"/>
    <w:rsid w:val="003B6757"/>
    <w:rsid w:val="003C2448"/>
    <w:rsid w:val="003C27A2"/>
    <w:rsid w:val="003D2586"/>
    <w:rsid w:val="003F72F4"/>
    <w:rsid w:val="00424488"/>
    <w:rsid w:val="00434057"/>
    <w:rsid w:val="00434C3D"/>
    <w:rsid w:val="004461B5"/>
    <w:rsid w:val="00472C80"/>
    <w:rsid w:val="004A421F"/>
    <w:rsid w:val="004D5089"/>
    <w:rsid w:val="004D523E"/>
    <w:rsid w:val="00502AE1"/>
    <w:rsid w:val="0050677B"/>
    <w:rsid w:val="00520A22"/>
    <w:rsid w:val="00526B48"/>
    <w:rsid w:val="00544497"/>
    <w:rsid w:val="00550241"/>
    <w:rsid w:val="00550FCF"/>
    <w:rsid w:val="00555B88"/>
    <w:rsid w:val="00563515"/>
    <w:rsid w:val="0057009C"/>
    <w:rsid w:val="0057699A"/>
    <w:rsid w:val="00581551"/>
    <w:rsid w:val="00584719"/>
    <w:rsid w:val="005B2E42"/>
    <w:rsid w:val="005C08CF"/>
    <w:rsid w:val="005C664F"/>
    <w:rsid w:val="005C721A"/>
    <w:rsid w:val="005D7645"/>
    <w:rsid w:val="005D76B9"/>
    <w:rsid w:val="005E28C3"/>
    <w:rsid w:val="005E60A1"/>
    <w:rsid w:val="005F22FA"/>
    <w:rsid w:val="00626121"/>
    <w:rsid w:val="00634691"/>
    <w:rsid w:val="00674574"/>
    <w:rsid w:val="00677366"/>
    <w:rsid w:val="00677B09"/>
    <w:rsid w:val="006834AC"/>
    <w:rsid w:val="006847BD"/>
    <w:rsid w:val="006A5AA2"/>
    <w:rsid w:val="00700B1E"/>
    <w:rsid w:val="00715782"/>
    <w:rsid w:val="00726FB3"/>
    <w:rsid w:val="00731A70"/>
    <w:rsid w:val="0073655B"/>
    <w:rsid w:val="007565D2"/>
    <w:rsid w:val="007600CB"/>
    <w:rsid w:val="00760BFA"/>
    <w:rsid w:val="00762E2B"/>
    <w:rsid w:val="007661A2"/>
    <w:rsid w:val="007966EC"/>
    <w:rsid w:val="007B1835"/>
    <w:rsid w:val="007F7322"/>
    <w:rsid w:val="00810973"/>
    <w:rsid w:val="00884F9D"/>
    <w:rsid w:val="00886AF4"/>
    <w:rsid w:val="008A5BC4"/>
    <w:rsid w:val="008B10A1"/>
    <w:rsid w:val="008C635A"/>
    <w:rsid w:val="008D130E"/>
    <w:rsid w:val="008D603D"/>
    <w:rsid w:val="008E42C8"/>
    <w:rsid w:val="00901FD6"/>
    <w:rsid w:val="00911679"/>
    <w:rsid w:val="00914C09"/>
    <w:rsid w:val="00922EE8"/>
    <w:rsid w:val="00926D66"/>
    <w:rsid w:val="0094537E"/>
    <w:rsid w:val="00951B36"/>
    <w:rsid w:val="00956503"/>
    <w:rsid w:val="00972F41"/>
    <w:rsid w:val="00976B41"/>
    <w:rsid w:val="009854C4"/>
    <w:rsid w:val="0099371E"/>
    <w:rsid w:val="009B162F"/>
    <w:rsid w:val="009C02A6"/>
    <w:rsid w:val="009C5958"/>
    <w:rsid w:val="00A13A37"/>
    <w:rsid w:val="00A14EED"/>
    <w:rsid w:val="00A30BE6"/>
    <w:rsid w:val="00A530BA"/>
    <w:rsid w:val="00A5581E"/>
    <w:rsid w:val="00A61A31"/>
    <w:rsid w:val="00A959B3"/>
    <w:rsid w:val="00AB19A4"/>
    <w:rsid w:val="00AB5AB8"/>
    <w:rsid w:val="00AC6E56"/>
    <w:rsid w:val="00AC7A3D"/>
    <w:rsid w:val="00AD7C4D"/>
    <w:rsid w:val="00B00358"/>
    <w:rsid w:val="00B06B42"/>
    <w:rsid w:val="00B27ED3"/>
    <w:rsid w:val="00B42081"/>
    <w:rsid w:val="00B6683D"/>
    <w:rsid w:val="00B769FE"/>
    <w:rsid w:val="00B8489C"/>
    <w:rsid w:val="00B87467"/>
    <w:rsid w:val="00BB6D89"/>
    <w:rsid w:val="00BC3B44"/>
    <w:rsid w:val="00BD79EB"/>
    <w:rsid w:val="00BE4D9A"/>
    <w:rsid w:val="00BE61EB"/>
    <w:rsid w:val="00C06C43"/>
    <w:rsid w:val="00C15FE6"/>
    <w:rsid w:val="00C26889"/>
    <w:rsid w:val="00C463C6"/>
    <w:rsid w:val="00C5131D"/>
    <w:rsid w:val="00C545AA"/>
    <w:rsid w:val="00C56A3E"/>
    <w:rsid w:val="00C80741"/>
    <w:rsid w:val="00CF7236"/>
    <w:rsid w:val="00D15A4F"/>
    <w:rsid w:val="00D3392A"/>
    <w:rsid w:val="00D53934"/>
    <w:rsid w:val="00D83A29"/>
    <w:rsid w:val="00D91297"/>
    <w:rsid w:val="00DA7784"/>
    <w:rsid w:val="00DC72B5"/>
    <w:rsid w:val="00DD505A"/>
    <w:rsid w:val="00DE10D0"/>
    <w:rsid w:val="00E053A5"/>
    <w:rsid w:val="00E07FCF"/>
    <w:rsid w:val="00E143C4"/>
    <w:rsid w:val="00E56177"/>
    <w:rsid w:val="00E8150E"/>
    <w:rsid w:val="00EA6F6E"/>
    <w:rsid w:val="00EB11F4"/>
    <w:rsid w:val="00EB7755"/>
    <w:rsid w:val="00ED0F90"/>
    <w:rsid w:val="00ED5E89"/>
    <w:rsid w:val="00ED6118"/>
    <w:rsid w:val="00EF5ECF"/>
    <w:rsid w:val="00F0518D"/>
    <w:rsid w:val="00F11B55"/>
    <w:rsid w:val="00F13A82"/>
    <w:rsid w:val="00F20E2D"/>
    <w:rsid w:val="00F23D79"/>
    <w:rsid w:val="00F261A2"/>
    <w:rsid w:val="00F30F7C"/>
    <w:rsid w:val="00F54CB0"/>
    <w:rsid w:val="00F54EC4"/>
    <w:rsid w:val="00F75D70"/>
    <w:rsid w:val="00F801A6"/>
    <w:rsid w:val="00F909D8"/>
    <w:rsid w:val="00F91C8E"/>
    <w:rsid w:val="00FB7EE2"/>
    <w:rsid w:val="00FE23B4"/>
    <w:rsid w:val="00FE51A9"/>
    <w:rsid w:val="00FF6004"/>
    <w:rsid w:val="091E145E"/>
    <w:rsid w:val="37CA32B6"/>
    <w:rsid w:val="3FD36635"/>
    <w:rsid w:val="5EC8024E"/>
    <w:rsid w:val="6C1A76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EDAA2D"/>
  <w15:docId w15:val="{524D9689-A528-4486-BFCC-13C9BC91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23E"/>
  </w:style>
  <w:style w:type="paragraph" w:styleId="Ttulo1">
    <w:name w:val="heading 1"/>
    <w:basedOn w:val="Normal"/>
    <w:next w:val="Normal"/>
    <w:link w:val="Ttulo1Car"/>
    <w:uiPriority w:val="9"/>
    <w:qFormat/>
    <w:rsid w:val="004D523E"/>
    <w:pPr>
      <w:spacing w:before="480" w:after="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4D523E"/>
    <w:pPr>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4D523E"/>
    <w:pPr>
      <w:spacing w:before="200" w:after="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unhideWhenUsed/>
    <w:qFormat/>
    <w:rsid w:val="004D523E"/>
    <w:pPr>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unhideWhenUsed/>
    <w:qFormat/>
    <w:rsid w:val="004D523E"/>
    <w:pPr>
      <w:spacing w:before="200" w:after="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4D523E"/>
    <w:pPr>
      <w:spacing w:after="0"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4D523E"/>
    <w:pPr>
      <w:spacing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4D523E"/>
    <w:pPr>
      <w:spacing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4D523E"/>
    <w:pPr>
      <w:spacing w:after="0"/>
      <w:outlineLvl w:val="8"/>
    </w:pPr>
    <w:rPr>
      <w:rFonts w:asciiTheme="majorHAnsi" w:eastAsiaTheme="majorEastAsia" w:hAnsiTheme="majorHAnsi" w:cstheme="majorBidi"/>
      <w:i/>
      <w:iCs/>
      <w:spacing w:val="5"/>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Estilo1">
    <w:name w:val="Estilo1"/>
    <w:basedOn w:val="Tablanormal"/>
    <w:uiPriority w:val="99"/>
    <w:qFormat/>
    <w:rsid w:val="004D5089"/>
    <w:pPr>
      <w:spacing w:after="0" w:line="240" w:lineRule="auto"/>
    </w:pPr>
    <w:rPr>
      <w:sz w:val="20"/>
    </w:rPr>
    <w:tblPr>
      <w:tblStyleRowBandSize w:val="1"/>
      <w:tblStyleColBandSize w:val="1"/>
      <w:tblBorders>
        <w:top w:val="single" w:sz="8" w:space="0" w:color="53548A" w:themeColor="accent1"/>
        <w:bottom w:val="single" w:sz="8" w:space="0" w:color="53548A" w:themeColor="accent1"/>
      </w:tblBorders>
      <w:tblCellMar>
        <w:top w:w="57" w:type="dxa"/>
        <w:bottom w:w="57" w:type="dxa"/>
      </w:tblCellMar>
    </w:tblPr>
    <w:tcPr>
      <w:shd w:val="clear" w:color="auto" w:fill="FFFFFF" w:themeFill="background1"/>
    </w:tcPr>
    <w:tblStylePr w:type="firstRow">
      <w:pPr>
        <w:spacing w:before="0" w:after="0" w:line="240" w:lineRule="auto"/>
      </w:pPr>
      <w:rPr>
        <w:b w:val="0"/>
        <w:bCs/>
      </w:r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tcPr>
    </w:tblStylePr>
    <w:tblStylePr w:type="firstCol">
      <w:rPr>
        <w:b w:val="0"/>
        <w:bCs/>
        <w:color w:val="auto"/>
      </w:rPr>
    </w:tblStylePr>
    <w:tblStylePr w:type="lastCol">
      <w:rPr>
        <w:b w:val="0"/>
        <w:bCs/>
        <w:color w:val="auto"/>
      </w:rPr>
    </w:tblStylePr>
    <w:tblStylePr w:type="band1Vert">
      <w:rPr>
        <w:color w:val="auto"/>
      </w:rPr>
    </w:tblStylePr>
    <w:tblStylePr w:type="band2Vert">
      <w:rPr>
        <w:color w:val="auto"/>
      </w:rPr>
    </w:tblStylePr>
    <w:tblStylePr w:type="band1Horz">
      <w:tblPr/>
      <w:tcPr>
        <w:shd w:val="clear" w:color="auto" w:fill="ECDDD3" w:themeFill="accent5" w:themeFillTint="33"/>
      </w:tcPr>
    </w:tblStylePr>
  </w:style>
  <w:style w:type="paragraph" w:styleId="Encabezado">
    <w:name w:val="header"/>
    <w:basedOn w:val="Normal"/>
    <w:link w:val="EncabezadoCar"/>
    <w:uiPriority w:val="99"/>
    <w:unhideWhenUsed/>
    <w:rsid w:val="000956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56CC"/>
  </w:style>
  <w:style w:type="paragraph" w:styleId="Piedepgina">
    <w:name w:val="footer"/>
    <w:basedOn w:val="Normal"/>
    <w:link w:val="PiedepginaCar"/>
    <w:uiPriority w:val="99"/>
    <w:unhideWhenUsed/>
    <w:rsid w:val="000956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56CC"/>
  </w:style>
  <w:style w:type="paragraph" w:styleId="Textodeglobo">
    <w:name w:val="Balloon Text"/>
    <w:basedOn w:val="Normal"/>
    <w:link w:val="TextodegloboCar"/>
    <w:uiPriority w:val="99"/>
    <w:semiHidden/>
    <w:unhideWhenUsed/>
    <w:rsid w:val="000956C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956CC"/>
    <w:rPr>
      <w:rFonts w:ascii="Tahoma" w:hAnsi="Tahoma" w:cs="Tahoma"/>
      <w:sz w:val="16"/>
      <w:szCs w:val="16"/>
    </w:rPr>
  </w:style>
  <w:style w:type="table" w:styleId="Tablaconcuadrcula">
    <w:name w:val="Table Grid"/>
    <w:basedOn w:val="Tablanormal"/>
    <w:uiPriority w:val="59"/>
    <w:rsid w:val="00095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D523E"/>
    <w:rPr>
      <w:rFonts w:asciiTheme="majorHAnsi" w:eastAsiaTheme="majorEastAsia" w:hAnsiTheme="majorHAnsi" w:cstheme="majorBidi"/>
      <w:b/>
      <w:bCs/>
      <w:sz w:val="28"/>
      <w:szCs w:val="28"/>
    </w:rPr>
  </w:style>
  <w:style w:type="paragraph" w:styleId="Ttulo">
    <w:name w:val="Title"/>
    <w:basedOn w:val="Normal"/>
    <w:next w:val="Normal"/>
    <w:link w:val="TtuloCar"/>
    <w:uiPriority w:val="10"/>
    <w:qFormat/>
    <w:rsid w:val="004D523E"/>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tuloCar">
    <w:name w:val="Título Car"/>
    <w:basedOn w:val="Fuentedeprrafopredeter"/>
    <w:link w:val="Ttulo"/>
    <w:uiPriority w:val="10"/>
    <w:rsid w:val="004D523E"/>
    <w:rPr>
      <w:rFonts w:asciiTheme="majorHAnsi" w:eastAsiaTheme="majorEastAsia" w:hAnsiTheme="majorHAnsi" w:cstheme="majorBidi"/>
      <w:spacing w:val="5"/>
      <w:sz w:val="52"/>
      <w:szCs w:val="52"/>
    </w:rPr>
  </w:style>
  <w:style w:type="character" w:styleId="Textodelmarcadordeposicin">
    <w:name w:val="Placeholder Text"/>
    <w:basedOn w:val="Fuentedeprrafopredeter"/>
    <w:uiPriority w:val="99"/>
    <w:semiHidden/>
    <w:rsid w:val="00FE51A9"/>
    <w:rPr>
      <w:color w:val="808080"/>
    </w:rPr>
  </w:style>
  <w:style w:type="paragraph" w:styleId="NormalWeb">
    <w:name w:val="Normal (Web)"/>
    <w:basedOn w:val="Normal"/>
    <w:uiPriority w:val="99"/>
    <w:semiHidden/>
    <w:unhideWhenUsed/>
    <w:rsid w:val="00D3392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tuloTDC">
    <w:name w:val="TOC Heading"/>
    <w:basedOn w:val="Ttulo1"/>
    <w:next w:val="Normal"/>
    <w:uiPriority w:val="39"/>
    <w:unhideWhenUsed/>
    <w:qFormat/>
    <w:rsid w:val="004D523E"/>
    <w:pPr>
      <w:outlineLvl w:val="9"/>
    </w:pPr>
  </w:style>
  <w:style w:type="paragraph" w:styleId="Prrafodelista">
    <w:name w:val="List Paragraph"/>
    <w:basedOn w:val="Normal"/>
    <w:uiPriority w:val="34"/>
    <w:qFormat/>
    <w:rsid w:val="004D523E"/>
    <w:pPr>
      <w:ind w:left="720"/>
      <w:contextualSpacing/>
    </w:pPr>
  </w:style>
  <w:style w:type="character" w:customStyle="1" w:styleId="Ttulo2Car">
    <w:name w:val="Título 2 Car"/>
    <w:basedOn w:val="Fuentedeprrafopredeter"/>
    <w:link w:val="Ttulo2"/>
    <w:uiPriority w:val="9"/>
    <w:rsid w:val="004D523E"/>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4D523E"/>
    <w:rPr>
      <w:rFonts w:asciiTheme="majorHAnsi" w:eastAsiaTheme="majorEastAsia" w:hAnsiTheme="majorHAnsi" w:cstheme="majorBidi"/>
      <w:b/>
      <w:bCs/>
    </w:rPr>
  </w:style>
  <w:style w:type="paragraph" w:styleId="TDC1">
    <w:name w:val="toc 1"/>
    <w:basedOn w:val="Normal"/>
    <w:next w:val="Normal"/>
    <w:autoRedefine/>
    <w:uiPriority w:val="39"/>
    <w:unhideWhenUsed/>
    <w:rsid w:val="00B06B42"/>
    <w:pPr>
      <w:spacing w:before="120" w:after="0"/>
    </w:pPr>
    <w:rPr>
      <w:b/>
      <w:bCs/>
      <w:i/>
      <w:iCs/>
      <w:sz w:val="24"/>
      <w:szCs w:val="24"/>
    </w:rPr>
  </w:style>
  <w:style w:type="character" w:styleId="Hipervnculo">
    <w:name w:val="Hyperlink"/>
    <w:basedOn w:val="Fuentedeprrafopredeter"/>
    <w:uiPriority w:val="99"/>
    <w:unhideWhenUsed/>
    <w:rsid w:val="00B06B42"/>
    <w:rPr>
      <w:color w:val="67AFBD" w:themeColor="hyperlink"/>
      <w:u w:val="single"/>
    </w:rPr>
  </w:style>
  <w:style w:type="character" w:customStyle="1" w:styleId="Ttulo4Car">
    <w:name w:val="Título 4 Car"/>
    <w:basedOn w:val="Fuentedeprrafopredeter"/>
    <w:link w:val="Ttulo4"/>
    <w:uiPriority w:val="9"/>
    <w:rsid w:val="004D523E"/>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rsid w:val="004D523E"/>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4D523E"/>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4D523E"/>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4D523E"/>
    <w:rPr>
      <w:rFonts w:asciiTheme="majorHAnsi" w:eastAsiaTheme="majorEastAsia" w:hAnsiTheme="majorHAnsi" w:cstheme="majorBidi"/>
      <w:sz w:val="20"/>
      <w:szCs w:val="20"/>
    </w:rPr>
  </w:style>
  <w:style w:type="character" w:customStyle="1" w:styleId="Ttulo9Car">
    <w:name w:val="Título 9 Car"/>
    <w:basedOn w:val="Fuentedeprrafopredeter"/>
    <w:link w:val="Ttulo9"/>
    <w:uiPriority w:val="9"/>
    <w:semiHidden/>
    <w:rsid w:val="004D523E"/>
    <w:rPr>
      <w:rFonts w:asciiTheme="majorHAnsi" w:eastAsiaTheme="majorEastAsia" w:hAnsiTheme="majorHAnsi" w:cstheme="majorBidi"/>
      <w:i/>
      <w:iCs/>
      <w:spacing w:val="5"/>
      <w:sz w:val="20"/>
      <w:szCs w:val="20"/>
    </w:rPr>
  </w:style>
  <w:style w:type="paragraph" w:styleId="Subttulo">
    <w:name w:val="Subtitle"/>
    <w:basedOn w:val="Normal"/>
    <w:next w:val="Normal"/>
    <w:link w:val="SubttuloCar"/>
    <w:uiPriority w:val="11"/>
    <w:qFormat/>
    <w:rsid w:val="004D523E"/>
    <w:pPr>
      <w:spacing w:after="600"/>
    </w:pPr>
    <w:rPr>
      <w:rFonts w:asciiTheme="majorHAnsi" w:eastAsiaTheme="majorEastAsia" w:hAnsiTheme="majorHAnsi" w:cstheme="majorBidi"/>
      <w:i/>
      <w:iCs/>
      <w:spacing w:val="13"/>
      <w:sz w:val="24"/>
      <w:szCs w:val="24"/>
    </w:rPr>
  </w:style>
  <w:style w:type="character" w:customStyle="1" w:styleId="SubttuloCar">
    <w:name w:val="Subtítulo Car"/>
    <w:basedOn w:val="Fuentedeprrafopredeter"/>
    <w:link w:val="Subttulo"/>
    <w:uiPriority w:val="11"/>
    <w:rsid w:val="004D523E"/>
    <w:rPr>
      <w:rFonts w:asciiTheme="majorHAnsi" w:eastAsiaTheme="majorEastAsia" w:hAnsiTheme="majorHAnsi" w:cstheme="majorBidi"/>
      <w:i/>
      <w:iCs/>
      <w:spacing w:val="13"/>
      <w:sz w:val="24"/>
      <w:szCs w:val="24"/>
    </w:rPr>
  </w:style>
  <w:style w:type="character" w:styleId="Fuerte">
    <w:name w:val="Strong"/>
    <w:uiPriority w:val="22"/>
    <w:qFormat/>
    <w:rsid w:val="004D523E"/>
    <w:rPr>
      <w:b/>
      <w:bCs/>
    </w:rPr>
  </w:style>
  <w:style w:type="character" w:styleId="nfasis">
    <w:name w:val="Emphasis"/>
    <w:uiPriority w:val="20"/>
    <w:qFormat/>
    <w:rsid w:val="004D523E"/>
    <w:rPr>
      <w:b/>
      <w:bCs/>
      <w:i/>
      <w:iCs/>
      <w:spacing w:val="10"/>
      <w:bdr w:val="none" w:sz="0" w:space="0" w:color="auto"/>
      <w:shd w:val="clear" w:color="auto" w:fill="auto"/>
    </w:rPr>
  </w:style>
  <w:style w:type="paragraph" w:styleId="Sinespaciado">
    <w:name w:val="No Spacing"/>
    <w:basedOn w:val="Normal"/>
    <w:uiPriority w:val="1"/>
    <w:qFormat/>
    <w:rsid w:val="004D523E"/>
    <w:pPr>
      <w:spacing w:after="0" w:line="240" w:lineRule="auto"/>
    </w:pPr>
  </w:style>
  <w:style w:type="paragraph" w:styleId="Cita">
    <w:name w:val="Quote"/>
    <w:basedOn w:val="Normal"/>
    <w:next w:val="Normal"/>
    <w:link w:val="CitaCar"/>
    <w:uiPriority w:val="29"/>
    <w:qFormat/>
    <w:rsid w:val="004D523E"/>
    <w:pPr>
      <w:spacing w:before="200" w:after="0"/>
      <w:ind w:left="360" w:right="360"/>
    </w:pPr>
    <w:rPr>
      <w:i/>
      <w:iCs/>
    </w:rPr>
  </w:style>
  <w:style w:type="character" w:customStyle="1" w:styleId="CitaCar">
    <w:name w:val="Cita Car"/>
    <w:basedOn w:val="Fuentedeprrafopredeter"/>
    <w:link w:val="Cita"/>
    <w:uiPriority w:val="29"/>
    <w:rsid w:val="004D523E"/>
    <w:rPr>
      <w:i/>
      <w:iCs/>
    </w:rPr>
  </w:style>
  <w:style w:type="paragraph" w:styleId="Citadestacada">
    <w:name w:val="Intense Quote"/>
    <w:basedOn w:val="Normal"/>
    <w:next w:val="Normal"/>
    <w:link w:val="CitadestacadaCar"/>
    <w:uiPriority w:val="30"/>
    <w:qFormat/>
    <w:rsid w:val="004D523E"/>
    <w:pPr>
      <w:pBdr>
        <w:bottom w:val="single" w:sz="4" w:space="1" w:color="auto"/>
      </w:pBdr>
      <w:spacing w:before="200" w:after="280"/>
      <w:ind w:left="1008" w:right="1152"/>
      <w:jc w:val="both"/>
    </w:pPr>
    <w:rPr>
      <w:b/>
      <w:bCs/>
      <w:i/>
      <w:iCs/>
    </w:rPr>
  </w:style>
  <w:style w:type="character" w:customStyle="1" w:styleId="CitadestacadaCar">
    <w:name w:val="Cita destacada Car"/>
    <w:basedOn w:val="Fuentedeprrafopredeter"/>
    <w:link w:val="Citadestacada"/>
    <w:uiPriority w:val="30"/>
    <w:rsid w:val="004D523E"/>
    <w:rPr>
      <w:b/>
      <w:bCs/>
      <w:i/>
      <w:iCs/>
    </w:rPr>
  </w:style>
  <w:style w:type="character" w:styleId="nfasissutil">
    <w:name w:val="Subtle Emphasis"/>
    <w:uiPriority w:val="19"/>
    <w:qFormat/>
    <w:rsid w:val="004D523E"/>
    <w:rPr>
      <w:i/>
      <w:iCs/>
    </w:rPr>
  </w:style>
  <w:style w:type="character" w:styleId="nfasisintenso">
    <w:name w:val="Intense Emphasis"/>
    <w:uiPriority w:val="21"/>
    <w:qFormat/>
    <w:rsid w:val="004D523E"/>
    <w:rPr>
      <w:b/>
      <w:bCs/>
    </w:rPr>
  </w:style>
  <w:style w:type="character" w:styleId="Referenciasutil">
    <w:name w:val="Subtle Reference"/>
    <w:uiPriority w:val="31"/>
    <w:qFormat/>
    <w:rsid w:val="004D523E"/>
    <w:rPr>
      <w:smallCaps/>
    </w:rPr>
  </w:style>
  <w:style w:type="character" w:styleId="Referenciaintensa">
    <w:name w:val="Intense Reference"/>
    <w:uiPriority w:val="32"/>
    <w:qFormat/>
    <w:rsid w:val="004D523E"/>
    <w:rPr>
      <w:smallCaps/>
      <w:spacing w:val="5"/>
      <w:u w:val="single"/>
    </w:rPr>
  </w:style>
  <w:style w:type="character" w:styleId="Ttulodellibro">
    <w:name w:val="Book Title"/>
    <w:uiPriority w:val="33"/>
    <w:qFormat/>
    <w:rsid w:val="004D523E"/>
    <w:rPr>
      <w:i/>
      <w:iCs/>
      <w:smallCaps/>
      <w:spacing w:val="5"/>
    </w:rPr>
  </w:style>
  <w:style w:type="paragraph" w:styleId="TDC2">
    <w:name w:val="toc 2"/>
    <w:basedOn w:val="Normal"/>
    <w:next w:val="Normal"/>
    <w:autoRedefine/>
    <w:uiPriority w:val="39"/>
    <w:unhideWhenUsed/>
    <w:rsid w:val="00235DB9"/>
    <w:pPr>
      <w:spacing w:before="120" w:after="0"/>
      <w:ind w:left="220"/>
    </w:pPr>
    <w:rPr>
      <w:b/>
      <w:bCs/>
    </w:rPr>
  </w:style>
  <w:style w:type="paragraph" w:styleId="TDC3">
    <w:name w:val="toc 3"/>
    <w:basedOn w:val="Normal"/>
    <w:next w:val="Normal"/>
    <w:autoRedefine/>
    <w:uiPriority w:val="39"/>
    <w:unhideWhenUsed/>
    <w:rsid w:val="00235DB9"/>
    <w:pPr>
      <w:spacing w:after="0"/>
      <w:ind w:left="440"/>
    </w:pPr>
    <w:rPr>
      <w:sz w:val="20"/>
      <w:szCs w:val="20"/>
    </w:rPr>
  </w:style>
  <w:style w:type="paragraph" w:styleId="TDC4">
    <w:name w:val="toc 4"/>
    <w:basedOn w:val="Normal"/>
    <w:next w:val="Normal"/>
    <w:autoRedefine/>
    <w:uiPriority w:val="39"/>
    <w:unhideWhenUsed/>
    <w:rsid w:val="00F909D8"/>
    <w:pPr>
      <w:spacing w:after="0"/>
      <w:ind w:left="660"/>
    </w:pPr>
    <w:rPr>
      <w:sz w:val="20"/>
      <w:szCs w:val="20"/>
    </w:rPr>
  </w:style>
  <w:style w:type="paragraph" w:styleId="TDC5">
    <w:name w:val="toc 5"/>
    <w:basedOn w:val="Normal"/>
    <w:next w:val="Normal"/>
    <w:autoRedefine/>
    <w:uiPriority w:val="39"/>
    <w:unhideWhenUsed/>
    <w:rsid w:val="00F909D8"/>
    <w:pPr>
      <w:spacing w:after="0"/>
      <w:ind w:left="880"/>
    </w:pPr>
    <w:rPr>
      <w:sz w:val="20"/>
      <w:szCs w:val="20"/>
    </w:rPr>
  </w:style>
  <w:style w:type="paragraph" w:styleId="TDC6">
    <w:name w:val="toc 6"/>
    <w:basedOn w:val="Normal"/>
    <w:next w:val="Normal"/>
    <w:autoRedefine/>
    <w:uiPriority w:val="39"/>
    <w:unhideWhenUsed/>
    <w:rsid w:val="00F909D8"/>
    <w:pPr>
      <w:spacing w:after="0"/>
      <w:ind w:left="1100"/>
    </w:pPr>
    <w:rPr>
      <w:sz w:val="20"/>
      <w:szCs w:val="20"/>
    </w:rPr>
  </w:style>
  <w:style w:type="paragraph" w:styleId="TDC7">
    <w:name w:val="toc 7"/>
    <w:basedOn w:val="Normal"/>
    <w:next w:val="Normal"/>
    <w:autoRedefine/>
    <w:uiPriority w:val="39"/>
    <w:unhideWhenUsed/>
    <w:rsid w:val="00F909D8"/>
    <w:pPr>
      <w:spacing w:after="0"/>
      <w:ind w:left="1320"/>
    </w:pPr>
    <w:rPr>
      <w:sz w:val="20"/>
      <w:szCs w:val="20"/>
    </w:rPr>
  </w:style>
  <w:style w:type="paragraph" w:styleId="TDC8">
    <w:name w:val="toc 8"/>
    <w:basedOn w:val="Normal"/>
    <w:next w:val="Normal"/>
    <w:autoRedefine/>
    <w:uiPriority w:val="39"/>
    <w:unhideWhenUsed/>
    <w:rsid w:val="00F909D8"/>
    <w:pPr>
      <w:spacing w:after="0"/>
      <w:ind w:left="1540"/>
    </w:pPr>
    <w:rPr>
      <w:sz w:val="20"/>
      <w:szCs w:val="20"/>
    </w:rPr>
  </w:style>
  <w:style w:type="paragraph" w:styleId="TDC9">
    <w:name w:val="toc 9"/>
    <w:basedOn w:val="Normal"/>
    <w:next w:val="Normal"/>
    <w:autoRedefine/>
    <w:uiPriority w:val="39"/>
    <w:unhideWhenUsed/>
    <w:rsid w:val="00F909D8"/>
    <w:pPr>
      <w:spacing w:after="0"/>
      <w:ind w:left="1760"/>
    </w:pPr>
    <w:rPr>
      <w:sz w:val="20"/>
      <w:szCs w:val="20"/>
    </w:rPr>
  </w:style>
  <w:style w:type="character" w:styleId="Mencinsinresolver">
    <w:name w:val="Unresolved Mention"/>
    <w:basedOn w:val="Fuentedeprrafopredeter"/>
    <w:uiPriority w:val="99"/>
    <w:semiHidden/>
    <w:unhideWhenUsed/>
    <w:rsid w:val="00F90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46157185">
      <w:bodyDiv w:val="1"/>
      <w:marLeft w:val="0"/>
      <w:marRight w:val="0"/>
      <w:marTop w:val="0"/>
      <w:marBottom w:val="0"/>
      <w:divBdr>
        <w:top w:val="none" w:sz="0" w:space="0" w:color="auto"/>
        <w:left w:val="none" w:sz="0" w:space="0" w:color="auto"/>
        <w:bottom w:val="none" w:sz="0" w:space="0" w:color="auto"/>
        <w:right w:val="none" w:sz="0" w:space="0" w:color="auto"/>
      </w:divBdr>
      <w:divsChild>
        <w:div w:id="1829707724">
          <w:marLeft w:val="0"/>
          <w:marRight w:val="0"/>
          <w:marTop w:val="0"/>
          <w:marBottom w:val="0"/>
          <w:divBdr>
            <w:top w:val="none" w:sz="0" w:space="0" w:color="auto"/>
            <w:left w:val="none" w:sz="0" w:space="0" w:color="auto"/>
            <w:bottom w:val="none" w:sz="0" w:space="0" w:color="auto"/>
            <w:right w:val="none" w:sz="0" w:space="0" w:color="auto"/>
          </w:divBdr>
        </w:div>
      </w:divsChild>
    </w:div>
    <w:div w:id="189480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jpeg"/><Relationship Id="rId1" Type="http://schemas.openxmlformats.org/officeDocument/2006/relationships/image" Target="media/image1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22675703"/>
        <w:category>
          <w:name w:val="General"/>
          <w:gallery w:val="placeholder"/>
        </w:category>
        <w:types>
          <w:type w:val="bbPlcHdr"/>
        </w:types>
        <w:behaviors>
          <w:behavior w:val="content"/>
        </w:behaviors>
        <w:guid w:val="{5992F3E2-C21E-4581-9C42-1E0281D0CEA1}"/>
      </w:docPartPr>
      <w:docPartBody>
        <w:p w:rsidR="009515E3" w:rsidRDefault="007F7322">
          <w:r w:rsidRPr="00CF57AE">
            <w:rPr>
              <w:rStyle w:val="Textodelmarcadordeposicin"/>
            </w:rPr>
            <w:t>Haga clic aquí para escribir texto.</w:t>
          </w:r>
        </w:p>
      </w:docPartBody>
    </w:docPart>
    <w:docPart>
      <w:docPartPr>
        <w:name w:val="B6D8503739204961980ACD413D94B379"/>
        <w:category>
          <w:name w:val="General"/>
          <w:gallery w:val="placeholder"/>
        </w:category>
        <w:types>
          <w:type w:val="bbPlcHdr"/>
        </w:types>
        <w:behaviors>
          <w:behavior w:val="content"/>
        </w:behaviors>
        <w:guid w:val="{A85F1057-62D2-40AE-8840-FBDDEE1E73B2}"/>
      </w:docPartPr>
      <w:docPartBody>
        <w:p w:rsidR="00825110" w:rsidRDefault="003226DD">
          <w:r w:rsidRPr="00BE0DB5">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Perpetua Titling MT">
    <w:panose1 w:val="02020502060505020804"/>
    <w:charset w:val="00"/>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F7322"/>
    <w:rsid w:val="001F1D20"/>
    <w:rsid w:val="00214868"/>
    <w:rsid w:val="0024723E"/>
    <w:rsid w:val="002A0A22"/>
    <w:rsid w:val="002C549A"/>
    <w:rsid w:val="002D5B4B"/>
    <w:rsid w:val="002E113C"/>
    <w:rsid w:val="002F47D2"/>
    <w:rsid w:val="003226DD"/>
    <w:rsid w:val="003D2FDF"/>
    <w:rsid w:val="004A4E8A"/>
    <w:rsid w:val="004F742A"/>
    <w:rsid w:val="0050480F"/>
    <w:rsid w:val="005D17CD"/>
    <w:rsid w:val="005D76B9"/>
    <w:rsid w:val="0072172C"/>
    <w:rsid w:val="007565D2"/>
    <w:rsid w:val="007F7322"/>
    <w:rsid w:val="00825110"/>
    <w:rsid w:val="0084161E"/>
    <w:rsid w:val="008A5BC4"/>
    <w:rsid w:val="00901FD6"/>
    <w:rsid w:val="009515E3"/>
    <w:rsid w:val="00972F41"/>
    <w:rsid w:val="00996D7F"/>
    <w:rsid w:val="00A13A37"/>
    <w:rsid w:val="00A60693"/>
    <w:rsid w:val="00AE06C1"/>
    <w:rsid w:val="00B1056D"/>
    <w:rsid w:val="00B70657"/>
    <w:rsid w:val="00B8489C"/>
    <w:rsid w:val="00C06C43"/>
    <w:rsid w:val="00CD0E60"/>
    <w:rsid w:val="00D00841"/>
    <w:rsid w:val="00D130B8"/>
    <w:rsid w:val="00DA493E"/>
    <w:rsid w:val="00EF5ECF"/>
    <w:rsid w:val="00F51E09"/>
    <w:rsid w:val="00F713EB"/>
    <w:rsid w:val="00FF60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5E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226D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Urbano">
  <a:themeElements>
    <a:clrScheme name="Urbano">
      <a:dk1>
        <a:sysClr val="windowText" lastClr="000000"/>
      </a:dk1>
      <a:lt1>
        <a:sysClr val="window" lastClr="FFFFFF"/>
      </a:lt1>
      <a:dk2>
        <a:srgbClr val="424456"/>
      </a:dk2>
      <a:lt2>
        <a:srgbClr val="DEDEDE"/>
      </a:lt2>
      <a:accent1>
        <a:srgbClr val="53548A"/>
      </a:accent1>
      <a:accent2>
        <a:srgbClr val="438086"/>
      </a:accent2>
      <a:accent3>
        <a:srgbClr val="A04DA3"/>
      </a:accent3>
      <a:accent4>
        <a:srgbClr val="C4652D"/>
      </a:accent4>
      <a:accent5>
        <a:srgbClr val="8B5D3D"/>
      </a:accent5>
      <a:accent6>
        <a:srgbClr val="5C92B5"/>
      </a:accent6>
      <a:hlink>
        <a:srgbClr val="67AFBD"/>
      </a:hlink>
      <a:folHlink>
        <a:srgbClr val="C2A874"/>
      </a:folHlink>
    </a:clrScheme>
    <a:fontScheme name="Urbano">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Georgia"/>
        <a:ea typeface=""/>
        <a:cs typeface=""/>
        <a:font script="Jpan" typeface="HG明朝B"/>
        <a:font script="Hang" typeface="맑은 고딕"/>
        <a:font script="Hans" typeface="宋体"/>
        <a:font script="Hant" typeface="新細明體"/>
        <a:font script="Arab" typeface="Arial"/>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Urbano">
      <a:fillStyleLst>
        <a:solidFill>
          <a:schemeClr val="phClr"/>
        </a:solidFill>
        <a:gradFill rotWithShape="1">
          <a:gsLst>
            <a:gs pos="0">
              <a:schemeClr val="phClr">
                <a:tint val="1000"/>
                <a:satMod val="255000"/>
              </a:schemeClr>
            </a:gs>
            <a:gs pos="55000">
              <a:schemeClr val="phClr">
                <a:tint val="12000"/>
                <a:satMod val="255000"/>
              </a:schemeClr>
            </a:gs>
            <a:gs pos="100000">
              <a:schemeClr val="phClr">
                <a:tint val="45000"/>
                <a:satMod val="250000"/>
              </a:schemeClr>
            </a:gs>
          </a:gsLst>
          <a:path path="circle">
            <a:fillToRect l="-40000" t="-90000" r="140000" b="190000"/>
          </a:path>
        </a:gradFill>
        <a:gradFill rotWithShape="1">
          <a:gsLst>
            <a:gs pos="0">
              <a:schemeClr val="phClr">
                <a:tint val="43000"/>
                <a:satMod val="165000"/>
              </a:schemeClr>
            </a:gs>
            <a:gs pos="55000">
              <a:schemeClr val="phClr">
                <a:tint val="83000"/>
                <a:satMod val="155000"/>
              </a:schemeClr>
            </a:gs>
            <a:gs pos="100000">
              <a:schemeClr val="phClr">
                <a:shade val="85000"/>
              </a:schemeClr>
            </a:gs>
          </a:gsLst>
          <a:path path="circle">
            <a:fillToRect l="-40000" t="-90000" r="140000" b="190000"/>
          </a:path>
        </a:gradFill>
      </a:fillStyleLst>
      <a:lnStyleLst>
        <a:ln w="9525" cap="flat" cmpd="sng" algn="ctr">
          <a:solidFill>
            <a:schemeClr val="phClr"/>
          </a:solidFill>
          <a:prstDash val="solid"/>
        </a:ln>
        <a:ln w="19050" cap="flat" cmpd="sng" algn="ctr">
          <a:solidFill>
            <a:schemeClr val="phClr"/>
          </a:solidFill>
          <a:prstDash val="solid"/>
        </a:ln>
        <a:ln w="31750" cap="flat" cmpd="sng" algn="ctr">
          <a:solidFill>
            <a:schemeClr val="phClr"/>
          </a:solidFill>
          <a:prstDash val="solid"/>
        </a:ln>
      </a:lnStyleLst>
      <a:effectStyleLst>
        <a:effectStyle>
          <a:effectLst>
            <a:outerShdw blurRad="51500" dist="25400" dir="5400000" rotWithShape="0">
              <a:srgbClr val="000000">
                <a:alpha val="40000"/>
              </a:srgbClr>
            </a:outerShdw>
          </a:effectLst>
        </a:effectStyle>
        <a:effectStyle>
          <a:effectLst>
            <a:outerShdw blurRad="50800" dist="25400" dir="5400000" rotWithShape="0">
              <a:srgbClr val="000000">
                <a:alpha val="45000"/>
              </a:srgbClr>
            </a:outerShdw>
          </a:effectLst>
        </a:effectStyle>
        <a:effectStyle>
          <a:effectLst>
            <a:outerShdw blurRad="50800" dist="25400" dir="5400000" rotWithShape="0">
              <a:srgbClr val="000000">
                <a:alpha val="45000"/>
              </a:srgbClr>
            </a:outerShdw>
          </a:effectLst>
          <a:scene3d>
            <a:camera prst="orthographicFront" fov="0">
              <a:rot lat="0" lon="0" rev="0"/>
            </a:camera>
            <a:lightRig rig="flat" dir="t">
              <a:rot lat="0" lon="0" rev="20040000"/>
            </a:lightRig>
          </a:scene3d>
          <a:sp3d contourW="12700" prstMaterial="dkEdge">
            <a:bevelT w="25400" h="38100" prst="convex"/>
            <a:contourClr>
              <a:schemeClr val="phClr">
                <a:satMod val="115000"/>
              </a:schemeClr>
            </a:contourClr>
          </a:sp3d>
        </a:effectStyle>
      </a:effectStyleLst>
      <a:bgFillStyleLst>
        <a:solidFill>
          <a:schemeClr val="phClr"/>
        </a:solidFill>
        <a:gradFill rotWithShape="1">
          <a:gsLst>
            <a:gs pos="100000">
              <a:schemeClr val="phClr">
                <a:tint val="80000"/>
                <a:satMod val="250000"/>
              </a:schemeClr>
            </a:gs>
            <a:gs pos="60000">
              <a:schemeClr val="phClr">
                <a:shade val="38000"/>
                <a:satMod val="175000"/>
              </a:schemeClr>
            </a:gs>
            <a:gs pos="0">
              <a:schemeClr val="phClr">
                <a:shade val="30000"/>
                <a:satMod val="175000"/>
              </a:schemeClr>
            </a:gs>
          </a:gsLst>
          <a:lin ang="5400000" scaled="0"/>
        </a:gradFill>
        <a:blipFill>
          <a:blip xmlns:r="http://schemas.openxmlformats.org/officeDocument/2006/relationships" r:embed="rId1">
            <a:duotone>
              <a:schemeClr val="phClr">
                <a:shade val="48000"/>
              </a:schemeClr>
              <a:schemeClr val="phClr">
                <a:tint val="96000"/>
                <a:satMod val="15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7E9A69-22EF-46B3-9D7A-29DFC5C64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76</Pages>
  <Words>23356</Words>
  <Characters>128461</Characters>
  <Application>Microsoft Office Word</Application>
  <DocSecurity>0</DocSecurity>
  <Lines>1070</Lines>
  <Paragraphs>303</Paragraphs>
  <ScaleCrop>false</ScaleCrop>
  <Company>UPV</Company>
  <LinksUpToDate>false</LinksUpToDate>
  <CharactersWithSpaces>151514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un agente para la gestión dinámica del riesgo y rebalanceo de carteras de inversión</dc:title>
  <dc:creator>Rebollo Ortega, Sergio</dc:creator>
  <cp:lastModifiedBy>Sergio Rebollo Ortega</cp:lastModifiedBy>
  <cp:revision>7</cp:revision>
  <cp:lastPrinted>2016-10-03T10:39:00Z</cp:lastPrinted>
  <dcterms:created xsi:type="dcterms:W3CDTF">2026-07-31T09:49:00Z</dcterms:created>
  <dcterms:modified xsi:type="dcterms:W3CDTF">2026-08-02T16:08:00Z</dcterms:modified>
</cp:coreProperties>
</file>