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23C69"/>
          <w:sz w:val="48"/>
        </w:rPr>
        <w:t>Web Development Assignment Documentation</w:t>
      </w:r>
    </w:p>
    <w:p>
      <w:pPr>
        <w:spacing w:before="0" w:after="400"/>
        <w:jc w:val="center"/>
      </w:pPr>
      <w:r>
        <w:rPr>
          <w:rFonts w:ascii="Arial" w:hAnsi="Arial"/>
          <w:i/>
          <w:color w:val="64748B"/>
          <w:sz w:val="26"/>
        </w:rPr>
        <w:t>Detailed Report on HTML5 &amp; CSS3 Front-End Web Modules</w:t>
      </w:r>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after="0"/>
            </w:pPr>
            <w:r>
              <w:rPr>
                <w:b/>
                <w:color w:val="1E293B"/>
                <w:sz w:val="19"/>
              </w:rPr>
              <w:t>Subject:</w:t>
            </w:r>
            <w:r>
              <w:rPr>
                <w:color w:val="334155"/>
                <w:sz w:val="19"/>
              </w:rPr>
              <w:t xml:space="preserve"> Web Development Lab / Theory</w:t>
            </w:r>
          </w:p>
        </w:tc>
        <w:tc>
          <w:tcPr>
            <w:tcW w:type="dxa" w:w="4680"/>
            <w:shd w:val="clear" w:color="auto" w:fill="F1F5F9"/>
            <w:tcMar>
              <w:top w:w="80" w:type="dxa"/>
              <w:bottom w:w="80" w:type="dxa"/>
              <w:left w:w="120" w:type="dxa"/>
              <w:right w:w="120" w:type="dxa"/>
            </w:tcMar>
          </w:tcPr>
          <w:p>
            <w:pPr>
              <w:spacing w:after="0"/>
            </w:pPr>
            <w:r>
              <w:rPr>
                <w:b/>
                <w:color w:val="1E293B"/>
                <w:sz w:val="19"/>
              </w:rPr>
              <w:t>Submitted For:</w:t>
            </w:r>
            <w:r>
              <w:rPr>
                <w:color w:val="334155"/>
                <w:sz w:val="19"/>
              </w:rPr>
              <w:t xml:space="preserve"> Academic Assignment Evaluation</w:t>
            </w:r>
          </w:p>
        </w:tc>
      </w:tr>
      <w:tr>
        <w:tc>
          <w:tcPr>
            <w:tcW w:type="dxa" w:w="4680"/>
            <w:shd w:val="clear" w:color="auto" w:fill="F1F5F9"/>
            <w:tcMar>
              <w:top w:w="80" w:type="dxa"/>
              <w:bottom w:w="80" w:type="dxa"/>
              <w:left w:w="120" w:type="dxa"/>
              <w:right w:w="120" w:type="dxa"/>
            </w:tcMar>
          </w:tcPr>
          <w:p>
            <w:pPr>
              <w:spacing w:after="0"/>
            </w:pPr>
            <w:r>
              <w:rPr>
                <w:b/>
                <w:color w:val="1E293B"/>
                <w:sz w:val="19"/>
              </w:rPr>
              <w:t>Technologies Used:</w:t>
            </w:r>
            <w:r>
              <w:rPr>
                <w:color w:val="334155"/>
                <w:sz w:val="19"/>
              </w:rPr>
              <w:t xml:space="preserve"> HTML5, Semantic Elements, CSS3, Flexbox</w:t>
            </w:r>
          </w:p>
        </w:tc>
        <w:tc>
          <w:tcPr>
            <w:tcW w:type="dxa" w:w="4680"/>
            <w:shd w:val="clear" w:color="auto" w:fill="F1F5F9"/>
            <w:tcMar>
              <w:top w:w="80" w:type="dxa"/>
              <w:bottom w:w="80" w:type="dxa"/>
              <w:left w:w="120" w:type="dxa"/>
              <w:right w:w="120" w:type="dxa"/>
            </w:tcMar>
          </w:tcPr>
          <w:p>
            <w:pPr>
              <w:spacing w:after="0"/>
            </w:pPr>
            <w:r>
              <w:rPr>
                <w:b/>
                <w:color w:val="1E293B"/>
                <w:sz w:val="19"/>
              </w:rPr>
              <w:t>Modules Documented:</w:t>
            </w:r>
            <w:r>
              <w:rPr>
                <w:color w:val="334155"/>
                <w:sz w:val="19"/>
              </w:rPr>
              <w:t xml:space="preserve"> 3 Web Projects (College, Travel, Food)</w:t>
            </w:r>
          </w:p>
        </w:tc>
      </w:tr>
    </w:tbl>
    <w:p>
      <w:pPr>
        <w:spacing w:after="240"/>
      </w:pPr>
    </w:p>
    <w:p>
      <w:pPr>
        <w:keepNext/>
        <w:spacing w:before="360" w:after="120"/>
      </w:pPr>
      <w:r>
        <w:rPr>
          <w:rFonts w:ascii="Arial" w:hAnsi="Arial"/>
          <w:b/>
          <w:color w:val="123C69"/>
          <w:sz w:val="32"/>
        </w:rPr>
        <w:t>1. Executive Summary &amp; Assignment Scope</w:t>
      </w:r>
    </w:p>
    <w:p>
      <w:pPr>
        <w:spacing w:before="0" w:after="120" w:line="288" w:lineRule="auto"/>
      </w:pPr>
      <w:r>
        <w:rPr>
          <w:rFonts w:ascii="Arial" w:hAnsi="Arial"/>
          <w:color w:val="334155"/>
          <w:sz w:val="20"/>
        </w:rPr>
        <w:t>This technical documentation outlines three distinct front-end web applications developed as part of practical web development coursework. The objective of the assignment is to demonstrate strong proficiency in semantic HTML5 markup, modular CSS3 styling, layout architecture (CSS Flexbox and responsive box-model mechanics), accessible form design with client-side attributes, and interactive user-experience (UX) elements without reliance on external frameworks.</w:t>
      </w:r>
    </w:p>
    <w:p>
      <w:pPr>
        <w:keepNext/>
        <w:spacing w:before="360" w:after="120"/>
      </w:pPr>
      <w:r>
        <w:rPr>
          <w:rFonts w:ascii="Arial" w:hAnsi="Arial"/>
          <w:b/>
          <w:color w:val="123C69"/>
          <w:sz w:val="32"/>
        </w:rPr>
        <w:t>2. Module 1: NRI Institute of Technology – Institutional Portal</w:t>
      </w:r>
    </w:p>
    <w:p>
      <w:pPr>
        <w:spacing w:before="0" w:after="120" w:line="288" w:lineRule="auto"/>
      </w:pPr>
      <w:r>
        <w:rPr>
          <w:rFonts w:ascii="Arial" w:hAnsi="Arial"/>
          <w:color w:val="334155"/>
          <w:sz w:val="20"/>
        </w:rPr>
        <w:t>Source File Reference: ass-2.html | Focus: Informational Hierarchy, Educational Showcase &amp; Responsive Cards</w:t>
      </w:r>
    </w:p>
    <w:p>
      <w:pPr>
        <w:keepNext/>
        <w:spacing w:before="240" w:after="80"/>
      </w:pPr>
      <w:r>
        <w:rPr>
          <w:rFonts w:ascii="Arial" w:hAnsi="Arial"/>
          <w:b/>
          <w:color w:val="087F8C"/>
          <w:sz w:val="26"/>
        </w:rPr>
        <w:t>2.1 Module Overview &amp; Objectives</w:t>
      </w:r>
    </w:p>
    <w:p>
      <w:pPr>
        <w:pStyle w:val="ListBullet"/>
        <w:spacing w:before="0" w:after="60" w:line="276" w:lineRule="auto"/>
      </w:pPr>
      <w:r>
        <w:rPr>
          <w:rFonts w:ascii="Arial" w:hAnsi="Arial"/>
          <w:b/>
          <w:color w:val="1E293B"/>
          <w:sz w:val="20"/>
        </w:rPr>
        <w:t xml:space="preserve">Purpose: </w:t>
      </w:r>
      <w:r>
        <w:rPr>
          <w:rFonts w:ascii="Arial" w:hAnsi="Arial"/>
          <w:color w:val="334155"/>
          <w:sz w:val="20"/>
        </w:rPr>
        <w:t>Provides a multi-section institutional landing page showcasing academic vision, departmental offerings, faculty breakdown, admissions criteria, and college contacts.</w:t>
      </w:r>
    </w:p>
    <w:p>
      <w:pPr>
        <w:pStyle w:val="ListBullet"/>
        <w:spacing w:before="0" w:after="60" w:line="276" w:lineRule="auto"/>
      </w:pPr>
      <w:r>
        <w:rPr>
          <w:rFonts w:ascii="Arial" w:hAnsi="Arial"/>
          <w:b/>
          <w:color w:val="1E293B"/>
          <w:sz w:val="20"/>
        </w:rPr>
        <w:t xml:space="preserve">Target Audience: </w:t>
      </w:r>
      <w:r>
        <w:rPr>
          <w:rFonts w:ascii="Arial" w:hAnsi="Arial"/>
          <w:color w:val="334155"/>
          <w:sz w:val="20"/>
        </w:rPr>
        <w:t>Prospective students, enrolled engineering candidates, guardians, and academic visitors.</w:t>
      </w:r>
    </w:p>
    <w:p>
      <w:pPr>
        <w:keepNext/>
        <w:spacing w:before="240" w:after="80"/>
      </w:pPr>
      <w:r>
        <w:rPr>
          <w:rFonts w:ascii="Arial" w:hAnsi="Arial"/>
          <w:b/>
          <w:color w:val="087F8C"/>
          <w:sz w:val="26"/>
        </w:rPr>
        <w:t>2.2 Key Features &amp; Semantic Layout</w:t>
      </w:r>
    </w:p>
    <w:p>
      <w:pPr>
        <w:pStyle w:val="ListBullet"/>
        <w:spacing w:before="0" w:after="60" w:line="276" w:lineRule="auto"/>
      </w:pPr>
      <w:r>
        <w:rPr>
          <w:rFonts w:ascii="Arial" w:hAnsi="Arial"/>
          <w:b/>
          <w:color w:val="1E293B"/>
          <w:sz w:val="20"/>
        </w:rPr>
        <w:t xml:space="preserve">Sticky Header &amp; Global Navigation: </w:t>
      </w:r>
      <w:r>
        <w:rPr>
          <w:rFonts w:ascii="Arial" w:hAnsi="Arial"/>
          <w:color w:val="334155"/>
          <w:sz w:val="20"/>
        </w:rPr>
        <w:t>Styled with brand gradient (#123c69 to #2563a6) featuring quick-jump anchor links to #home, #about, #courses, #faculty, #admissions, #contact, and external portfolio.</w:t>
      </w:r>
    </w:p>
    <w:p>
      <w:pPr>
        <w:pStyle w:val="ListBullet"/>
        <w:spacing w:before="0" w:after="60" w:line="276" w:lineRule="auto"/>
      </w:pPr>
      <w:r>
        <w:rPr>
          <w:rFonts w:ascii="Arial" w:hAnsi="Arial"/>
          <w:b/>
          <w:color w:val="1E293B"/>
          <w:sz w:val="20"/>
        </w:rPr>
        <w:t xml:space="preserve">Hero Billboard: </w:t>
      </w:r>
      <w:r>
        <w:rPr>
          <w:rFonts w:ascii="Arial" w:hAnsi="Arial"/>
          <w:color w:val="334155"/>
          <w:sz w:val="20"/>
        </w:rPr>
        <w:t>High-impact visual banner highlighting core motto ('Education | Innovation | Excellence') with direct Call-To-Action (CTA) leading to admissions.</w:t>
      </w:r>
    </w:p>
    <w:p>
      <w:pPr>
        <w:pStyle w:val="ListBullet"/>
        <w:spacing w:before="0" w:after="60" w:line="276" w:lineRule="auto"/>
      </w:pPr>
      <w:r>
        <w:rPr>
          <w:rFonts w:ascii="Arial" w:hAnsi="Arial"/>
          <w:b/>
          <w:color w:val="1E293B"/>
          <w:sz w:val="20"/>
        </w:rPr>
        <w:t xml:space="preserve">Card-Based Information Display: </w:t>
      </w:r>
      <w:r>
        <w:rPr>
          <w:rFonts w:ascii="Arial" w:hAnsi="Arial"/>
          <w:color w:val="334155"/>
          <w:sz w:val="20"/>
        </w:rPr>
        <w:t>Multi-column Flexbox grid rendering institutional highlights (Modern Learning, Computer Labs, Student Activities) with hover state elevation (translateY(-6px) with deep shadow).</w:t>
      </w:r>
    </w:p>
    <w:p>
      <w:pPr>
        <w:pStyle w:val="ListBullet"/>
        <w:spacing w:before="0" w:after="60" w:line="276" w:lineRule="auto"/>
      </w:pPr>
      <w:r>
        <w:rPr>
          <w:rFonts w:ascii="Arial" w:hAnsi="Arial"/>
          <w:b/>
          <w:color w:val="1E293B"/>
          <w:sz w:val="20"/>
        </w:rPr>
        <w:t xml:space="preserve">Curriculum Catalog: </w:t>
      </w:r>
      <w:r>
        <w:rPr>
          <w:rFonts w:ascii="Arial" w:hAnsi="Arial"/>
          <w:color w:val="334155"/>
          <w:sz w:val="20"/>
        </w:rPr>
        <w:t>Distinct card representations for 5 primary engineering streams: B.Tech CSE, ECE, EEE, Mechanical, and Civil Engineering.</w:t>
      </w:r>
    </w:p>
    <w:p>
      <w:pPr>
        <w:pStyle w:val="ListBullet"/>
        <w:spacing w:before="0" w:after="60" w:line="276" w:lineRule="auto"/>
      </w:pPr>
      <w:r>
        <w:rPr>
          <w:rFonts w:ascii="Arial" w:hAnsi="Arial"/>
          <w:b/>
          <w:color w:val="1E293B"/>
          <w:sz w:val="20"/>
        </w:rPr>
        <w:t xml:space="preserve">Structured Admissions Flow: </w:t>
      </w:r>
      <w:r>
        <w:rPr>
          <w:rFonts w:ascii="Arial" w:hAnsi="Arial"/>
          <w:color w:val="334155"/>
          <w:sz w:val="20"/>
        </w:rPr>
        <w:t>Outlines statutory documentation requirements (10th marks memo, Intermediate marks memo, Transfer Certificate, Entrance exam scorecard) using clean unordered list typography.</w:t>
      </w:r>
    </w:p>
    <w:p>
      <w:pPr>
        <w:keepNext/>
        <w:spacing w:before="240" w:after="80"/>
      </w:pPr>
      <w:r>
        <w:rPr>
          <w:rFonts w:ascii="Arial" w:hAnsi="Arial"/>
          <w:b/>
          <w:color w:val="087F8C"/>
          <w:sz w:val="26"/>
        </w:rPr>
        <w:t>2.3 Technical &amp; CSS Implementation Highlights</w:t>
      </w:r>
    </w:p>
    <w:p>
      <w:pPr>
        <w:pStyle w:val="ListBullet"/>
        <w:spacing w:before="0" w:after="60" w:line="276" w:lineRule="auto"/>
      </w:pPr>
      <w:r>
        <w:rPr>
          <w:rFonts w:ascii="Arial" w:hAnsi="Arial"/>
          <w:b/>
          <w:color w:val="1E293B"/>
          <w:sz w:val="20"/>
        </w:rPr>
        <w:t xml:space="preserve">Layout Paradigm: </w:t>
      </w:r>
      <w:r>
        <w:rPr>
          <w:rFonts w:ascii="Arial" w:hAnsi="Arial"/>
          <w:color w:val="334155"/>
          <w:sz w:val="20"/>
        </w:rPr>
        <w:t>CSS Flexbox (display: flex; flex-wrap: wrap; justify-content: center; gap: 22px;) ensuring smooth responsiveness across varying viewport widths.</w:t>
      </w:r>
    </w:p>
    <w:p>
      <w:pPr>
        <w:pStyle w:val="ListBullet"/>
        <w:spacing w:before="0" w:after="60" w:line="276" w:lineRule="auto"/>
      </w:pPr>
      <w:r>
        <w:rPr>
          <w:rFonts w:ascii="Arial" w:hAnsi="Arial"/>
          <w:b/>
          <w:color w:val="1E293B"/>
          <w:sz w:val="20"/>
        </w:rPr>
        <w:t xml:space="preserve">Smooth Navigation: </w:t>
      </w:r>
      <w:r>
        <w:rPr>
          <w:rFonts w:ascii="Arial" w:hAnsi="Arial"/>
          <w:color w:val="334155"/>
          <w:sz w:val="20"/>
        </w:rPr>
        <w:t>Configured html { scroll-behavior: smooth; } for frictionless in-page anchor traversal.</w:t>
      </w:r>
    </w:p>
    <w:p>
      <w:pPr>
        <w:pStyle w:val="ListBullet"/>
        <w:spacing w:before="0" w:after="60" w:line="276" w:lineRule="auto"/>
      </w:pPr>
      <w:r>
        <w:rPr>
          <w:rFonts w:ascii="Arial" w:hAnsi="Arial"/>
          <w:b/>
          <w:color w:val="1E293B"/>
          <w:sz w:val="20"/>
        </w:rPr>
        <w:t xml:space="preserve">Color Palette: </w:t>
      </w:r>
      <w:r>
        <w:rPr>
          <w:rFonts w:ascii="Arial" w:hAnsi="Arial"/>
          <w:color w:val="334155"/>
          <w:sz w:val="20"/>
        </w:rPr>
        <w:t>Deep Navy Blue (#123c69), Vibrant Teal Accent (#087f8c), Warm Amber CTAs (#ffb703 / #fb8500), Soft Background (#f4f7fb).</w:t>
      </w:r>
    </w:p>
    <w:p>
      <w:pPr>
        <w:keepNext/>
        <w:spacing w:before="360" w:after="120"/>
      </w:pPr>
      <w:r>
        <w:rPr>
          <w:rFonts w:ascii="Arial" w:hAnsi="Arial"/>
          <w:b/>
          <w:color w:val="123C69"/>
          <w:sz w:val="32"/>
        </w:rPr>
        <w:t>3. Module 2: TravelGo – Bus and Train Ticketing Portal</w:t>
      </w:r>
    </w:p>
    <w:p>
      <w:pPr>
        <w:spacing w:before="0" w:after="120" w:line="288" w:lineRule="auto"/>
      </w:pPr>
      <w:r>
        <w:rPr>
          <w:rFonts w:ascii="Arial" w:hAnsi="Arial"/>
          <w:color w:val="334155"/>
          <w:sz w:val="20"/>
        </w:rPr>
        <w:t>Source File Reference: ass-4.html | Focus: Multi-Stage Booking Flow, Interactive Layouts &amp; Tabular Pricing</w:t>
      </w:r>
    </w:p>
    <w:p>
      <w:pPr>
        <w:keepNext/>
        <w:spacing w:before="240" w:after="80"/>
      </w:pPr>
      <w:r>
        <w:rPr>
          <w:rFonts w:ascii="Arial" w:hAnsi="Arial"/>
          <w:b/>
          <w:color w:val="087F8C"/>
          <w:sz w:val="26"/>
        </w:rPr>
        <w:t>3.1 Module Overview &amp; Objectives</w:t>
      </w:r>
    </w:p>
    <w:p>
      <w:pPr>
        <w:pStyle w:val="ListBullet"/>
        <w:spacing w:before="0" w:after="60" w:line="276" w:lineRule="auto"/>
      </w:pPr>
      <w:r>
        <w:rPr>
          <w:rFonts w:ascii="Arial" w:hAnsi="Arial"/>
          <w:b/>
          <w:color w:val="1E293B"/>
          <w:sz w:val="20"/>
        </w:rPr>
        <w:t xml:space="preserve">Purpose: </w:t>
      </w:r>
      <w:r>
        <w:rPr>
          <w:rFonts w:ascii="Arial" w:hAnsi="Arial"/>
          <w:color w:val="334155"/>
          <w:sz w:val="20"/>
        </w:rPr>
        <w:t>Simulates an end-to-end transport booking portal enabling passengers to search departures, evaluate intercity transport options, input traveller verification data, inspect interactive seat maps, and review route fares.</w:t>
      </w:r>
    </w:p>
    <w:p>
      <w:pPr>
        <w:pStyle w:val="ListBullet"/>
        <w:spacing w:before="0" w:after="60" w:line="276" w:lineRule="auto"/>
      </w:pPr>
      <w:r>
        <w:rPr>
          <w:rFonts w:ascii="Arial" w:hAnsi="Arial"/>
          <w:b/>
          <w:color w:val="1E293B"/>
          <w:sz w:val="20"/>
        </w:rPr>
        <w:t xml:space="preserve">Target Audience: </w:t>
      </w:r>
      <w:r>
        <w:rPr>
          <w:rFonts w:ascii="Arial" w:hAnsi="Arial"/>
          <w:color w:val="334155"/>
          <w:sz w:val="20"/>
        </w:rPr>
        <w:t>Intercity commuters travelling key South Indian corridors (e.g., Vijayawada to Hyderabad).</w:t>
      </w:r>
    </w:p>
    <w:p>
      <w:pPr>
        <w:keepNext/>
        <w:spacing w:before="240" w:after="80"/>
      </w:pPr>
      <w:r>
        <w:rPr>
          <w:rFonts w:ascii="Arial" w:hAnsi="Arial"/>
          <w:b/>
          <w:color w:val="087F8C"/>
          <w:sz w:val="26"/>
        </w:rPr>
        <w:t>3.2 Key Features &amp; Architectural Modules</w:t>
      </w:r>
    </w:p>
    <w:p>
      <w:pPr>
        <w:pStyle w:val="ListBullet"/>
        <w:spacing w:before="0" w:after="60" w:line="276" w:lineRule="auto"/>
      </w:pPr>
      <w:r>
        <w:rPr>
          <w:rFonts w:ascii="Arial" w:hAnsi="Arial"/>
          <w:b/>
          <w:color w:val="1E293B"/>
          <w:sz w:val="20"/>
        </w:rPr>
        <w:t xml:space="preserve">Booking Query Form: </w:t>
      </w:r>
      <w:r>
        <w:rPr>
          <w:rFonts w:ascii="Arial" w:hAnsi="Arial"/>
          <w:color w:val="334155"/>
          <w:sz w:val="20"/>
        </w:rPr>
        <w:t>Interactive query form capturing departure city, destination, journey date, travel mode (Bus/Train), and passenger headcount.</w:t>
      </w:r>
    </w:p>
    <w:p>
      <w:pPr>
        <w:pStyle w:val="ListBullet"/>
        <w:spacing w:before="0" w:after="60" w:line="276" w:lineRule="auto"/>
      </w:pPr>
      <w:r>
        <w:rPr>
          <w:rFonts w:ascii="Arial" w:hAnsi="Arial"/>
          <w:b/>
          <w:color w:val="1E293B"/>
          <w:sz w:val="20"/>
        </w:rPr>
        <w:t xml:space="preserve">Comparative Service Cards: </w:t>
      </w:r>
      <w:r>
        <w:rPr>
          <w:rFonts w:ascii="Arial" w:hAnsi="Arial"/>
          <w:color w:val="334155"/>
          <w:sz w:val="20"/>
        </w:rPr>
        <w:t>Split-service display detailing bus schedule (AC Sleeper @ ₹850) versus train schedule (Intercity Express Chair Car @ ₹450) with departure/arrival indicators.</w:t>
      </w:r>
    </w:p>
    <w:p>
      <w:pPr>
        <w:pStyle w:val="ListBullet"/>
        <w:spacing w:before="0" w:after="60" w:line="276" w:lineRule="auto"/>
      </w:pPr>
      <w:r>
        <w:rPr>
          <w:rFonts w:ascii="Arial" w:hAnsi="Arial"/>
          <w:b/>
          <w:color w:val="1E293B"/>
          <w:sz w:val="20"/>
        </w:rPr>
        <w:t xml:space="preserve">Passenger Verification Module: </w:t>
      </w:r>
      <w:r>
        <w:rPr>
          <w:rFonts w:ascii="Arial" w:hAnsi="Arial"/>
          <w:color w:val="334155"/>
          <w:sz w:val="20"/>
        </w:rPr>
        <w:t>Validated form fields including Full Name, Age constraints (min 1, max 120), Gender selection, Email, and 10-digit mobile number pattern validation (pattern='[0-9]{10}').</w:t>
      </w:r>
    </w:p>
    <w:p>
      <w:pPr>
        <w:pStyle w:val="ListBullet"/>
        <w:spacing w:before="0" w:after="60" w:line="276" w:lineRule="auto"/>
      </w:pPr>
      <w:r>
        <w:rPr>
          <w:rFonts w:ascii="Arial" w:hAnsi="Arial"/>
          <w:b/>
          <w:color w:val="1E293B"/>
          <w:sz w:val="20"/>
        </w:rPr>
        <w:t xml:space="preserve">Visual Bus Seat Layout (Pure HTML/CSS): </w:t>
      </w:r>
      <w:r>
        <w:rPr>
          <w:rFonts w:ascii="Arial" w:hAnsi="Arial"/>
          <w:color w:val="334155"/>
          <w:sz w:val="20"/>
        </w:rPr>
        <w:t>Simulated bus floorplan with driver cabin indicator, walking aisle separation, and color-coded statuses (Available in green vs. Booked in red) with matching key legend.</w:t>
      </w:r>
    </w:p>
    <w:p>
      <w:pPr>
        <w:pStyle w:val="ListBullet"/>
        <w:spacing w:before="0" w:after="60" w:line="276" w:lineRule="auto"/>
      </w:pPr>
      <w:r>
        <w:rPr>
          <w:rFonts w:ascii="Arial" w:hAnsi="Arial"/>
          <w:b/>
          <w:color w:val="1E293B"/>
          <w:sz w:val="20"/>
        </w:rPr>
        <w:t xml:space="preserve">Fare Comparison Matrix: </w:t>
      </w:r>
      <w:r>
        <w:rPr>
          <w:rFonts w:ascii="Arial" w:hAnsi="Arial"/>
          <w:color w:val="334155"/>
          <w:sz w:val="20"/>
        </w:rPr>
        <w:t>Semantic HTML data table with alternating row zebra-striping (tbody tr:nth-child(even)) and hover highlighting.</w:t>
      </w:r>
    </w:p>
    <w:p>
      <w:pPr>
        <w:keepNext/>
        <w:spacing w:before="240" w:after="80"/>
      </w:pPr>
      <w:r>
        <w:rPr>
          <w:rFonts w:ascii="Arial" w:hAnsi="Arial"/>
          <w:b/>
          <w:color w:val="087F8C"/>
          <w:sz w:val="26"/>
        </w:rPr>
        <w:t>3.3 Fare Structure Matrix</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23C69"/>
            <w:tcMar>
              <w:top w:w="100" w:type="dxa"/>
              <w:bottom w:w="100" w:type="dxa"/>
              <w:left w:w="150" w:type="dxa"/>
              <w:right w:w="150" w:type="dxa"/>
            </w:tcMar>
          </w:tcPr>
          <w:p>
            <w:pPr>
              <w:jc w:val="center"/>
            </w:pPr>
            <w:r>
              <w:rPr>
                <w:rFonts w:ascii="Arial" w:hAnsi="Arial"/>
                <w:b/>
                <w:color w:val="FFFFFF"/>
                <w:sz w:val="20"/>
              </w:rPr>
              <w:t>Travel Type</w:t>
            </w:r>
          </w:p>
        </w:tc>
        <w:tc>
          <w:tcPr>
            <w:tcW w:type="dxa" w:w="3120"/>
            <w:shd w:val="clear" w:color="auto" w:fill="123C69"/>
            <w:tcMar>
              <w:top w:w="100" w:type="dxa"/>
              <w:bottom w:w="100" w:type="dxa"/>
              <w:left w:w="150" w:type="dxa"/>
              <w:right w:w="150" w:type="dxa"/>
            </w:tcMar>
          </w:tcPr>
          <w:p>
            <w:pPr>
              <w:jc w:val="center"/>
            </w:pPr>
            <w:r>
              <w:rPr>
                <w:rFonts w:ascii="Arial" w:hAnsi="Arial"/>
                <w:b/>
                <w:color w:val="FFFFFF"/>
                <w:sz w:val="20"/>
              </w:rPr>
              <w:t>Class / Tier</w:t>
            </w:r>
          </w:p>
        </w:tc>
        <w:tc>
          <w:tcPr>
            <w:tcW w:type="dxa" w:w="3120"/>
            <w:shd w:val="clear" w:color="auto" w:fill="123C69"/>
            <w:tcMar>
              <w:top w:w="100" w:type="dxa"/>
              <w:bottom w:w="100" w:type="dxa"/>
              <w:left w:w="150" w:type="dxa"/>
              <w:right w:w="150" w:type="dxa"/>
            </w:tcMar>
          </w:tcPr>
          <w:p>
            <w:pPr>
              <w:jc w:val="center"/>
            </w:pPr>
            <w:r>
              <w:rPr>
                <w:rFonts w:ascii="Arial" w:hAnsi="Arial"/>
                <w:b/>
                <w:color w:val="FFFFFF"/>
                <w:sz w:val="20"/>
              </w:rPr>
              <w:t>Sample Scheduled Fare</w:t>
            </w:r>
          </w:p>
        </w:tc>
      </w:tr>
      <w:tr>
        <w:tc>
          <w:tcPr>
            <w:tcW w:type="dxa" w:w="3120"/>
            <w:shd w:val="clear" w:color="auto" w:fill="F8FAFC"/>
            <w:tcMar>
              <w:top w:w="80" w:type="dxa"/>
              <w:bottom w:w="80" w:type="dxa"/>
              <w:left w:w="120" w:type="dxa"/>
              <w:right w:w="120" w:type="dxa"/>
            </w:tcMar>
          </w:tcPr>
          <w:p>
            <w:pPr>
              <w:jc w:val="center"/>
            </w:pPr>
            <w:r>
              <w:rPr>
                <w:rFonts w:ascii="Arial" w:hAnsi="Arial"/>
                <w:color w:val="334155"/>
                <w:sz w:val="19"/>
              </w:rPr>
              <w:t>Bus</w:t>
            </w:r>
          </w:p>
        </w:tc>
        <w:tc>
          <w:tcPr>
            <w:tcW w:type="dxa" w:w="3120"/>
            <w:shd w:val="clear" w:color="auto" w:fill="F8FAFC"/>
            <w:tcMar>
              <w:top w:w="80" w:type="dxa"/>
              <w:bottom w:w="80" w:type="dxa"/>
              <w:left w:w="120" w:type="dxa"/>
              <w:right w:w="120" w:type="dxa"/>
            </w:tcMar>
          </w:tcPr>
          <w:p>
            <w:pPr>
              <w:jc w:val="center"/>
            </w:pPr>
            <w:r>
              <w:rPr>
                <w:rFonts w:ascii="Arial" w:hAnsi="Arial"/>
                <w:color w:val="334155"/>
                <w:sz w:val="19"/>
              </w:rPr>
              <w:t>AC Sleeper</w:t>
            </w:r>
          </w:p>
        </w:tc>
        <w:tc>
          <w:tcPr>
            <w:tcW w:type="dxa" w:w="3120"/>
            <w:shd w:val="clear" w:color="auto" w:fill="F8FAFC"/>
            <w:tcMar>
              <w:top w:w="80" w:type="dxa"/>
              <w:bottom w:w="80" w:type="dxa"/>
              <w:left w:w="120" w:type="dxa"/>
              <w:right w:w="120" w:type="dxa"/>
            </w:tcMar>
          </w:tcPr>
          <w:p>
            <w:pPr>
              <w:jc w:val="center"/>
            </w:pPr>
            <w:r>
              <w:rPr>
                <w:rFonts w:ascii="Arial" w:hAnsi="Arial"/>
                <w:color w:val="334155"/>
                <w:sz w:val="19"/>
              </w:rPr>
              <w:t>₹850</w:t>
            </w:r>
          </w:p>
        </w:tc>
      </w:tr>
      <w:tr>
        <w:tc>
          <w:tcPr>
            <w:tcW w:type="dxa" w:w="3120"/>
            <w:shd w:val="clear" w:color="auto" w:fill="FFFFFF"/>
            <w:tcMar>
              <w:top w:w="80" w:type="dxa"/>
              <w:bottom w:w="80" w:type="dxa"/>
              <w:left w:w="120" w:type="dxa"/>
              <w:right w:w="120" w:type="dxa"/>
            </w:tcMar>
          </w:tcPr>
          <w:p>
            <w:pPr>
              <w:jc w:val="center"/>
            </w:pPr>
            <w:r>
              <w:rPr>
                <w:rFonts w:ascii="Arial" w:hAnsi="Arial"/>
                <w:color w:val="334155"/>
                <w:sz w:val="19"/>
              </w:rPr>
              <w:t>Bus</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Non-AC Seater</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₹500</w:t>
            </w:r>
          </w:p>
        </w:tc>
      </w:tr>
      <w:tr>
        <w:tc>
          <w:tcPr>
            <w:tcW w:type="dxa" w:w="3120"/>
            <w:shd w:val="clear" w:color="auto" w:fill="F8FAFC"/>
            <w:tcMar>
              <w:top w:w="80" w:type="dxa"/>
              <w:bottom w:w="80" w:type="dxa"/>
              <w:left w:w="120" w:type="dxa"/>
              <w:right w:w="120" w:type="dxa"/>
            </w:tcMar>
          </w:tcPr>
          <w:p>
            <w:pPr>
              <w:jc w:val="center"/>
            </w:pPr>
            <w:r>
              <w:rPr>
                <w:rFonts w:ascii="Arial" w:hAnsi="Arial"/>
                <w:color w:val="334155"/>
                <w:sz w:val="19"/>
              </w:rPr>
              <w:t>Train</w:t>
            </w:r>
          </w:p>
        </w:tc>
        <w:tc>
          <w:tcPr>
            <w:tcW w:type="dxa" w:w="3120"/>
            <w:shd w:val="clear" w:color="auto" w:fill="F8FAFC"/>
            <w:tcMar>
              <w:top w:w="80" w:type="dxa"/>
              <w:bottom w:w="80" w:type="dxa"/>
              <w:left w:w="120" w:type="dxa"/>
              <w:right w:w="120" w:type="dxa"/>
            </w:tcMar>
          </w:tcPr>
          <w:p>
            <w:pPr>
              <w:jc w:val="center"/>
            </w:pPr>
            <w:r>
              <w:rPr>
                <w:rFonts w:ascii="Arial" w:hAnsi="Arial"/>
                <w:color w:val="334155"/>
                <w:sz w:val="19"/>
              </w:rPr>
              <w:t>Chair Car (CC)</w:t>
            </w:r>
          </w:p>
        </w:tc>
        <w:tc>
          <w:tcPr>
            <w:tcW w:type="dxa" w:w="3120"/>
            <w:shd w:val="clear" w:color="auto" w:fill="F8FAFC"/>
            <w:tcMar>
              <w:top w:w="80" w:type="dxa"/>
              <w:bottom w:w="80" w:type="dxa"/>
              <w:left w:w="120" w:type="dxa"/>
              <w:right w:w="120" w:type="dxa"/>
            </w:tcMar>
          </w:tcPr>
          <w:p>
            <w:pPr>
              <w:jc w:val="center"/>
            </w:pPr>
            <w:r>
              <w:rPr>
                <w:rFonts w:ascii="Arial" w:hAnsi="Arial"/>
                <w:color w:val="334155"/>
                <w:sz w:val="19"/>
              </w:rPr>
              <w:t>₹450</w:t>
            </w:r>
          </w:p>
        </w:tc>
      </w:tr>
      <w:tr>
        <w:tc>
          <w:tcPr>
            <w:tcW w:type="dxa" w:w="3120"/>
            <w:shd w:val="clear" w:color="auto" w:fill="FFFFFF"/>
            <w:tcMar>
              <w:top w:w="80" w:type="dxa"/>
              <w:bottom w:w="80" w:type="dxa"/>
              <w:left w:w="120" w:type="dxa"/>
              <w:right w:w="120" w:type="dxa"/>
            </w:tcMar>
          </w:tcPr>
          <w:p>
            <w:pPr>
              <w:jc w:val="center"/>
            </w:pPr>
            <w:r>
              <w:rPr>
                <w:rFonts w:ascii="Arial" w:hAnsi="Arial"/>
                <w:color w:val="334155"/>
                <w:sz w:val="19"/>
              </w:rPr>
              <w:t>Train</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Sleeper Class (SL)</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₹300</w:t>
            </w:r>
          </w:p>
        </w:tc>
      </w:tr>
    </w:tbl>
    <w:p>
      <w:pPr>
        <w:spacing w:after="160"/>
      </w:pPr>
    </w:p>
    <w:p>
      <w:pPr>
        <w:keepNext/>
        <w:spacing w:before="360" w:after="120"/>
      </w:pPr>
      <w:r>
        <w:rPr>
          <w:rFonts w:ascii="Arial" w:hAnsi="Arial"/>
          <w:b/>
          <w:color w:val="123C69"/>
          <w:sz w:val="32"/>
        </w:rPr>
        <w:t>4. Module 3: Campus Cravings – Quick-Service Food Delivery</w:t>
      </w:r>
    </w:p>
    <w:p>
      <w:pPr>
        <w:spacing w:before="0" w:after="120" w:line="288" w:lineRule="auto"/>
      </w:pPr>
      <w:r>
        <w:rPr>
          <w:rFonts w:ascii="Arial" w:hAnsi="Arial"/>
          <w:color w:val="334155"/>
          <w:sz w:val="20"/>
        </w:rPr>
        <w:t>Source File Reference: food.html | Focus: E-Commerce Catalog, Digital Ordering Flow &amp; Campus Logistics</w:t>
      </w:r>
    </w:p>
    <w:p>
      <w:pPr>
        <w:keepNext/>
        <w:spacing w:before="240" w:after="80"/>
      </w:pPr>
      <w:r>
        <w:rPr>
          <w:rFonts w:ascii="Arial" w:hAnsi="Arial"/>
          <w:b/>
          <w:color w:val="087F8C"/>
          <w:sz w:val="26"/>
        </w:rPr>
        <w:t>4.1 Module Overview &amp; Objectives</w:t>
      </w:r>
    </w:p>
    <w:p>
      <w:pPr>
        <w:pStyle w:val="ListBullet"/>
        <w:spacing w:before="0" w:after="60" w:line="276" w:lineRule="auto"/>
      </w:pPr>
      <w:r>
        <w:rPr>
          <w:rFonts w:ascii="Arial" w:hAnsi="Arial"/>
          <w:b/>
          <w:color w:val="1E293B"/>
          <w:sz w:val="20"/>
        </w:rPr>
        <w:t xml:space="preserve">Purpose: </w:t>
      </w:r>
      <w:r>
        <w:rPr>
          <w:rFonts w:ascii="Arial" w:hAnsi="Arial"/>
          <w:color w:val="334155"/>
          <w:sz w:val="20"/>
        </w:rPr>
        <w:t>Serves as a campus food delivery storefront designed for college students and faculty desiring fast deliveries to hostel blocks or academic departments.</w:t>
      </w:r>
    </w:p>
    <w:p>
      <w:pPr>
        <w:pStyle w:val="ListBullet"/>
        <w:spacing w:before="0" w:after="60" w:line="276" w:lineRule="auto"/>
      </w:pPr>
      <w:r>
        <w:rPr>
          <w:rFonts w:ascii="Arial" w:hAnsi="Arial"/>
          <w:b/>
          <w:color w:val="1E293B"/>
          <w:sz w:val="20"/>
        </w:rPr>
        <w:t xml:space="preserve">Target Audience: </w:t>
      </w:r>
      <w:r>
        <w:rPr>
          <w:rFonts w:ascii="Arial" w:hAnsi="Arial"/>
          <w:color w:val="334155"/>
          <w:sz w:val="20"/>
        </w:rPr>
        <w:t>Hostel boarders, day scholars, and collegiate staff seeking affordable, freshly prepared cafeteria meals.</w:t>
      </w:r>
    </w:p>
    <w:p>
      <w:pPr>
        <w:keepNext/>
        <w:spacing w:before="240" w:after="80"/>
      </w:pPr>
      <w:r>
        <w:rPr>
          <w:rFonts w:ascii="Arial" w:hAnsi="Arial"/>
          <w:b/>
          <w:color w:val="087F8C"/>
          <w:sz w:val="26"/>
        </w:rPr>
        <w:t>4.2 Key Features &amp; Digital Ordering Workflow</w:t>
      </w:r>
    </w:p>
    <w:p>
      <w:pPr>
        <w:pStyle w:val="ListBullet"/>
        <w:spacing w:before="0" w:after="60" w:line="276" w:lineRule="auto"/>
      </w:pPr>
      <w:r>
        <w:rPr>
          <w:rFonts w:ascii="Arial" w:hAnsi="Arial"/>
          <w:b/>
          <w:color w:val="1E293B"/>
          <w:sz w:val="20"/>
        </w:rPr>
        <w:t xml:space="preserve">Hero Billboard &amp; Conversion CTA: </w:t>
      </w:r>
      <w:r>
        <w:rPr>
          <w:rFonts w:ascii="Arial" w:hAnsi="Arial"/>
          <w:color w:val="334155"/>
          <w:sz w:val="20"/>
        </w:rPr>
        <w:t>Engaging header with prompt direct anchor links driving users straight to the active food menu.</w:t>
      </w:r>
    </w:p>
    <w:p>
      <w:pPr>
        <w:pStyle w:val="ListBullet"/>
        <w:spacing w:before="0" w:after="60" w:line="276" w:lineRule="auto"/>
      </w:pPr>
      <w:r>
        <w:rPr>
          <w:rFonts w:ascii="Arial" w:hAnsi="Arial"/>
          <w:b/>
          <w:color w:val="1E293B"/>
          <w:sz w:val="20"/>
        </w:rPr>
        <w:t xml:space="preserve">Student-Friendly Menu Catalog: </w:t>
      </w:r>
      <w:r>
        <w:rPr>
          <w:rFonts w:ascii="Arial" w:hAnsi="Arial"/>
          <w:color w:val="334155"/>
          <w:sz w:val="20"/>
        </w:rPr>
        <w:t>Structured card components featuring student-budget items with dish descriptions, bold price badges, and 'Order Now' action buttons.</w:t>
      </w:r>
    </w:p>
    <w:p>
      <w:pPr>
        <w:pStyle w:val="ListBullet"/>
        <w:spacing w:before="0" w:after="60" w:line="276" w:lineRule="auto"/>
      </w:pPr>
      <w:r>
        <w:rPr>
          <w:rFonts w:ascii="Arial" w:hAnsi="Arial"/>
          <w:b/>
          <w:color w:val="1E293B"/>
          <w:sz w:val="20"/>
        </w:rPr>
        <w:t xml:space="preserve">Order Dispatch Form: </w:t>
      </w:r>
      <w:r>
        <w:rPr>
          <w:rFonts w:ascii="Arial" w:hAnsi="Arial"/>
          <w:color w:val="334155"/>
          <w:sz w:val="20"/>
        </w:rPr>
        <w:t>Comprehensive checkout form with fields for customer name, validated contact number, campus hostel/block drop location, menu selection dropdown, item quantity (1–10), and payment method radios.</w:t>
      </w:r>
    </w:p>
    <w:p>
      <w:pPr>
        <w:pStyle w:val="ListBullet"/>
        <w:spacing w:before="0" w:after="60" w:line="276" w:lineRule="auto"/>
      </w:pPr>
      <w:r>
        <w:rPr>
          <w:rFonts w:ascii="Arial" w:hAnsi="Arial"/>
          <w:b/>
          <w:color w:val="1E293B"/>
          <w:sz w:val="20"/>
        </w:rPr>
        <w:t xml:space="preserve">Payment Flexibility: </w:t>
      </w:r>
      <w:r>
        <w:rPr>
          <w:rFonts w:ascii="Arial" w:hAnsi="Arial"/>
          <w:color w:val="334155"/>
          <w:sz w:val="20"/>
        </w:rPr>
        <w:t>Dual options supporting Cash on Delivery (COD) as default and instant Digital UPI / QR Code transfer.</w:t>
      </w:r>
    </w:p>
    <w:p>
      <w:pPr>
        <w:keepNext/>
        <w:spacing w:before="240" w:after="80"/>
      </w:pPr>
      <w:r>
        <w:rPr>
          <w:rFonts w:ascii="Arial" w:hAnsi="Arial"/>
          <w:b/>
          <w:color w:val="087F8C"/>
          <w:sz w:val="26"/>
        </w:rPr>
        <w:t>4.3 Cafeteria Menu &amp; Price Breakdown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87F8C"/>
            <w:tcMar>
              <w:top w:w="100" w:type="dxa"/>
              <w:bottom w:w="100" w:type="dxa"/>
              <w:left w:w="150" w:type="dxa"/>
              <w:right w:w="150" w:type="dxa"/>
            </w:tcMar>
          </w:tcPr>
          <w:p>
            <w:pPr>
              <w:jc w:val="left"/>
            </w:pPr>
            <w:r>
              <w:rPr>
                <w:rFonts w:ascii="Arial" w:hAnsi="Arial"/>
                <w:b/>
                <w:color w:val="FFFFFF"/>
                <w:sz w:val="20"/>
              </w:rPr>
              <w:t>Item Name</w:t>
            </w:r>
          </w:p>
        </w:tc>
        <w:tc>
          <w:tcPr>
            <w:tcW w:type="dxa" w:w="3120"/>
            <w:shd w:val="clear" w:color="auto" w:fill="087F8C"/>
            <w:tcMar>
              <w:top w:w="100" w:type="dxa"/>
              <w:bottom w:w="100" w:type="dxa"/>
              <w:left w:w="150" w:type="dxa"/>
              <w:right w:w="150" w:type="dxa"/>
            </w:tcMar>
          </w:tcPr>
          <w:p>
            <w:pPr>
              <w:jc w:val="left"/>
            </w:pPr>
            <w:r>
              <w:rPr>
                <w:rFonts w:ascii="Arial" w:hAnsi="Arial"/>
                <w:b/>
                <w:color w:val="FFFFFF"/>
                <w:sz w:val="20"/>
              </w:rPr>
              <w:t>Description &amp; Ingredients</w:t>
            </w:r>
          </w:p>
        </w:tc>
        <w:tc>
          <w:tcPr>
            <w:tcW w:type="dxa" w:w="3120"/>
            <w:shd w:val="clear" w:color="auto" w:fill="087F8C"/>
            <w:tcMar>
              <w:top w:w="100" w:type="dxa"/>
              <w:bottom w:w="100" w:type="dxa"/>
              <w:left w:w="150" w:type="dxa"/>
              <w:right w:w="150" w:type="dxa"/>
            </w:tcMar>
          </w:tcPr>
          <w:p>
            <w:pPr>
              <w:jc w:val="center"/>
            </w:pPr>
            <w:r>
              <w:rPr>
                <w:rFonts w:ascii="Arial" w:hAnsi="Arial"/>
                <w:b/>
                <w:color w:val="FFFFFF"/>
                <w:sz w:val="20"/>
              </w:rPr>
              <w:t>Price (INR)</w:t>
            </w:r>
          </w:p>
        </w:tc>
      </w:tr>
      <w:tr>
        <w:tc>
          <w:tcPr>
            <w:tcW w:type="dxa" w:w="3120"/>
            <w:shd w:val="clear" w:color="auto" w:fill="F0FDFA"/>
            <w:tcMar>
              <w:top w:w="80" w:type="dxa"/>
              <w:bottom w:w="80" w:type="dxa"/>
              <w:left w:w="120" w:type="dxa"/>
              <w:right w:w="120" w:type="dxa"/>
            </w:tcMar>
          </w:tcPr>
          <w:p>
            <w:pPr>
              <w:jc w:val="left"/>
            </w:pPr>
            <w:r>
              <w:rPr>
                <w:rFonts w:ascii="Arial" w:hAnsi="Arial"/>
                <w:color w:val="334155"/>
                <w:sz w:val="19"/>
              </w:rPr>
              <w:t>Crispy Veg Burger</w:t>
            </w:r>
          </w:p>
        </w:tc>
        <w:tc>
          <w:tcPr>
            <w:tcW w:type="dxa" w:w="3120"/>
            <w:shd w:val="clear" w:color="auto" w:fill="F0FDFA"/>
            <w:tcMar>
              <w:top w:w="80" w:type="dxa"/>
              <w:bottom w:w="80" w:type="dxa"/>
              <w:left w:w="120" w:type="dxa"/>
              <w:right w:w="120" w:type="dxa"/>
            </w:tcMar>
          </w:tcPr>
          <w:p>
            <w:pPr>
              <w:jc w:val="left"/>
            </w:pPr>
            <w:r>
              <w:rPr>
                <w:rFonts w:ascii="Arial" w:hAnsi="Arial"/>
                <w:color w:val="334155"/>
                <w:sz w:val="19"/>
              </w:rPr>
              <w:t>Crunchy potato patty layered with fresh lettuce, mayo, and toasted buns</w:t>
            </w:r>
          </w:p>
        </w:tc>
        <w:tc>
          <w:tcPr>
            <w:tcW w:type="dxa" w:w="3120"/>
            <w:shd w:val="clear" w:color="auto" w:fill="F0FDFA"/>
            <w:tcMar>
              <w:top w:w="80" w:type="dxa"/>
              <w:bottom w:w="80" w:type="dxa"/>
              <w:left w:w="120" w:type="dxa"/>
              <w:right w:w="120" w:type="dxa"/>
            </w:tcMar>
          </w:tcPr>
          <w:p>
            <w:pPr>
              <w:jc w:val="center"/>
            </w:pPr>
            <w:r>
              <w:rPr>
                <w:rFonts w:ascii="Arial" w:hAnsi="Arial"/>
                <w:color w:val="334155"/>
                <w:sz w:val="19"/>
              </w:rPr>
              <w:t>₹60</w:t>
            </w:r>
          </w:p>
        </w:tc>
      </w:tr>
      <w:tr>
        <w:tc>
          <w:tcPr>
            <w:tcW w:type="dxa" w:w="3120"/>
            <w:shd w:val="clear" w:color="auto" w:fill="FFFFFF"/>
            <w:tcMar>
              <w:top w:w="80" w:type="dxa"/>
              <w:bottom w:w="80" w:type="dxa"/>
              <w:left w:w="120" w:type="dxa"/>
              <w:right w:w="120" w:type="dxa"/>
            </w:tcMar>
          </w:tcPr>
          <w:p>
            <w:pPr>
              <w:jc w:val="left"/>
            </w:pPr>
            <w:r>
              <w:rPr>
                <w:rFonts w:ascii="Arial" w:hAnsi="Arial"/>
                <w:color w:val="334155"/>
                <w:sz w:val="19"/>
              </w:rPr>
              <w:t>Paneer Tikka Roll</w:t>
            </w:r>
          </w:p>
        </w:tc>
        <w:tc>
          <w:tcPr>
            <w:tcW w:type="dxa" w:w="3120"/>
            <w:shd w:val="clear" w:color="auto" w:fill="FFFFFF"/>
            <w:tcMar>
              <w:top w:w="80" w:type="dxa"/>
              <w:bottom w:w="80" w:type="dxa"/>
              <w:left w:w="120" w:type="dxa"/>
              <w:right w:w="120" w:type="dxa"/>
            </w:tcMar>
          </w:tcPr>
          <w:p>
            <w:pPr>
              <w:jc w:val="left"/>
            </w:pPr>
            <w:r>
              <w:rPr>
                <w:rFonts w:ascii="Arial" w:hAnsi="Arial"/>
                <w:color w:val="334155"/>
                <w:sz w:val="19"/>
              </w:rPr>
              <w:t>Char-grilled spiced paneer cubes rolled inside a warm wheat paratha</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₹90</w:t>
            </w:r>
          </w:p>
        </w:tc>
      </w:tr>
      <w:tr>
        <w:tc>
          <w:tcPr>
            <w:tcW w:type="dxa" w:w="3120"/>
            <w:shd w:val="clear" w:color="auto" w:fill="F0FDFA"/>
            <w:tcMar>
              <w:top w:w="80" w:type="dxa"/>
              <w:bottom w:w="80" w:type="dxa"/>
              <w:left w:w="120" w:type="dxa"/>
              <w:right w:w="120" w:type="dxa"/>
            </w:tcMar>
          </w:tcPr>
          <w:p>
            <w:pPr>
              <w:jc w:val="left"/>
            </w:pPr>
            <w:r>
              <w:rPr>
                <w:rFonts w:ascii="Arial" w:hAnsi="Arial"/>
                <w:color w:val="334155"/>
                <w:sz w:val="19"/>
              </w:rPr>
              <w:t>Margherita Pizza</w:t>
            </w:r>
          </w:p>
        </w:tc>
        <w:tc>
          <w:tcPr>
            <w:tcW w:type="dxa" w:w="3120"/>
            <w:shd w:val="clear" w:color="auto" w:fill="F0FDFA"/>
            <w:tcMar>
              <w:top w:w="80" w:type="dxa"/>
              <w:bottom w:w="80" w:type="dxa"/>
              <w:left w:w="120" w:type="dxa"/>
              <w:right w:w="120" w:type="dxa"/>
            </w:tcMar>
          </w:tcPr>
          <w:p>
            <w:pPr>
              <w:jc w:val="left"/>
            </w:pPr>
            <w:r>
              <w:rPr>
                <w:rFonts w:ascii="Arial" w:hAnsi="Arial"/>
                <w:color w:val="334155"/>
                <w:sz w:val="19"/>
              </w:rPr>
              <w:t>Classic hand-stretched crust topped with fresh tomato sauce and melted mozzarella</w:t>
            </w:r>
          </w:p>
        </w:tc>
        <w:tc>
          <w:tcPr>
            <w:tcW w:type="dxa" w:w="3120"/>
            <w:shd w:val="clear" w:color="auto" w:fill="F0FDFA"/>
            <w:tcMar>
              <w:top w:w="80" w:type="dxa"/>
              <w:bottom w:w="80" w:type="dxa"/>
              <w:left w:w="120" w:type="dxa"/>
              <w:right w:w="120" w:type="dxa"/>
            </w:tcMar>
          </w:tcPr>
          <w:p>
            <w:pPr>
              <w:jc w:val="center"/>
            </w:pPr>
            <w:r>
              <w:rPr>
                <w:rFonts w:ascii="Arial" w:hAnsi="Arial"/>
                <w:color w:val="334155"/>
                <w:sz w:val="19"/>
              </w:rPr>
              <w:t>₹149</w:t>
            </w:r>
          </w:p>
        </w:tc>
      </w:tr>
      <w:tr>
        <w:tc>
          <w:tcPr>
            <w:tcW w:type="dxa" w:w="3120"/>
            <w:shd w:val="clear" w:color="auto" w:fill="FFFFFF"/>
            <w:tcMar>
              <w:top w:w="80" w:type="dxa"/>
              <w:bottom w:w="80" w:type="dxa"/>
              <w:left w:w="120" w:type="dxa"/>
              <w:right w:w="120" w:type="dxa"/>
            </w:tcMar>
          </w:tcPr>
          <w:p>
            <w:pPr>
              <w:jc w:val="left"/>
            </w:pPr>
            <w:r>
              <w:rPr>
                <w:rFonts w:ascii="Arial" w:hAnsi="Arial"/>
                <w:color w:val="334155"/>
                <w:sz w:val="19"/>
              </w:rPr>
              <w:t>Peri Peri French Fries</w:t>
            </w:r>
          </w:p>
        </w:tc>
        <w:tc>
          <w:tcPr>
            <w:tcW w:type="dxa" w:w="3120"/>
            <w:shd w:val="clear" w:color="auto" w:fill="FFFFFF"/>
            <w:tcMar>
              <w:top w:w="80" w:type="dxa"/>
              <w:bottom w:w="80" w:type="dxa"/>
              <w:left w:w="120" w:type="dxa"/>
              <w:right w:w="120" w:type="dxa"/>
            </w:tcMar>
          </w:tcPr>
          <w:p>
            <w:pPr>
              <w:jc w:val="left"/>
            </w:pPr>
            <w:r>
              <w:rPr>
                <w:rFonts w:ascii="Arial" w:hAnsi="Arial"/>
                <w:color w:val="334155"/>
                <w:sz w:val="19"/>
              </w:rPr>
              <w:t>Crispy golden potato fries tossed with a zesty, spicy peri-peri seasoning</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₹50</w:t>
            </w:r>
          </w:p>
        </w:tc>
      </w:tr>
      <w:tr>
        <w:tc>
          <w:tcPr>
            <w:tcW w:type="dxa" w:w="3120"/>
            <w:shd w:val="clear" w:color="auto" w:fill="F0FDFA"/>
            <w:tcMar>
              <w:top w:w="80" w:type="dxa"/>
              <w:bottom w:w="80" w:type="dxa"/>
              <w:left w:w="120" w:type="dxa"/>
              <w:right w:w="120" w:type="dxa"/>
            </w:tcMar>
          </w:tcPr>
          <w:p>
            <w:pPr>
              <w:jc w:val="left"/>
            </w:pPr>
            <w:r>
              <w:rPr>
                <w:rFonts w:ascii="Arial" w:hAnsi="Arial"/>
                <w:color w:val="334155"/>
                <w:sz w:val="19"/>
              </w:rPr>
              <w:t>Cold Coffee</w:t>
            </w:r>
          </w:p>
        </w:tc>
        <w:tc>
          <w:tcPr>
            <w:tcW w:type="dxa" w:w="3120"/>
            <w:shd w:val="clear" w:color="auto" w:fill="F0FDFA"/>
            <w:tcMar>
              <w:top w:w="80" w:type="dxa"/>
              <w:bottom w:w="80" w:type="dxa"/>
              <w:left w:w="120" w:type="dxa"/>
              <w:right w:w="120" w:type="dxa"/>
            </w:tcMar>
          </w:tcPr>
          <w:p>
            <w:pPr>
              <w:jc w:val="left"/>
            </w:pPr>
            <w:r>
              <w:rPr>
                <w:rFonts w:ascii="Arial" w:hAnsi="Arial"/>
                <w:color w:val="334155"/>
                <w:sz w:val="19"/>
              </w:rPr>
              <w:t>Thick, refreshing blended coffee served chilled with chocolate syrup drizzle</w:t>
            </w:r>
          </w:p>
        </w:tc>
        <w:tc>
          <w:tcPr>
            <w:tcW w:type="dxa" w:w="3120"/>
            <w:shd w:val="clear" w:color="auto" w:fill="F0FDFA"/>
            <w:tcMar>
              <w:top w:w="80" w:type="dxa"/>
              <w:bottom w:w="80" w:type="dxa"/>
              <w:left w:w="120" w:type="dxa"/>
              <w:right w:w="120" w:type="dxa"/>
            </w:tcMar>
          </w:tcPr>
          <w:p>
            <w:pPr>
              <w:jc w:val="center"/>
            </w:pPr>
            <w:r>
              <w:rPr>
                <w:rFonts w:ascii="Arial" w:hAnsi="Arial"/>
                <w:color w:val="334155"/>
                <w:sz w:val="19"/>
              </w:rPr>
              <w:t>₹45</w:t>
            </w:r>
          </w:p>
        </w:tc>
      </w:tr>
      <w:tr>
        <w:tc>
          <w:tcPr>
            <w:tcW w:type="dxa" w:w="3120"/>
            <w:shd w:val="clear" w:color="auto" w:fill="FFFFFF"/>
            <w:tcMar>
              <w:top w:w="80" w:type="dxa"/>
              <w:bottom w:w="80" w:type="dxa"/>
              <w:left w:w="120" w:type="dxa"/>
              <w:right w:w="120" w:type="dxa"/>
            </w:tcMar>
          </w:tcPr>
          <w:p>
            <w:pPr>
              <w:jc w:val="left"/>
            </w:pPr>
            <w:r>
              <w:rPr>
                <w:rFonts w:ascii="Arial" w:hAnsi="Arial"/>
                <w:color w:val="334155"/>
                <w:sz w:val="19"/>
              </w:rPr>
              <w:t>Schezwan Veg Fried Rice</w:t>
            </w:r>
          </w:p>
        </w:tc>
        <w:tc>
          <w:tcPr>
            <w:tcW w:type="dxa" w:w="3120"/>
            <w:shd w:val="clear" w:color="auto" w:fill="FFFFFF"/>
            <w:tcMar>
              <w:top w:w="80" w:type="dxa"/>
              <w:bottom w:w="80" w:type="dxa"/>
              <w:left w:w="120" w:type="dxa"/>
              <w:right w:w="120" w:type="dxa"/>
            </w:tcMar>
          </w:tcPr>
          <w:p>
            <w:pPr>
              <w:jc w:val="left"/>
            </w:pPr>
            <w:r>
              <w:rPr>
                <w:rFonts w:ascii="Arial" w:hAnsi="Arial"/>
                <w:color w:val="334155"/>
                <w:sz w:val="19"/>
              </w:rPr>
              <w:t>Wok-tossed basmati rice with crunchy seasonal veggies in spicy schezwan sauce</w:t>
            </w:r>
          </w:p>
        </w:tc>
        <w:tc>
          <w:tcPr>
            <w:tcW w:type="dxa" w:w="3120"/>
            <w:shd w:val="clear" w:color="auto" w:fill="FFFFFF"/>
            <w:tcMar>
              <w:top w:w="80" w:type="dxa"/>
              <w:bottom w:w="80" w:type="dxa"/>
              <w:left w:w="120" w:type="dxa"/>
              <w:right w:w="120" w:type="dxa"/>
            </w:tcMar>
          </w:tcPr>
          <w:p>
            <w:pPr>
              <w:jc w:val="center"/>
            </w:pPr>
            <w:r>
              <w:rPr>
                <w:rFonts w:ascii="Arial" w:hAnsi="Arial"/>
                <w:color w:val="334155"/>
                <w:sz w:val="19"/>
              </w:rPr>
              <w:t>₹80</w:t>
            </w:r>
          </w:p>
        </w:tc>
      </w:tr>
    </w:tbl>
    <w:p>
      <w:pPr>
        <w:spacing w:after="160"/>
      </w:pPr>
    </w:p>
    <w:p>
      <w:pPr>
        <w:keepNext/>
        <w:spacing w:before="360" w:after="120"/>
      </w:pPr>
      <w:r>
        <w:rPr>
          <w:rFonts w:ascii="Arial" w:hAnsi="Arial"/>
          <w:b/>
          <w:color w:val="123C69"/>
          <w:sz w:val="32"/>
        </w:rPr>
        <w:t>5. Comparative Analysis of Web Engineering Concepts</w:t>
      </w:r>
    </w:p>
    <w:p>
      <w:pPr>
        <w:spacing w:before="0" w:after="120" w:line="288" w:lineRule="auto"/>
      </w:pPr>
      <w:r>
        <w:rPr>
          <w:rFonts w:ascii="Arial" w:hAnsi="Arial"/>
          <w:color w:val="334155"/>
          <w:sz w:val="20"/>
        </w:rPr>
        <w:t>The three modules demonstrate a progressive application of modern front-end web development principles. The matrix below compares the structural elements, styling paradigms, and user interactions implemented across each assignment file: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50" w:type="dxa"/>
              <w:right w:w="150" w:type="dxa"/>
            </w:tcMar>
          </w:tcPr>
          <w:p>
            <w:pPr>
              <w:jc w:val="left"/>
            </w:pPr>
            <w:r>
              <w:rPr>
                <w:rFonts w:ascii="Arial" w:hAnsi="Arial"/>
                <w:b/>
                <w:color w:val="FFFFFF"/>
                <w:sz w:val="19"/>
              </w:rPr>
              <w:t>Evaluation Metric</w:t>
            </w:r>
          </w:p>
        </w:tc>
        <w:tc>
          <w:tcPr>
            <w:tcW w:type="dxa" w:w="2340"/>
            <w:shd w:val="clear" w:color="auto" w:fill="1E293B"/>
            <w:tcMar>
              <w:top w:w="100" w:type="dxa"/>
              <w:bottom w:w="100" w:type="dxa"/>
              <w:left w:w="150" w:type="dxa"/>
              <w:right w:w="150" w:type="dxa"/>
            </w:tcMar>
          </w:tcPr>
          <w:p>
            <w:pPr>
              <w:jc w:val="left"/>
            </w:pPr>
            <w:r>
              <w:rPr>
                <w:rFonts w:ascii="Arial" w:hAnsi="Arial"/>
                <w:b/>
                <w:color w:val="FFFFFF"/>
                <w:sz w:val="19"/>
              </w:rPr>
              <w:t>ass-2.html (College)</w:t>
            </w:r>
          </w:p>
        </w:tc>
        <w:tc>
          <w:tcPr>
            <w:tcW w:type="dxa" w:w="2340"/>
            <w:shd w:val="clear" w:color="auto" w:fill="1E293B"/>
            <w:tcMar>
              <w:top w:w="100" w:type="dxa"/>
              <w:bottom w:w="100" w:type="dxa"/>
              <w:left w:w="150" w:type="dxa"/>
              <w:right w:w="150" w:type="dxa"/>
            </w:tcMar>
          </w:tcPr>
          <w:p>
            <w:pPr>
              <w:jc w:val="left"/>
            </w:pPr>
            <w:r>
              <w:rPr>
                <w:rFonts w:ascii="Arial" w:hAnsi="Arial"/>
                <w:b/>
                <w:color w:val="FFFFFF"/>
                <w:sz w:val="19"/>
              </w:rPr>
              <w:t>ass-4.html (TravelGo)</w:t>
            </w:r>
          </w:p>
        </w:tc>
        <w:tc>
          <w:tcPr>
            <w:tcW w:type="dxa" w:w="2340"/>
            <w:shd w:val="clear" w:color="auto" w:fill="1E293B"/>
            <w:tcMar>
              <w:top w:w="100" w:type="dxa"/>
              <w:bottom w:w="100" w:type="dxa"/>
              <w:left w:w="150" w:type="dxa"/>
              <w:right w:w="150" w:type="dxa"/>
            </w:tcMar>
          </w:tcPr>
          <w:p>
            <w:pPr>
              <w:jc w:val="left"/>
            </w:pPr>
            <w:r>
              <w:rPr>
                <w:rFonts w:ascii="Arial" w:hAnsi="Arial"/>
                <w:b/>
                <w:color w:val="FFFFFF"/>
                <w:sz w:val="19"/>
              </w:rPr>
              <w:t>food.html (Campus Cravings)</w:t>
            </w:r>
          </w:p>
        </w:tc>
      </w:tr>
      <w:tr>
        <w:tc>
          <w:tcPr>
            <w:tcW w:type="dxa" w:w="2340"/>
            <w:shd w:val="clear" w:color="auto" w:fill="F8FAFC"/>
            <w:tcMar>
              <w:top w:w="70" w:type="dxa"/>
              <w:bottom w:w="70" w:type="dxa"/>
              <w:left w:w="110" w:type="dxa"/>
              <w:right w:w="110" w:type="dxa"/>
            </w:tcMar>
          </w:tcPr>
          <w:p>
            <w:pPr>
              <w:jc w:val="left"/>
            </w:pPr>
            <w:r>
              <w:rPr>
                <w:rFonts w:ascii="Arial" w:hAnsi="Arial"/>
                <w:b/>
                <w:color w:val="334155"/>
                <w:sz w:val="18"/>
              </w:rPr>
              <w:t>Primary Use Case</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Informational &amp; Institutional</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Ticketing &amp; Reservation System</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On-Campus E-Commerce Ordering</w:t>
            </w:r>
          </w:p>
        </w:tc>
      </w:tr>
      <w:tr>
        <w:tc>
          <w:tcPr>
            <w:tcW w:type="dxa" w:w="2340"/>
            <w:shd w:val="clear" w:color="auto" w:fill="FFFFFF"/>
            <w:tcMar>
              <w:top w:w="70" w:type="dxa"/>
              <w:bottom w:w="70" w:type="dxa"/>
              <w:left w:w="110" w:type="dxa"/>
              <w:right w:w="110" w:type="dxa"/>
            </w:tcMar>
          </w:tcPr>
          <w:p>
            <w:pPr>
              <w:jc w:val="left"/>
            </w:pPr>
            <w:r>
              <w:rPr>
                <w:rFonts w:ascii="Arial" w:hAnsi="Arial"/>
                <w:b/>
                <w:color w:val="334155"/>
                <w:sz w:val="18"/>
              </w:rPr>
              <w:t>Layout Mechanism</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CSS Flexbox (Wrapping grid)</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Flexbox (Cards, Seats, Nav)</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CSS Grid / Flexbox Cards</w:t>
            </w:r>
          </w:p>
        </w:tc>
      </w:tr>
      <w:tr>
        <w:tc>
          <w:tcPr>
            <w:tcW w:type="dxa" w:w="2340"/>
            <w:shd w:val="clear" w:color="auto" w:fill="F8FAFC"/>
            <w:tcMar>
              <w:top w:w="70" w:type="dxa"/>
              <w:bottom w:w="70" w:type="dxa"/>
              <w:left w:w="110" w:type="dxa"/>
              <w:right w:w="110" w:type="dxa"/>
            </w:tcMar>
          </w:tcPr>
          <w:p>
            <w:pPr>
              <w:jc w:val="left"/>
            </w:pPr>
            <w:r>
              <w:rPr>
                <w:rFonts w:ascii="Arial" w:hAnsi="Arial"/>
                <w:b/>
                <w:color w:val="334155"/>
                <w:sz w:val="18"/>
              </w:rPr>
              <w:t>Form Handling</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Basic Contact Redirection</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Search &amp; Passenger Details Form</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Detailed Order Form with Payment</w:t>
            </w:r>
          </w:p>
        </w:tc>
      </w:tr>
      <w:tr>
        <w:tc>
          <w:tcPr>
            <w:tcW w:type="dxa" w:w="2340"/>
            <w:shd w:val="clear" w:color="auto" w:fill="FFFFFF"/>
            <w:tcMar>
              <w:top w:w="70" w:type="dxa"/>
              <w:bottom w:w="70" w:type="dxa"/>
              <w:left w:w="110" w:type="dxa"/>
              <w:right w:w="110" w:type="dxa"/>
            </w:tcMar>
          </w:tcPr>
          <w:p>
            <w:pPr>
              <w:jc w:val="left"/>
            </w:pPr>
            <w:r>
              <w:rPr>
                <w:rFonts w:ascii="Arial" w:hAnsi="Arial"/>
                <w:b/>
                <w:color w:val="334155"/>
                <w:sz w:val="18"/>
              </w:rPr>
              <w:t>Interactive UI Elements</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Hover Card Elevation, Anchor Nav</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Visual Seat Map, Fare Matrix</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Menu Price Badges, Dropdown Select</w:t>
            </w:r>
          </w:p>
        </w:tc>
      </w:tr>
      <w:tr>
        <w:tc>
          <w:tcPr>
            <w:tcW w:type="dxa" w:w="2340"/>
            <w:shd w:val="clear" w:color="auto" w:fill="F8FAFC"/>
            <w:tcMar>
              <w:top w:w="70" w:type="dxa"/>
              <w:bottom w:w="70" w:type="dxa"/>
              <w:left w:w="110" w:type="dxa"/>
              <w:right w:w="110" w:type="dxa"/>
            </w:tcMar>
          </w:tcPr>
          <w:p>
            <w:pPr>
              <w:jc w:val="left"/>
            </w:pPr>
            <w:r>
              <w:rPr>
                <w:rFonts w:ascii="Arial" w:hAnsi="Arial"/>
                <w:b/>
                <w:color w:val="334155"/>
                <w:sz w:val="18"/>
              </w:rPr>
              <w:t>Input Validations</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Standard HTML Anchor Nav</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Date, Min/Max Age, Tel Regex</w:t>
            </w:r>
          </w:p>
        </w:tc>
        <w:tc>
          <w:tcPr>
            <w:tcW w:type="dxa" w:w="2340"/>
            <w:shd w:val="clear" w:color="auto" w:fill="F8FAFC"/>
            <w:tcMar>
              <w:top w:w="70" w:type="dxa"/>
              <w:bottom w:w="70" w:type="dxa"/>
              <w:left w:w="110" w:type="dxa"/>
              <w:right w:w="110" w:type="dxa"/>
            </w:tcMar>
          </w:tcPr>
          <w:p>
            <w:pPr>
              <w:jc w:val="left"/>
            </w:pPr>
            <w:r>
              <w:rPr>
                <w:rFonts w:ascii="Arial" w:hAnsi="Arial"/>
                <w:color w:val="334155"/>
                <w:sz w:val="18"/>
              </w:rPr>
              <w:t>Hostel Textarea, Item Selector, Radios</w:t>
            </w:r>
          </w:p>
        </w:tc>
      </w:tr>
      <w:tr>
        <w:tc>
          <w:tcPr>
            <w:tcW w:type="dxa" w:w="2340"/>
            <w:shd w:val="clear" w:color="auto" w:fill="FFFFFF"/>
            <w:tcMar>
              <w:top w:w="70" w:type="dxa"/>
              <w:bottom w:w="70" w:type="dxa"/>
              <w:left w:w="110" w:type="dxa"/>
              <w:right w:w="110" w:type="dxa"/>
            </w:tcMar>
          </w:tcPr>
          <w:p>
            <w:pPr>
              <w:jc w:val="left"/>
            </w:pPr>
            <w:r>
              <w:rPr>
                <w:rFonts w:ascii="Arial" w:hAnsi="Arial"/>
                <w:b/>
                <w:color w:val="334155"/>
                <w:sz w:val="18"/>
              </w:rPr>
              <w:t>Aesthetic Theme</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Academic Navy &amp; Teal (#123c69)</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High Contrast Navy &amp; Crimson</w:t>
            </w:r>
          </w:p>
        </w:tc>
        <w:tc>
          <w:tcPr>
            <w:tcW w:type="dxa" w:w="2340"/>
            <w:shd w:val="clear" w:color="auto" w:fill="FFFFFF"/>
            <w:tcMar>
              <w:top w:w="70" w:type="dxa"/>
              <w:bottom w:w="70" w:type="dxa"/>
              <w:left w:w="110" w:type="dxa"/>
              <w:right w:w="110" w:type="dxa"/>
            </w:tcMar>
          </w:tcPr>
          <w:p>
            <w:pPr>
              <w:jc w:val="left"/>
            </w:pPr>
            <w:r>
              <w:rPr>
                <w:rFonts w:ascii="Arial" w:hAnsi="Arial"/>
                <w:color w:val="334155"/>
                <w:sz w:val="18"/>
              </w:rPr>
              <w:t>Warm Modern Food Delivery Palette</w:t>
            </w:r>
          </w:p>
        </w:tc>
      </w:tr>
    </w:tbl>
    <w:p>
      <w:pPr>
        <w:spacing w:after="160"/>
      </w:pPr>
    </w:p>
    <w:p>
      <w:pPr>
        <w:keepNext/>
        <w:spacing w:before="360" w:after="120"/>
      </w:pPr>
      <w:r>
        <w:rPr>
          <w:rFonts w:ascii="Arial" w:hAnsi="Arial"/>
          <w:b/>
          <w:color w:val="123C69"/>
          <w:sz w:val="32"/>
        </w:rPr>
        <w:t>6. Key Takeaways &amp; Academic Reflections</w:t>
      </w:r>
    </w:p>
    <w:p>
      <w:pPr>
        <w:pStyle w:val="ListBullet"/>
        <w:spacing w:before="0" w:after="60" w:line="276" w:lineRule="auto"/>
      </w:pPr>
      <w:r>
        <w:rPr>
          <w:rFonts w:ascii="Arial" w:hAnsi="Arial"/>
          <w:b/>
          <w:color w:val="1E293B"/>
          <w:sz w:val="20"/>
        </w:rPr>
        <w:t xml:space="preserve">Semantic Accessibility: </w:t>
      </w:r>
      <w:r>
        <w:rPr>
          <w:rFonts w:ascii="Arial" w:hAnsi="Arial"/>
          <w:color w:val="334155"/>
          <w:sz w:val="20"/>
        </w:rPr>
        <w:t>Proper utilization of HTML5 structural elements (&lt;header&gt;, &lt;nav&gt;, &lt;section&gt;, &lt;article&gt;, &lt;main&gt;, &lt;footer&gt;) ensures high screen-reader compatibility and SEO best practices.</w:t>
      </w:r>
    </w:p>
    <w:p>
      <w:pPr>
        <w:pStyle w:val="ListBullet"/>
        <w:spacing w:before="0" w:after="60" w:line="276" w:lineRule="auto"/>
      </w:pPr>
      <w:r>
        <w:rPr>
          <w:rFonts w:ascii="Arial" w:hAnsi="Arial"/>
          <w:b/>
          <w:color w:val="1E293B"/>
          <w:sz w:val="20"/>
        </w:rPr>
        <w:t xml:space="preserve">Modular CSS Architecture: </w:t>
      </w:r>
      <w:r>
        <w:rPr>
          <w:rFonts w:ascii="Arial" w:hAnsi="Arial"/>
          <w:color w:val="334155"/>
          <w:sz w:val="20"/>
        </w:rPr>
        <w:t>Custom card-based components and flex-wrap containers demonstrate how responsive web designs can be built without heavy JavaScript libraries or CSS framework overhead.</w:t>
      </w:r>
    </w:p>
    <w:p>
      <w:pPr>
        <w:pStyle w:val="ListBullet"/>
        <w:spacing w:before="0" w:after="60" w:line="276" w:lineRule="auto"/>
      </w:pPr>
      <w:r>
        <w:rPr>
          <w:rFonts w:ascii="Arial" w:hAnsi="Arial"/>
          <w:b/>
          <w:color w:val="1E293B"/>
          <w:sz w:val="20"/>
        </w:rPr>
        <w:t xml:space="preserve">Form Usability &amp; Client-Side Verification: </w:t>
      </w:r>
      <w:r>
        <w:rPr>
          <w:rFonts w:ascii="Arial" w:hAnsi="Arial"/>
          <w:color w:val="334155"/>
          <w:sz w:val="20"/>
        </w:rPr>
        <w:t>Employing strict HTML5 attributes (required, pattern, min, max, type='email', type='tel') delivers real-time validation feedback to users before server submission.</w:t>
      </w:r>
    </w:p>
    <w:p>
      <w:pPr>
        <w:pStyle w:val="ListBullet"/>
        <w:spacing w:before="0" w:after="60" w:line="276" w:lineRule="auto"/>
      </w:pPr>
      <w:r>
        <w:rPr>
          <w:rFonts w:ascii="Arial" w:hAnsi="Arial"/>
          <w:b/>
          <w:color w:val="1E293B"/>
          <w:sz w:val="20"/>
        </w:rPr>
        <w:t xml:space="preserve">Future Enhancements: </w:t>
      </w:r>
      <w:r>
        <w:rPr>
          <w:rFonts w:ascii="Arial" w:hAnsi="Arial"/>
          <w:color w:val="334155"/>
          <w:sz w:val="20"/>
        </w:rPr>
        <w:t>Integrating JavaScript for dynamic calculations (e.g., live total price computation on the food portal or clickable seat toggle on TravelGo) and backend API connectivity using Node.js and Express.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